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DF6" w:rsidRDefault="002A0DF6">
      <w:pPr>
        <w:pStyle w:val="Title"/>
        <w:rPr>
          <w:b w:val="0"/>
          <w:sz w:val="28"/>
        </w:rPr>
      </w:pPr>
      <w:r>
        <w:rPr>
          <w:b w:val="0"/>
          <w:sz w:val="28"/>
        </w:rPr>
        <w:t>ARIZONA HOUSE OF REPRESENTATIVES</w:t>
      </w:r>
    </w:p>
    <w:p w:rsidR="002A0DF6" w:rsidRDefault="00315655">
      <w:pPr>
        <w:pStyle w:val="Title"/>
        <w:rPr>
          <w:b w:val="0"/>
          <w:sz w:val="28"/>
        </w:rPr>
      </w:pPr>
      <w:proofErr w:type="gramStart"/>
      <w:r>
        <w:rPr>
          <w:b w:val="0"/>
          <w:sz w:val="28"/>
        </w:rPr>
        <w:t>Fifty-third</w:t>
      </w:r>
      <w:proofErr w:type="gramEnd"/>
      <w:r>
        <w:rPr>
          <w:b w:val="0"/>
          <w:sz w:val="28"/>
        </w:rPr>
        <w:t xml:space="preserve"> Legislature - Second Regular Session</w:t>
      </w:r>
    </w:p>
    <w:p w:rsidR="00315655" w:rsidRDefault="00315655">
      <w:pPr>
        <w:pStyle w:val="Title"/>
        <w:rPr>
          <w:b w:val="0"/>
          <w:sz w:val="28"/>
        </w:rPr>
      </w:pPr>
    </w:p>
    <w:p w:rsidR="002A0DF6" w:rsidRDefault="00315655">
      <w:pPr>
        <w:pStyle w:val="Title"/>
      </w:pPr>
      <w:bookmarkStart w:id="0" w:name="CaucusType"/>
      <w:bookmarkEnd w:id="0"/>
      <w:r>
        <w:t>MAJORITY CAUCUS CALENDAR</w:t>
      </w:r>
      <w:r w:rsidR="00D341CD">
        <w:t xml:space="preserve"> # 4</w:t>
      </w:r>
    </w:p>
    <w:p w:rsidR="002A0DF6" w:rsidRDefault="002A0DF6">
      <w:pPr>
        <w:jc w:val="center"/>
        <w:rPr>
          <w:rFonts w:ascii="Arial" w:hAnsi="Arial"/>
          <w:b/>
        </w:rPr>
      </w:pPr>
    </w:p>
    <w:p w:rsidR="002A0DF6" w:rsidRDefault="00315655">
      <w:pPr>
        <w:jc w:val="center"/>
        <w:rPr>
          <w:rFonts w:ascii="Arial" w:hAnsi="Arial"/>
          <w:b/>
        </w:rPr>
      </w:pPr>
      <w:r>
        <w:rPr>
          <w:rFonts w:ascii="Arial" w:hAnsi="Arial"/>
          <w:b/>
        </w:rPr>
        <w:t>February 13, 2018</w:t>
      </w:r>
    </w:p>
    <w:p w:rsidR="002A0DF6" w:rsidRDefault="002A0DF6">
      <w:pPr>
        <w:jc w:val="center"/>
        <w:rPr>
          <w:rFonts w:ascii="Arial" w:hAnsi="Arial"/>
          <w:b/>
        </w:rPr>
      </w:pPr>
    </w:p>
    <w:p w:rsidR="00315655" w:rsidRDefault="00315655">
      <w:pPr>
        <w:tabs>
          <w:tab w:val="left" w:pos="1728"/>
          <w:tab w:val="left" w:pos="3528"/>
          <w:tab w:val="left" w:pos="5598"/>
          <w:tab w:val="left" w:pos="6678"/>
        </w:tabs>
        <w:rPr>
          <w:rFonts w:ascii="Arial" w:hAnsi="Arial"/>
          <w:sz w:val="22"/>
        </w:rPr>
      </w:pPr>
      <w:r>
        <w:rPr>
          <w:rFonts w:ascii="Arial" w:hAnsi="Arial"/>
          <w:sz w:val="22"/>
        </w:rPr>
        <w:t>Bill Number</w:t>
      </w:r>
      <w:r>
        <w:rPr>
          <w:rFonts w:ascii="Arial" w:hAnsi="Arial"/>
          <w:sz w:val="22"/>
        </w:rPr>
        <w:tab/>
        <w:t>Short Title</w:t>
      </w:r>
      <w:r>
        <w:rPr>
          <w:rFonts w:ascii="Arial" w:hAnsi="Arial"/>
          <w:sz w:val="22"/>
        </w:rPr>
        <w:tab/>
        <w:t>Committee</w:t>
      </w:r>
      <w:r>
        <w:rPr>
          <w:rFonts w:ascii="Arial" w:hAnsi="Arial"/>
          <w:sz w:val="22"/>
        </w:rPr>
        <w:tab/>
        <w:t>Date</w:t>
      </w:r>
      <w:r>
        <w:rPr>
          <w:rFonts w:ascii="Arial" w:hAnsi="Arial"/>
          <w:sz w:val="22"/>
        </w:rPr>
        <w:tab/>
        <w:t>Action</w:t>
      </w:r>
    </w:p>
    <w:p w:rsidR="002A0DF6" w:rsidRDefault="002A0DF6">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Appropriations</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David Livingston, LD22</w:t>
      </w:r>
      <w:r>
        <w:rPr>
          <w:rFonts w:ascii="Arial" w:hAnsi="Arial"/>
          <w:b/>
          <w:sz w:val="22"/>
        </w:rPr>
        <w:tab/>
        <w:t>Vice Chairman:</w:t>
      </w:r>
      <w:r>
        <w:rPr>
          <w:rFonts w:ascii="Arial" w:hAnsi="Arial"/>
          <w:b/>
          <w:sz w:val="22"/>
        </w:rPr>
        <w:tab/>
        <w:t>Vince Leach, LD11</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Jennifer Thomsen, Jon Rudolph</w:t>
      </w:r>
      <w:r>
        <w:rPr>
          <w:rFonts w:ascii="Arial" w:hAnsi="Arial"/>
          <w:b/>
          <w:sz w:val="22"/>
        </w:rPr>
        <w:tab/>
        <w:t>Intern:</w:t>
      </w:r>
      <w:r>
        <w:rPr>
          <w:rFonts w:ascii="Arial" w:hAnsi="Arial"/>
          <w:b/>
          <w:sz w:val="22"/>
        </w:rPr>
        <w:tab/>
        <w:t>Adam Ciampaglio</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066"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066</w:t>
        </w:r>
      </w:hyperlink>
      <w:r w:rsidR="00315655">
        <w:rPr>
          <w:rFonts w:ascii="Arial" w:hAnsi="Arial"/>
          <w:sz w:val="22"/>
        </w:rPr>
        <w:tab/>
        <w:t>medical marijuana fund; uses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2/7</w:t>
      </w:r>
      <w:r>
        <w:rPr>
          <w:rFonts w:ascii="Arial" w:hAnsi="Arial"/>
          <w:sz w:val="22"/>
        </w:rPr>
        <w:tab/>
        <w:t>DP</w:t>
      </w:r>
      <w:r>
        <w:rPr>
          <w:rFonts w:ascii="Arial" w:hAnsi="Arial"/>
          <w:sz w:val="22"/>
        </w:rPr>
        <w:tab/>
        <w:t>(6-5-0-2-0)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ALSTON,CARDENAS</w:t>
      </w:r>
      <w:proofErr w:type="gramEnd"/>
      <w:r>
        <w:rPr>
          <w:rFonts w:ascii="Arial" w:hAnsi="Arial"/>
          <w:sz w:val="22"/>
        </w:rPr>
        <w:t>,CLARK,FERNANDEZ,FRIESE; Abs: CARTER,RIVERO)</w:t>
      </w:r>
    </w:p>
    <w:p w:rsidR="00315655" w:rsidRDefault="00403234" w:rsidP="006E4F3D">
      <w:pPr>
        <w:tabs>
          <w:tab w:val="left" w:pos="1728"/>
        </w:tabs>
        <w:rPr>
          <w:rFonts w:ascii="Arial" w:hAnsi="Arial"/>
          <w:sz w:val="22"/>
        </w:rPr>
      </w:pPr>
      <w:hyperlink w:anchor="hb2099" w:history="1">
        <w:r w:rsidR="00315655" w:rsidRPr="00403234">
          <w:rPr>
            <w:rStyle w:val="Hyperlink"/>
            <w:rFonts w:ascii="Arial" w:hAnsi="Arial"/>
            <w:sz w:val="22"/>
          </w:rPr>
          <w:t>HB 20</w:t>
        </w:r>
        <w:r w:rsidR="00315655" w:rsidRPr="00403234">
          <w:rPr>
            <w:rStyle w:val="Hyperlink"/>
            <w:rFonts w:ascii="Arial" w:hAnsi="Arial"/>
            <w:sz w:val="22"/>
          </w:rPr>
          <w:t>9</w:t>
        </w:r>
        <w:r w:rsidR="00315655" w:rsidRPr="00403234">
          <w:rPr>
            <w:rStyle w:val="Hyperlink"/>
            <w:rFonts w:ascii="Arial" w:hAnsi="Arial"/>
            <w:sz w:val="22"/>
          </w:rPr>
          <w:t>9</w:t>
        </w:r>
      </w:hyperlink>
      <w:r w:rsidR="00315655">
        <w:rPr>
          <w:rFonts w:ascii="Arial" w:hAnsi="Arial"/>
          <w:sz w:val="22"/>
        </w:rPr>
        <w:tab/>
        <w:t>state budget; estimates; notice.</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1/31</w:t>
      </w:r>
      <w:r>
        <w:rPr>
          <w:rFonts w:ascii="Arial" w:hAnsi="Arial"/>
          <w:sz w:val="22"/>
        </w:rPr>
        <w:tab/>
        <w:t>DP</w:t>
      </w:r>
      <w:r>
        <w:rPr>
          <w:rFonts w:ascii="Arial" w:hAnsi="Arial"/>
          <w:sz w:val="22"/>
        </w:rPr>
        <w:tab/>
        <w:t>(7-5-0-1-0)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ALSTON,CARDENAS</w:t>
      </w:r>
      <w:proofErr w:type="gramEnd"/>
      <w:r>
        <w:rPr>
          <w:rFonts w:ascii="Arial" w:hAnsi="Arial"/>
          <w:sz w:val="22"/>
        </w:rPr>
        <w:t>,CLARK,FERNANDEZ,FRIESE; Abs: BOWERS)</w:t>
      </w:r>
    </w:p>
    <w:p w:rsidR="00315655" w:rsidRDefault="00403234" w:rsidP="006E4F3D">
      <w:pPr>
        <w:tabs>
          <w:tab w:val="left" w:pos="1728"/>
        </w:tabs>
        <w:rPr>
          <w:rFonts w:ascii="Arial" w:hAnsi="Arial"/>
          <w:sz w:val="22"/>
        </w:rPr>
      </w:pPr>
      <w:hyperlink w:anchor="hb2188"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1</w:t>
        </w:r>
        <w:r w:rsidR="00315655" w:rsidRPr="00403234">
          <w:rPr>
            <w:rStyle w:val="Hyperlink"/>
            <w:rFonts w:ascii="Arial" w:hAnsi="Arial"/>
            <w:sz w:val="22"/>
          </w:rPr>
          <w:t>8</w:t>
        </w:r>
        <w:r w:rsidR="00315655" w:rsidRPr="00403234">
          <w:rPr>
            <w:rStyle w:val="Hyperlink"/>
            <w:rFonts w:ascii="Arial" w:hAnsi="Arial"/>
            <w:sz w:val="22"/>
          </w:rPr>
          <w:t>8</w:t>
        </w:r>
      </w:hyperlink>
      <w:r w:rsidR="00315655">
        <w:rPr>
          <w:rFonts w:ascii="Arial" w:hAnsi="Arial"/>
          <w:sz w:val="22"/>
        </w:rPr>
        <w:tab/>
        <w:t>prisoners; special services fund; uses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2/7</w:t>
      </w:r>
      <w:r>
        <w:rPr>
          <w:rFonts w:ascii="Arial" w:hAnsi="Arial"/>
          <w:sz w:val="22"/>
        </w:rPr>
        <w:tab/>
        <w:t>DP</w:t>
      </w:r>
      <w:r>
        <w:rPr>
          <w:rFonts w:ascii="Arial" w:hAnsi="Arial"/>
          <w:sz w:val="22"/>
        </w:rPr>
        <w:tab/>
        <w:t>(12-0-0-1-0)</w:t>
      </w:r>
    </w:p>
    <w:p w:rsidR="00315655" w:rsidRDefault="00315655" w:rsidP="00315655">
      <w:pPr>
        <w:ind w:left="3528"/>
        <w:rPr>
          <w:rFonts w:ascii="Arial" w:hAnsi="Arial"/>
          <w:sz w:val="22"/>
        </w:rPr>
      </w:pPr>
      <w:r>
        <w:rPr>
          <w:rFonts w:ascii="Arial" w:hAnsi="Arial"/>
          <w:sz w:val="22"/>
        </w:rPr>
        <w:t>(Abs: BOWERS)</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Commerce</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Jeff </w:t>
      </w:r>
      <w:proofErr w:type="spellStart"/>
      <w:r>
        <w:rPr>
          <w:rFonts w:ascii="Arial" w:hAnsi="Arial"/>
          <w:b/>
          <w:sz w:val="22"/>
        </w:rPr>
        <w:t>Weninger</w:t>
      </w:r>
      <w:proofErr w:type="spellEnd"/>
      <w:r>
        <w:rPr>
          <w:rFonts w:ascii="Arial" w:hAnsi="Arial"/>
          <w:b/>
          <w:sz w:val="22"/>
        </w:rPr>
        <w:t>, LD17</w:t>
      </w:r>
      <w:r>
        <w:rPr>
          <w:rFonts w:ascii="Arial" w:hAnsi="Arial"/>
          <w:b/>
          <w:sz w:val="22"/>
        </w:rPr>
        <w:tab/>
        <w:t>Vice Chairman:</w:t>
      </w:r>
      <w:r>
        <w:rPr>
          <w:rFonts w:ascii="Arial" w:hAnsi="Arial"/>
          <w:b/>
          <w:sz w:val="22"/>
        </w:rPr>
        <w:tab/>
        <w:t xml:space="preserve">Jill </w:t>
      </w:r>
      <w:proofErr w:type="spellStart"/>
      <w:r>
        <w:rPr>
          <w:rFonts w:ascii="Arial" w:hAnsi="Arial"/>
          <w:b/>
          <w:sz w:val="22"/>
        </w:rPr>
        <w:t>Norgaard</w:t>
      </w:r>
      <w:proofErr w:type="spellEnd"/>
      <w:r>
        <w:rPr>
          <w:rFonts w:ascii="Arial" w:hAnsi="Arial"/>
          <w:b/>
          <w:sz w:val="22"/>
        </w:rPr>
        <w:t>, LD18</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Diana Clay, Jon Rudolph</w:t>
      </w:r>
      <w:r>
        <w:rPr>
          <w:rFonts w:ascii="Arial" w:hAnsi="Arial"/>
          <w:b/>
          <w:sz w:val="22"/>
        </w:rPr>
        <w:tab/>
        <w:t>Intern:</w:t>
      </w:r>
      <w:r>
        <w:rPr>
          <w:rFonts w:ascii="Arial" w:hAnsi="Arial"/>
          <w:b/>
          <w:sz w:val="22"/>
        </w:rPr>
        <w:tab/>
        <w:t>Josefina Torres</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106" w:history="1">
        <w:r w:rsidR="00315655" w:rsidRPr="00403234">
          <w:rPr>
            <w:rStyle w:val="Hyperlink"/>
            <w:rFonts w:ascii="Arial" w:hAnsi="Arial"/>
            <w:sz w:val="22"/>
          </w:rPr>
          <w:t>HB 2</w:t>
        </w:r>
        <w:r w:rsidR="00315655" w:rsidRPr="00403234">
          <w:rPr>
            <w:rStyle w:val="Hyperlink"/>
            <w:rFonts w:ascii="Arial" w:hAnsi="Arial"/>
            <w:sz w:val="22"/>
          </w:rPr>
          <w:t>1</w:t>
        </w:r>
        <w:r w:rsidR="00315655" w:rsidRPr="00403234">
          <w:rPr>
            <w:rStyle w:val="Hyperlink"/>
            <w:rFonts w:ascii="Arial" w:hAnsi="Arial"/>
            <w:sz w:val="22"/>
          </w:rPr>
          <w:t>06</w:t>
        </w:r>
      </w:hyperlink>
      <w:r w:rsidR="00315655">
        <w:rPr>
          <w:rFonts w:ascii="Arial" w:hAnsi="Arial"/>
          <w:sz w:val="22"/>
        </w:rPr>
        <w:tab/>
        <w:t>corporation commission; internet protocol services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1/30</w:t>
      </w:r>
      <w:r>
        <w:rPr>
          <w:rFonts w:ascii="Arial" w:hAnsi="Arial"/>
          <w:sz w:val="22"/>
        </w:rPr>
        <w:tab/>
        <w:t>DP</w:t>
      </w:r>
      <w:r>
        <w:rPr>
          <w:rFonts w:ascii="Arial" w:hAnsi="Arial"/>
          <w:sz w:val="22"/>
        </w:rPr>
        <w:tab/>
        <w:t>(9-0-0-0-0)</w:t>
      </w:r>
    </w:p>
    <w:p w:rsidR="00315655" w:rsidRDefault="00403234" w:rsidP="006E4F3D">
      <w:pPr>
        <w:tabs>
          <w:tab w:val="left" w:pos="1728"/>
        </w:tabs>
        <w:rPr>
          <w:rFonts w:ascii="Arial" w:hAnsi="Arial"/>
          <w:sz w:val="22"/>
        </w:rPr>
      </w:pPr>
      <w:hyperlink w:anchor="hb2399" w:history="1">
        <w:r w:rsidR="00315655" w:rsidRPr="00403234">
          <w:rPr>
            <w:rStyle w:val="Hyperlink"/>
            <w:rFonts w:ascii="Arial" w:hAnsi="Arial"/>
            <w:sz w:val="22"/>
          </w:rPr>
          <w:t>HB 2</w:t>
        </w:r>
        <w:r w:rsidR="00315655" w:rsidRPr="00403234">
          <w:rPr>
            <w:rStyle w:val="Hyperlink"/>
            <w:rFonts w:ascii="Arial" w:hAnsi="Arial"/>
            <w:sz w:val="22"/>
          </w:rPr>
          <w:t>3</w:t>
        </w:r>
        <w:r w:rsidR="00315655" w:rsidRPr="00403234">
          <w:rPr>
            <w:rStyle w:val="Hyperlink"/>
            <w:rFonts w:ascii="Arial" w:hAnsi="Arial"/>
            <w:sz w:val="22"/>
          </w:rPr>
          <w:t>99</w:t>
        </w:r>
      </w:hyperlink>
      <w:r w:rsidR="00315655">
        <w:rPr>
          <w:rFonts w:ascii="Arial" w:hAnsi="Arial"/>
          <w:sz w:val="22"/>
        </w:rPr>
        <w:tab/>
        <w:t>real estate licenses; online classes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MOSLEY,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2/6</w:t>
      </w:r>
      <w:r>
        <w:rPr>
          <w:rFonts w:ascii="Arial" w:hAnsi="Arial"/>
          <w:sz w:val="22"/>
        </w:rPr>
        <w:tab/>
        <w:t>DP</w:t>
      </w:r>
      <w:r>
        <w:rPr>
          <w:rFonts w:ascii="Arial" w:hAnsi="Arial"/>
          <w:sz w:val="22"/>
        </w:rPr>
        <w:tab/>
        <w:t>(9-0-0-0-0)</w:t>
      </w:r>
    </w:p>
    <w:p w:rsidR="00315655" w:rsidRDefault="00403234" w:rsidP="006E4F3D">
      <w:pPr>
        <w:tabs>
          <w:tab w:val="left" w:pos="1728"/>
        </w:tabs>
        <w:rPr>
          <w:rFonts w:ascii="Arial" w:hAnsi="Arial"/>
          <w:sz w:val="22"/>
        </w:rPr>
      </w:pPr>
      <w:hyperlink w:anchor="hb2434" w:history="1">
        <w:r w:rsidR="00315655" w:rsidRPr="00403234">
          <w:rPr>
            <w:rStyle w:val="Hyperlink"/>
            <w:rFonts w:ascii="Arial" w:hAnsi="Arial"/>
            <w:sz w:val="22"/>
          </w:rPr>
          <w:t>HB 2</w:t>
        </w:r>
        <w:r w:rsidR="00315655" w:rsidRPr="00403234">
          <w:rPr>
            <w:rStyle w:val="Hyperlink"/>
            <w:rFonts w:ascii="Arial" w:hAnsi="Arial"/>
            <w:sz w:val="22"/>
          </w:rPr>
          <w:t>4</w:t>
        </w:r>
        <w:r w:rsidR="00315655" w:rsidRPr="00403234">
          <w:rPr>
            <w:rStyle w:val="Hyperlink"/>
            <w:rFonts w:ascii="Arial" w:hAnsi="Arial"/>
            <w:sz w:val="22"/>
          </w:rPr>
          <w:t>34</w:t>
        </w:r>
      </w:hyperlink>
      <w:r w:rsidR="00315655">
        <w:rPr>
          <w:rFonts w:ascii="Arial" w:hAnsi="Arial"/>
          <w:sz w:val="22"/>
        </w:rPr>
        <w:tab/>
        <w:t>financial products; regulatory exemption program</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2/6</w:t>
      </w:r>
      <w:r>
        <w:rPr>
          <w:rFonts w:ascii="Arial" w:hAnsi="Arial"/>
          <w:sz w:val="22"/>
        </w:rPr>
        <w:tab/>
        <w:t>DPA</w:t>
      </w:r>
      <w:r>
        <w:rPr>
          <w:rFonts w:ascii="Arial" w:hAnsi="Arial"/>
          <w:sz w:val="22"/>
        </w:rPr>
        <w:tab/>
        <w:t>(7-2-0-0-0)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ESPINOZA,CHÁVEZ</w:t>
      </w:r>
      <w:proofErr w:type="gramEnd"/>
      <w:r>
        <w:rPr>
          <w:rFonts w:ascii="Arial" w:hAnsi="Arial"/>
          <w:sz w:val="22"/>
        </w:rPr>
        <w:t>)</w:t>
      </w:r>
    </w:p>
    <w:p w:rsidR="00315655" w:rsidRDefault="00403234" w:rsidP="006E4F3D">
      <w:pPr>
        <w:tabs>
          <w:tab w:val="left" w:pos="1728"/>
        </w:tabs>
        <w:rPr>
          <w:rFonts w:ascii="Arial" w:hAnsi="Arial"/>
          <w:sz w:val="22"/>
        </w:rPr>
      </w:pPr>
      <w:hyperlink w:anchor="hb2457"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457</w:t>
        </w:r>
      </w:hyperlink>
      <w:r w:rsidR="00315655">
        <w:rPr>
          <w:rFonts w:ascii="Arial" w:hAnsi="Arial"/>
          <w:sz w:val="22"/>
        </w:rPr>
        <w:tab/>
        <w:t>corporation commission; database fee; prohibited</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NORGAARD, LD18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2/6</w:t>
      </w:r>
      <w:r>
        <w:rPr>
          <w:rFonts w:ascii="Arial" w:hAnsi="Arial"/>
          <w:sz w:val="22"/>
        </w:rPr>
        <w:tab/>
        <w:t>DP</w:t>
      </w:r>
      <w:r>
        <w:rPr>
          <w:rFonts w:ascii="Arial" w:hAnsi="Arial"/>
          <w:sz w:val="22"/>
        </w:rPr>
        <w:tab/>
        <w:t>(9-0-0-0-0)</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Education</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Paul Boyer, LD20</w:t>
      </w:r>
      <w:r>
        <w:rPr>
          <w:rFonts w:ascii="Arial" w:hAnsi="Arial"/>
          <w:b/>
          <w:sz w:val="22"/>
        </w:rPr>
        <w:tab/>
        <w:t>Vice Chairman:</w:t>
      </w:r>
      <w:r>
        <w:rPr>
          <w:rFonts w:ascii="Arial" w:hAnsi="Arial"/>
          <w:b/>
          <w:sz w:val="22"/>
        </w:rPr>
        <w:tab/>
        <w:t>Douglas Coleman, LD16</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Aaron Wonders</w:t>
      </w:r>
      <w:r>
        <w:rPr>
          <w:rFonts w:ascii="Arial" w:hAnsi="Arial"/>
          <w:b/>
          <w:sz w:val="22"/>
        </w:rPr>
        <w:tab/>
        <w:t>Intern:</w:t>
      </w:r>
      <w:r>
        <w:rPr>
          <w:rFonts w:ascii="Arial" w:hAnsi="Arial"/>
          <w:b/>
          <w:sz w:val="22"/>
        </w:rPr>
        <w:tab/>
      </w:r>
      <w:proofErr w:type="spellStart"/>
      <w:r>
        <w:rPr>
          <w:rFonts w:ascii="Arial" w:hAnsi="Arial"/>
          <w:b/>
          <w:sz w:val="22"/>
        </w:rPr>
        <w:t>Ileen</w:t>
      </w:r>
      <w:proofErr w:type="spellEnd"/>
      <w:r>
        <w:rPr>
          <w:rFonts w:ascii="Arial" w:hAnsi="Arial"/>
          <w:b/>
          <w:sz w:val="22"/>
        </w:rPr>
        <w:t xml:space="preserve"> </w:t>
      </w:r>
      <w:proofErr w:type="spellStart"/>
      <w:r>
        <w:rPr>
          <w:rFonts w:ascii="Arial" w:hAnsi="Arial"/>
          <w:b/>
          <w:sz w:val="22"/>
        </w:rPr>
        <w:t>Younan</w:t>
      </w:r>
      <w:proofErr w:type="spellEnd"/>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022" w:history="1">
        <w:r w:rsidR="00315655" w:rsidRPr="00403234">
          <w:rPr>
            <w:rStyle w:val="Hyperlink"/>
            <w:rFonts w:ascii="Arial" w:hAnsi="Arial"/>
            <w:sz w:val="22"/>
          </w:rPr>
          <w:t>HB 20</w:t>
        </w:r>
        <w:r w:rsidR="00315655" w:rsidRPr="00403234">
          <w:rPr>
            <w:rStyle w:val="Hyperlink"/>
            <w:rFonts w:ascii="Arial" w:hAnsi="Arial"/>
            <w:sz w:val="22"/>
          </w:rPr>
          <w:t>2</w:t>
        </w:r>
        <w:r w:rsidR="00315655" w:rsidRPr="00403234">
          <w:rPr>
            <w:rStyle w:val="Hyperlink"/>
            <w:rFonts w:ascii="Arial" w:hAnsi="Arial"/>
            <w:sz w:val="22"/>
          </w:rPr>
          <w:t>2</w:t>
        </w:r>
      </w:hyperlink>
      <w:r w:rsidR="00315655">
        <w:rPr>
          <w:rFonts w:ascii="Arial" w:hAnsi="Arial"/>
          <w:sz w:val="22"/>
        </w:rPr>
        <w:tab/>
        <w:t>appropriation; ASDB; education program</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1/22</w:t>
      </w:r>
      <w:r>
        <w:rPr>
          <w:rFonts w:ascii="Arial" w:hAnsi="Arial"/>
          <w:sz w:val="22"/>
        </w:rPr>
        <w:tab/>
        <w:t>DP</w:t>
      </w:r>
      <w:r>
        <w:rPr>
          <w:rFonts w:ascii="Arial" w:hAnsi="Arial"/>
          <w:sz w:val="22"/>
        </w:rPr>
        <w:tab/>
        <w:t>(9-0-0-2-0)</w:t>
      </w:r>
    </w:p>
    <w:p w:rsidR="00315655" w:rsidRDefault="00315655" w:rsidP="006E4F3D">
      <w:pPr>
        <w:ind w:left="3528"/>
        <w:rPr>
          <w:rFonts w:ascii="Arial" w:hAnsi="Arial"/>
          <w:sz w:val="22"/>
        </w:rPr>
      </w:pPr>
      <w:r>
        <w:rPr>
          <w:rFonts w:ascii="Arial" w:hAnsi="Arial"/>
          <w:sz w:val="22"/>
        </w:rPr>
        <w:t xml:space="preserve">(Abs: </w:t>
      </w:r>
      <w:proofErr w:type="gramStart"/>
      <w:r>
        <w:rPr>
          <w:rFonts w:ascii="Arial" w:hAnsi="Arial"/>
          <w:sz w:val="22"/>
        </w:rPr>
        <w:t>SALDATE,SHOOTER</w:t>
      </w:r>
      <w:proofErr w:type="gramEnd"/>
      <w:r>
        <w:rPr>
          <w:rFonts w:ascii="Arial" w:hAnsi="Arial"/>
          <w:sz w:val="22"/>
        </w:rPr>
        <w:t>)</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2/7</w:t>
      </w:r>
      <w:r>
        <w:rPr>
          <w:rFonts w:ascii="Arial" w:hAnsi="Arial"/>
          <w:sz w:val="22"/>
        </w:rPr>
        <w:tab/>
        <w:t>DP</w:t>
      </w:r>
      <w:r>
        <w:rPr>
          <w:rFonts w:ascii="Arial" w:hAnsi="Arial"/>
          <w:sz w:val="22"/>
        </w:rPr>
        <w:tab/>
        <w:t>(11-0-0-2-0)</w:t>
      </w:r>
    </w:p>
    <w:p w:rsidR="00315655" w:rsidRDefault="00315655" w:rsidP="00315655">
      <w:pPr>
        <w:keepNext/>
        <w:ind w:left="3528"/>
        <w:rPr>
          <w:rFonts w:ascii="Arial" w:hAnsi="Arial"/>
          <w:sz w:val="22"/>
        </w:rPr>
      </w:pPr>
      <w:r>
        <w:rPr>
          <w:rFonts w:ascii="Arial" w:hAnsi="Arial"/>
          <w:sz w:val="22"/>
        </w:rPr>
        <w:t xml:space="preserve">(Abs: </w:t>
      </w:r>
      <w:proofErr w:type="gramStart"/>
      <w:r>
        <w:rPr>
          <w:rFonts w:ascii="Arial" w:hAnsi="Arial"/>
          <w:sz w:val="22"/>
        </w:rPr>
        <w:t>COBB,UGENTI</w:t>
      </w:r>
      <w:proofErr w:type="gramEnd"/>
      <w:r>
        <w:rPr>
          <w:rFonts w:ascii="Arial" w:hAnsi="Arial"/>
          <w:sz w:val="22"/>
        </w:rPr>
        <w:t>-RITA)</w:t>
      </w:r>
    </w:p>
    <w:p w:rsidR="00315655" w:rsidRDefault="00403234" w:rsidP="006E4F3D">
      <w:pPr>
        <w:tabs>
          <w:tab w:val="left" w:pos="1728"/>
        </w:tabs>
        <w:rPr>
          <w:rFonts w:ascii="Arial" w:hAnsi="Arial"/>
          <w:sz w:val="22"/>
        </w:rPr>
      </w:pPr>
      <w:hyperlink w:anchor="hb2112" w:history="1">
        <w:r w:rsidR="00315655" w:rsidRPr="00403234">
          <w:rPr>
            <w:rStyle w:val="Hyperlink"/>
            <w:rFonts w:ascii="Arial" w:hAnsi="Arial"/>
            <w:sz w:val="22"/>
          </w:rPr>
          <w:t>HB 2</w:t>
        </w:r>
        <w:r w:rsidR="00315655" w:rsidRPr="00403234">
          <w:rPr>
            <w:rStyle w:val="Hyperlink"/>
            <w:rFonts w:ascii="Arial" w:hAnsi="Arial"/>
            <w:sz w:val="22"/>
          </w:rPr>
          <w:t>1</w:t>
        </w:r>
        <w:r w:rsidR="00315655" w:rsidRPr="00403234">
          <w:rPr>
            <w:rStyle w:val="Hyperlink"/>
            <w:rFonts w:ascii="Arial" w:hAnsi="Arial"/>
            <w:sz w:val="22"/>
          </w:rPr>
          <w:t>12</w:t>
        </w:r>
      </w:hyperlink>
      <w:r w:rsidR="00315655">
        <w:rPr>
          <w:rFonts w:ascii="Arial" w:hAnsi="Arial"/>
          <w:sz w:val="22"/>
        </w:rPr>
        <w:tab/>
        <w:t>funding; gifted pupils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1/18</w:t>
      </w:r>
      <w:r>
        <w:rPr>
          <w:rFonts w:ascii="Arial" w:hAnsi="Arial"/>
          <w:sz w:val="22"/>
        </w:rPr>
        <w:tab/>
        <w:t>DP</w:t>
      </w:r>
      <w:r>
        <w:rPr>
          <w:rFonts w:ascii="Arial" w:hAnsi="Arial"/>
          <w:sz w:val="22"/>
        </w:rPr>
        <w:tab/>
        <w:t>(10-0-0-1-0)</w:t>
      </w:r>
    </w:p>
    <w:p w:rsidR="00315655" w:rsidRDefault="00315655" w:rsidP="006E4F3D">
      <w:pPr>
        <w:ind w:left="3528"/>
        <w:rPr>
          <w:rFonts w:ascii="Arial" w:hAnsi="Arial"/>
          <w:sz w:val="22"/>
        </w:rPr>
      </w:pPr>
      <w:r>
        <w:rPr>
          <w:rFonts w:ascii="Arial" w:hAnsi="Arial"/>
          <w:sz w:val="22"/>
        </w:rPr>
        <w:t>(Abs: SHOOTER)</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2/7</w:t>
      </w:r>
      <w:r>
        <w:rPr>
          <w:rFonts w:ascii="Arial" w:hAnsi="Arial"/>
          <w:sz w:val="22"/>
        </w:rPr>
        <w:tab/>
        <w:t>DPA</w:t>
      </w:r>
      <w:r>
        <w:rPr>
          <w:rFonts w:ascii="Arial" w:hAnsi="Arial"/>
          <w:sz w:val="22"/>
        </w:rPr>
        <w:tab/>
        <w:t>(10-1-0-2-0)</w:t>
      </w:r>
    </w:p>
    <w:p w:rsidR="00315655" w:rsidRDefault="00315655" w:rsidP="00315655">
      <w:pPr>
        <w:keepNext/>
        <w:ind w:left="3528"/>
        <w:rPr>
          <w:rFonts w:ascii="Arial" w:hAnsi="Arial"/>
          <w:sz w:val="22"/>
        </w:rPr>
      </w:pPr>
      <w:r>
        <w:rPr>
          <w:rFonts w:ascii="Arial" w:hAnsi="Arial"/>
          <w:sz w:val="22"/>
        </w:rPr>
        <w:t xml:space="preserve">(No: UGENTI-RITA; Abs: </w:t>
      </w:r>
      <w:proofErr w:type="gramStart"/>
      <w:r>
        <w:rPr>
          <w:rFonts w:ascii="Arial" w:hAnsi="Arial"/>
          <w:sz w:val="22"/>
        </w:rPr>
        <w:t>BOWERS,CARDENAS</w:t>
      </w:r>
      <w:proofErr w:type="gramEnd"/>
      <w:r>
        <w:rPr>
          <w:rFonts w:ascii="Arial" w:hAnsi="Arial"/>
          <w:sz w:val="22"/>
        </w:rPr>
        <w:t>)</w:t>
      </w:r>
    </w:p>
    <w:p w:rsidR="00315655" w:rsidRDefault="00403234" w:rsidP="006E4F3D">
      <w:pPr>
        <w:tabs>
          <w:tab w:val="left" w:pos="1728"/>
        </w:tabs>
        <w:rPr>
          <w:rFonts w:ascii="Arial" w:hAnsi="Arial"/>
          <w:sz w:val="22"/>
        </w:rPr>
      </w:pPr>
      <w:hyperlink w:anchor="hb2172" w:history="1">
        <w:r w:rsidR="00315655" w:rsidRPr="00403234">
          <w:rPr>
            <w:rStyle w:val="Hyperlink"/>
            <w:rFonts w:ascii="Arial" w:hAnsi="Arial"/>
            <w:sz w:val="22"/>
          </w:rPr>
          <w:t>HB 21</w:t>
        </w:r>
        <w:r w:rsidR="00315655" w:rsidRPr="00403234">
          <w:rPr>
            <w:rStyle w:val="Hyperlink"/>
            <w:rFonts w:ascii="Arial" w:hAnsi="Arial"/>
            <w:sz w:val="22"/>
          </w:rPr>
          <w:t>7</w:t>
        </w:r>
        <w:r w:rsidR="00315655" w:rsidRPr="00403234">
          <w:rPr>
            <w:rStyle w:val="Hyperlink"/>
            <w:rFonts w:ascii="Arial" w:hAnsi="Arial"/>
            <w:sz w:val="22"/>
          </w:rPr>
          <w:t>2</w:t>
        </w:r>
      </w:hyperlink>
      <w:r w:rsidR="00315655">
        <w:rPr>
          <w:rFonts w:ascii="Arial" w:hAnsi="Arial"/>
          <w:sz w:val="22"/>
        </w:rPr>
        <w:tab/>
        <w:t>postsecondary institutions; possession; nonlethal weapons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GRANTHAM,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1/29</w:t>
      </w:r>
      <w:r>
        <w:rPr>
          <w:rFonts w:ascii="Arial" w:hAnsi="Arial"/>
          <w:sz w:val="22"/>
        </w:rPr>
        <w:tab/>
        <w:t>DPA</w:t>
      </w:r>
      <w:r>
        <w:rPr>
          <w:rFonts w:ascii="Arial" w:hAnsi="Arial"/>
          <w:sz w:val="22"/>
        </w:rPr>
        <w:tab/>
        <w:t>(8-3-0-0-0)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ALSTON,BOLDING</w:t>
      </w:r>
      <w:proofErr w:type="gramEnd"/>
      <w:r>
        <w:rPr>
          <w:rFonts w:ascii="Arial" w:hAnsi="Arial"/>
          <w:sz w:val="22"/>
        </w:rPr>
        <w:t>,SALDATE)</w:t>
      </w:r>
    </w:p>
    <w:p w:rsidR="00315655" w:rsidRDefault="00403234" w:rsidP="006E4F3D">
      <w:pPr>
        <w:tabs>
          <w:tab w:val="left" w:pos="1728"/>
        </w:tabs>
        <w:rPr>
          <w:rFonts w:ascii="Arial" w:hAnsi="Arial"/>
          <w:sz w:val="22"/>
        </w:rPr>
      </w:pPr>
      <w:hyperlink w:anchor="hb2302" w:history="1">
        <w:r w:rsidR="00315655" w:rsidRPr="00403234">
          <w:rPr>
            <w:rStyle w:val="Hyperlink"/>
            <w:rFonts w:ascii="Arial" w:hAnsi="Arial"/>
            <w:sz w:val="22"/>
          </w:rPr>
          <w:t>HB 2</w:t>
        </w:r>
        <w:r w:rsidR="00315655" w:rsidRPr="00403234">
          <w:rPr>
            <w:rStyle w:val="Hyperlink"/>
            <w:rFonts w:ascii="Arial" w:hAnsi="Arial"/>
            <w:sz w:val="22"/>
          </w:rPr>
          <w:t>3</w:t>
        </w:r>
        <w:r w:rsidR="00315655" w:rsidRPr="00403234">
          <w:rPr>
            <w:rStyle w:val="Hyperlink"/>
            <w:rFonts w:ascii="Arial" w:hAnsi="Arial"/>
            <w:sz w:val="22"/>
          </w:rPr>
          <w:t>02</w:t>
        </w:r>
      </w:hyperlink>
      <w:r w:rsidR="00315655">
        <w:rPr>
          <w:rFonts w:ascii="Arial" w:hAnsi="Arial"/>
          <w:sz w:val="22"/>
        </w:rPr>
        <w:tab/>
        <w:t>private postsecondary education board; terms</w:t>
      </w:r>
    </w:p>
    <w:p w:rsidR="00315655" w:rsidRDefault="00315655" w:rsidP="006E4F3D">
      <w:pPr>
        <w:tabs>
          <w:tab w:val="left" w:pos="1728"/>
        </w:tabs>
        <w:rPr>
          <w:rFonts w:ascii="Arial" w:hAnsi="Arial"/>
          <w:sz w:val="22"/>
        </w:rPr>
      </w:pPr>
      <w:r>
        <w:rPr>
          <w:rFonts w:ascii="Arial" w:hAnsi="Arial"/>
          <w:sz w:val="22"/>
        </w:rPr>
        <w:tab/>
        <w:t xml:space="preserve">  (ED S/E: private postsecondary regulation; opt-in)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2/5</w:t>
      </w:r>
      <w:r>
        <w:rPr>
          <w:rFonts w:ascii="Arial" w:hAnsi="Arial"/>
          <w:sz w:val="22"/>
        </w:rPr>
        <w:tab/>
        <w:t>DPA/SE</w:t>
      </w:r>
      <w:r>
        <w:rPr>
          <w:rFonts w:ascii="Arial" w:hAnsi="Arial"/>
          <w:sz w:val="22"/>
        </w:rPr>
        <w:tab/>
        <w:t>(7-3-0-1-0)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BOLDING,NORGAARD</w:t>
      </w:r>
      <w:proofErr w:type="gramEnd"/>
      <w:r>
        <w:rPr>
          <w:rFonts w:ascii="Arial" w:hAnsi="Arial"/>
          <w:sz w:val="22"/>
        </w:rPr>
        <w:t>,SALDATE; Abs: BOWERS)</w:t>
      </w:r>
    </w:p>
    <w:p w:rsidR="00315655" w:rsidRDefault="00403234" w:rsidP="006E4F3D">
      <w:pPr>
        <w:tabs>
          <w:tab w:val="left" w:pos="1728"/>
        </w:tabs>
        <w:rPr>
          <w:rFonts w:ascii="Arial" w:hAnsi="Arial"/>
          <w:sz w:val="22"/>
        </w:rPr>
      </w:pPr>
      <w:hyperlink w:anchor="hb2319" w:history="1">
        <w:r w:rsidR="00315655" w:rsidRPr="00403234">
          <w:rPr>
            <w:rStyle w:val="Hyperlink"/>
            <w:rFonts w:ascii="Arial" w:hAnsi="Arial"/>
            <w:sz w:val="22"/>
          </w:rPr>
          <w:t>HB 23</w:t>
        </w:r>
        <w:r w:rsidR="00315655" w:rsidRPr="00403234">
          <w:rPr>
            <w:rStyle w:val="Hyperlink"/>
            <w:rFonts w:ascii="Arial" w:hAnsi="Arial"/>
            <w:sz w:val="22"/>
          </w:rPr>
          <w:t>1</w:t>
        </w:r>
        <w:r w:rsidR="00315655" w:rsidRPr="00403234">
          <w:rPr>
            <w:rStyle w:val="Hyperlink"/>
            <w:rFonts w:ascii="Arial" w:hAnsi="Arial"/>
            <w:sz w:val="22"/>
          </w:rPr>
          <w:t>9</w:t>
        </w:r>
      </w:hyperlink>
      <w:r w:rsidR="00315655">
        <w:rPr>
          <w:rFonts w:ascii="Arial" w:hAnsi="Arial"/>
          <w:sz w:val="22"/>
        </w:rPr>
        <w:tab/>
        <w:t>JTED satellite campuses; letter grades</w:t>
      </w:r>
    </w:p>
    <w:p w:rsidR="00315655" w:rsidRDefault="00315655" w:rsidP="006E4F3D">
      <w:pPr>
        <w:tabs>
          <w:tab w:val="left" w:pos="1728"/>
        </w:tabs>
        <w:rPr>
          <w:rFonts w:ascii="Arial" w:hAnsi="Arial"/>
          <w:sz w:val="22"/>
        </w:rPr>
      </w:pPr>
      <w:r>
        <w:rPr>
          <w:rFonts w:ascii="Arial" w:hAnsi="Arial"/>
          <w:sz w:val="22"/>
        </w:rPr>
        <w:tab/>
        <w:t xml:space="preserve">  (ED S/E: JTEDs; letter grades; exclusion)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2/5</w:t>
      </w:r>
      <w:r>
        <w:rPr>
          <w:rFonts w:ascii="Arial" w:hAnsi="Arial"/>
          <w:sz w:val="22"/>
        </w:rPr>
        <w:tab/>
        <w:t>DPA/SE</w:t>
      </w:r>
      <w:r>
        <w:rPr>
          <w:rFonts w:ascii="Arial" w:hAnsi="Arial"/>
          <w:sz w:val="22"/>
        </w:rPr>
        <w:tab/>
        <w:t>(10-0-0-1-0)</w:t>
      </w:r>
    </w:p>
    <w:p w:rsidR="00315655" w:rsidRDefault="00315655" w:rsidP="00315655">
      <w:pPr>
        <w:keepNext/>
        <w:ind w:left="3528"/>
        <w:rPr>
          <w:rFonts w:ascii="Arial" w:hAnsi="Arial"/>
          <w:sz w:val="22"/>
        </w:rPr>
      </w:pPr>
      <w:r>
        <w:rPr>
          <w:rFonts w:ascii="Arial" w:hAnsi="Arial"/>
          <w:sz w:val="22"/>
        </w:rPr>
        <w:t>(Abs: STRINGER)</w:t>
      </w:r>
    </w:p>
    <w:p w:rsidR="00315655" w:rsidRDefault="00403234" w:rsidP="006E4F3D">
      <w:pPr>
        <w:tabs>
          <w:tab w:val="left" w:pos="1728"/>
        </w:tabs>
        <w:rPr>
          <w:rFonts w:ascii="Arial" w:hAnsi="Arial"/>
          <w:sz w:val="22"/>
        </w:rPr>
      </w:pPr>
      <w:hyperlink w:anchor="hb2343" w:history="1">
        <w:r w:rsidR="00315655" w:rsidRPr="00403234">
          <w:rPr>
            <w:rStyle w:val="Hyperlink"/>
            <w:rFonts w:ascii="Arial" w:hAnsi="Arial"/>
            <w:sz w:val="22"/>
          </w:rPr>
          <w:t>HB</w:t>
        </w:r>
        <w:r w:rsidR="00315655" w:rsidRPr="00403234">
          <w:rPr>
            <w:rStyle w:val="Hyperlink"/>
            <w:rFonts w:ascii="Arial" w:hAnsi="Arial"/>
            <w:sz w:val="22"/>
          </w:rPr>
          <w:t xml:space="preserve"> </w:t>
        </w:r>
        <w:r w:rsidR="00315655" w:rsidRPr="00403234">
          <w:rPr>
            <w:rStyle w:val="Hyperlink"/>
            <w:rFonts w:ascii="Arial" w:hAnsi="Arial"/>
            <w:sz w:val="22"/>
          </w:rPr>
          <w:t>2343</w:t>
        </w:r>
      </w:hyperlink>
      <w:r w:rsidR="00315655">
        <w:rPr>
          <w:rFonts w:ascii="Arial" w:hAnsi="Arial"/>
          <w:sz w:val="22"/>
        </w:rPr>
        <w:tab/>
        <w:t>schools; child abuse hotline</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2/5</w:t>
      </w:r>
      <w:r>
        <w:rPr>
          <w:rFonts w:ascii="Arial" w:hAnsi="Arial"/>
          <w:sz w:val="22"/>
        </w:rPr>
        <w:tab/>
        <w:t>DP</w:t>
      </w:r>
      <w:r>
        <w:rPr>
          <w:rFonts w:ascii="Arial" w:hAnsi="Arial"/>
          <w:sz w:val="22"/>
        </w:rPr>
        <w:tab/>
        <w:t>(11-0-0-0-0)</w:t>
      </w:r>
    </w:p>
    <w:p w:rsidR="00315655" w:rsidRDefault="00403234" w:rsidP="006E4F3D">
      <w:pPr>
        <w:tabs>
          <w:tab w:val="left" w:pos="1728"/>
        </w:tabs>
        <w:rPr>
          <w:rFonts w:ascii="Arial" w:hAnsi="Arial"/>
          <w:sz w:val="22"/>
        </w:rPr>
      </w:pPr>
      <w:hyperlink w:anchor="hb2460" w:history="1">
        <w:r w:rsidR="00315655" w:rsidRPr="00403234">
          <w:rPr>
            <w:rStyle w:val="Hyperlink"/>
            <w:rFonts w:ascii="Arial" w:hAnsi="Arial"/>
            <w:sz w:val="22"/>
          </w:rPr>
          <w:t>HB 24</w:t>
        </w:r>
        <w:r w:rsidR="00315655" w:rsidRPr="00403234">
          <w:rPr>
            <w:rStyle w:val="Hyperlink"/>
            <w:rFonts w:ascii="Arial" w:hAnsi="Arial"/>
            <w:sz w:val="22"/>
          </w:rPr>
          <w:t>6</w:t>
        </w:r>
        <w:r w:rsidR="00315655" w:rsidRPr="00403234">
          <w:rPr>
            <w:rStyle w:val="Hyperlink"/>
            <w:rFonts w:ascii="Arial" w:hAnsi="Arial"/>
            <w:sz w:val="22"/>
          </w:rPr>
          <w:t>0</w:t>
        </w:r>
      </w:hyperlink>
      <w:r w:rsidR="00315655">
        <w:rPr>
          <w:rFonts w:ascii="Arial" w:hAnsi="Arial"/>
          <w:sz w:val="22"/>
        </w:rPr>
        <w:tab/>
        <w:t>charter schools; vacant buildings; equipment</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2/5</w:t>
      </w:r>
      <w:r>
        <w:rPr>
          <w:rFonts w:ascii="Arial" w:hAnsi="Arial"/>
          <w:sz w:val="22"/>
        </w:rPr>
        <w:tab/>
        <w:t>DP</w:t>
      </w:r>
      <w:r>
        <w:rPr>
          <w:rFonts w:ascii="Arial" w:hAnsi="Arial"/>
          <w:sz w:val="22"/>
        </w:rPr>
        <w:tab/>
        <w:t>(7-4-0-0-0)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ALSTON,BOLDING</w:t>
      </w:r>
      <w:proofErr w:type="gramEnd"/>
      <w:r>
        <w:rPr>
          <w:rFonts w:ascii="Arial" w:hAnsi="Arial"/>
          <w:sz w:val="22"/>
        </w:rPr>
        <w:t>,SALDATE,UDALL)</w:t>
      </w:r>
    </w:p>
    <w:p w:rsidR="00315655" w:rsidRDefault="00403234" w:rsidP="006E4F3D">
      <w:pPr>
        <w:tabs>
          <w:tab w:val="left" w:pos="1728"/>
        </w:tabs>
        <w:rPr>
          <w:rFonts w:ascii="Arial" w:hAnsi="Arial"/>
          <w:sz w:val="22"/>
        </w:rPr>
      </w:pPr>
      <w:hyperlink w:anchor="hb2477" w:history="1">
        <w:r w:rsidR="00315655" w:rsidRPr="00403234">
          <w:rPr>
            <w:rStyle w:val="Hyperlink"/>
            <w:rFonts w:ascii="Arial" w:hAnsi="Arial"/>
            <w:sz w:val="22"/>
          </w:rPr>
          <w:t>HB 2</w:t>
        </w:r>
        <w:r w:rsidR="00315655" w:rsidRPr="00403234">
          <w:rPr>
            <w:rStyle w:val="Hyperlink"/>
            <w:rFonts w:ascii="Arial" w:hAnsi="Arial"/>
            <w:sz w:val="22"/>
          </w:rPr>
          <w:t>4</w:t>
        </w:r>
        <w:r w:rsidR="00315655" w:rsidRPr="00403234">
          <w:rPr>
            <w:rStyle w:val="Hyperlink"/>
            <w:rFonts w:ascii="Arial" w:hAnsi="Arial"/>
            <w:sz w:val="22"/>
          </w:rPr>
          <w:t>77</w:t>
        </w:r>
      </w:hyperlink>
      <w:r w:rsidR="00315655">
        <w:rPr>
          <w:rFonts w:ascii="Arial" w:hAnsi="Arial"/>
          <w:sz w:val="22"/>
        </w:rPr>
        <w:tab/>
        <w:t>high school mathematics; proficiency; notification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UDALL,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2/5</w:t>
      </w:r>
      <w:r>
        <w:rPr>
          <w:rFonts w:ascii="Arial" w:hAnsi="Arial"/>
          <w:sz w:val="22"/>
        </w:rPr>
        <w:tab/>
        <w:t>DPA</w:t>
      </w:r>
      <w:r>
        <w:rPr>
          <w:rFonts w:ascii="Arial" w:hAnsi="Arial"/>
          <w:sz w:val="22"/>
        </w:rPr>
        <w:tab/>
        <w:t>(9-1-0-1-0)</w:t>
      </w:r>
    </w:p>
    <w:p w:rsidR="00315655" w:rsidRDefault="00315655" w:rsidP="00315655">
      <w:pPr>
        <w:ind w:left="3528"/>
        <w:rPr>
          <w:rFonts w:ascii="Arial" w:hAnsi="Arial"/>
          <w:sz w:val="22"/>
        </w:rPr>
      </w:pPr>
      <w:r>
        <w:rPr>
          <w:rFonts w:ascii="Arial" w:hAnsi="Arial"/>
          <w:sz w:val="22"/>
        </w:rPr>
        <w:t>(No: NORGAARD; Abs: ALLEN J)</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Energy, Environment and Natural Resources</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Russell "Rusty" Bowers, LD25</w:t>
      </w:r>
      <w:r>
        <w:rPr>
          <w:rFonts w:ascii="Arial" w:hAnsi="Arial"/>
          <w:b/>
          <w:sz w:val="22"/>
        </w:rPr>
        <w:tab/>
        <w:t>Vice Chairman:</w:t>
      </w:r>
      <w:r>
        <w:rPr>
          <w:rFonts w:ascii="Arial" w:hAnsi="Arial"/>
          <w:b/>
          <w:sz w:val="22"/>
        </w:rPr>
        <w:tab/>
        <w:t>Brenda Barton, LD6</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 Vanessa Clayton</w:t>
      </w:r>
      <w:r>
        <w:rPr>
          <w:rFonts w:ascii="Arial" w:hAnsi="Arial"/>
          <w:b/>
          <w:sz w:val="22"/>
        </w:rPr>
        <w:tab/>
        <w:t>Intern:</w:t>
      </w:r>
      <w:r>
        <w:rPr>
          <w:rFonts w:ascii="Arial" w:hAnsi="Arial"/>
          <w:b/>
          <w:sz w:val="22"/>
        </w:rPr>
        <w:tab/>
        <w:t xml:space="preserve">Adrienne </w:t>
      </w:r>
      <w:proofErr w:type="spellStart"/>
      <w:r>
        <w:rPr>
          <w:rFonts w:ascii="Arial" w:hAnsi="Arial"/>
          <w:b/>
          <w:sz w:val="22"/>
        </w:rPr>
        <w:t>Austill</w:t>
      </w:r>
      <w:proofErr w:type="spellEnd"/>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404" w:history="1">
        <w:r w:rsidR="00315655" w:rsidRPr="00403234">
          <w:rPr>
            <w:rStyle w:val="Hyperlink"/>
            <w:rFonts w:ascii="Arial" w:hAnsi="Arial"/>
            <w:sz w:val="22"/>
          </w:rPr>
          <w:t>HB 2</w:t>
        </w:r>
        <w:r w:rsidR="00315655" w:rsidRPr="00403234">
          <w:rPr>
            <w:rStyle w:val="Hyperlink"/>
            <w:rFonts w:ascii="Arial" w:hAnsi="Arial"/>
            <w:sz w:val="22"/>
          </w:rPr>
          <w:t>4</w:t>
        </w:r>
        <w:r w:rsidR="00315655" w:rsidRPr="00403234">
          <w:rPr>
            <w:rStyle w:val="Hyperlink"/>
            <w:rFonts w:ascii="Arial" w:hAnsi="Arial"/>
            <w:sz w:val="22"/>
          </w:rPr>
          <w:t>04</w:t>
        </w:r>
      </w:hyperlink>
      <w:r w:rsidR="00315655">
        <w:rPr>
          <w:rFonts w:ascii="Arial" w:hAnsi="Arial"/>
          <w:sz w:val="22"/>
        </w:rPr>
        <w:tab/>
        <w:t>license to practice taxidermy; repeal</w:t>
      </w:r>
    </w:p>
    <w:p w:rsidR="00315655" w:rsidRDefault="00315655" w:rsidP="006E4F3D">
      <w:pPr>
        <w:tabs>
          <w:tab w:val="left" w:pos="1728"/>
        </w:tabs>
        <w:rPr>
          <w:rFonts w:ascii="Arial" w:hAnsi="Arial"/>
          <w:sz w:val="22"/>
        </w:rPr>
      </w:pPr>
      <w:r>
        <w:rPr>
          <w:rFonts w:ascii="Arial" w:hAnsi="Arial"/>
          <w:sz w:val="22"/>
        </w:rPr>
        <w:tab/>
        <w:t xml:space="preserve">  (EENR S/E: taxidermy; registry)</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MOSLEY,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2/6</w:t>
      </w:r>
      <w:r>
        <w:rPr>
          <w:rFonts w:ascii="Arial" w:hAnsi="Arial"/>
          <w:sz w:val="22"/>
        </w:rPr>
        <w:tab/>
        <w:t>DPA/SE</w:t>
      </w:r>
      <w:r>
        <w:rPr>
          <w:rFonts w:ascii="Arial" w:hAnsi="Arial"/>
          <w:sz w:val="22"/>
        </w:rPr>
        <w:tab/>
        <w:t>(5-4-0-0-0)</w:t>
      </w:r>
    </w:p>
    <w:p w:rsidR="00315655" w:rsidRDefault="00315655" w:rsidP="00315655">
      <w:pPr>
        <w:ind w:left="3528"/>
        <w:rPr>
          <w:rFonts w:ascii="Arial" w:hAnsi="Arial"/>
          <w:sz w:val="22"/>
        </w:rPr>
      </w:pPr>
      <w:r>
        <w:rPr>
          <w:rFonts w:ascii="Arial" w:hAnsi="Arial"/>
          <w:sz w:val="22"/>
        </w:rPr>
        <w:t xml:space="preserve">(No: </w:t>
      </w:r>
      <w:proofErr w:type="gramStart"/>
      <w:r>
        <w:rPr>
          <w:rFonts w:ascii="Arial" w:hAnsi="Arial"/>
          <w:sz w:val="22"/>
        </w:rPr>
        <w:t>BARTON,GONZALES</w:t>
      </w:r>
      <w:proofErr w:type="gramEnd"/>
      <w:r>
        <w:rPr>
          <w:rFonts w:ascii="Arial" w:hAnsi="Arial"/>
          <w:sz w:val="22"/>
        </w:rPr>
        <w:t>,DESCHEENIE,ENGEL)</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Federalism, Property Rights and Public Policy</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Bob Thorpe, LD6</w:t>
      </w:r>
      <w:r>
        <w:rPr>
          <w:rFonts w:ascii="Arial" w:hAnsi="Arial"/>
          <w:b/>
          <w:sz w:val="22"/>
        </w:rPr>
        <w:tab/>
        <w:t>Vice Chairman:</w:t>
      </w:r>
      <w:r>
        <w:rPr>
          <w:rFonts w:ascii="Arial" w:hAnsi="Arial"/>
          <w:b/>
          <w:sz w:val="22"/>
        </w:rPr>
        <w:tab/>
        <w:t xml:space="preserve">Mark </w:t>
      </w:r>
      <w:proofErr w:type="spellStart"/>
      <w:r>
        <w:rPr>
          <w:rFonts w:ascii="Arial" w:hAnsi="Arial"/>
          <w:b/>
          <w:sz w:val="22"/>
        </w:rPr>
        <w:t>Finchem</w:t>
      </w:r>
      <w:proofErr w:type="spellEnd"/>
      <w:r>
        <w:rPr>
          <w:rFonts w:ascii="Arial" w:hAnsi="Arial"/>
          <w:b/>
          <w:sz w:val="22"/>
        </w:rPr>
        <w:t>, LD11</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Brittany Green, Jason </w:t>
      </w:r>
      <w:proofErr w:type="spellStart"/>
      <w:r>
        <w:rPr>
          <w:rFonts w:ascii="Arial" w:hAnsi="Arial"/>
          <w:b/>
          <w:sz w:val="22"/>
        </w:rPr>
        <w:t>Theodorou</w:t>
      </w:r>
      <w:proofErr w:type="spellEnd"/>
      <w:r>
        <w:rPr>
          <w:rFonts w:ascii="Arial" w:hAnsi="Arial"/>
          <w:b/>
          <w:sz w:val="22"/>
        </w:rPr>
        <w:tab/>
        <w:t>Intern:</w:t>
      </w:r>
      <w:r>
        <w:rPr>
          <w:rFonts w:ascii="Arial" w:hAnsi="Arial"/>
          <w:b/>
          <w:sz w:val="22"/>
        </w:rPr>
        <w:tab/>
        <w:t xml:space="preserve">Amanda </w:t>
      </w:r>
      <w:proofErr w:type="spellStart"/>
      <w:r>
        <w:rPr>
          <w:rFonts w:ascii="Arial" w:hAnsi="Arial"/>
          <w:b/>
          <w:sz w:val="22"/>
        </w:rPr>
        <w:t>Higby</w:t>
      </w:r>
      <w:proofErr w:type="spellEnd"/>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211"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211</w:t>
        </w:r>
      </w:hyperlink>
      <w:r w:rsidR="00315655">
        <w:rPr>
          <w:rFonts w:ascii="Arial" w:hAnsi="Arial"/>
          <w:sz w:val="22"/>
        </w:rPr>
        <w:tab/>
        <w:t>bankruptcy exemption; personal property</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ab/>
      </w:r>
      <w:r>
        <w:rPr>
          <w:rFonts w:ascii="Arial" w:hAnsi="Arial"/>
          <w:sz w:val="22"/>
        </w:rPr>
        <w:tab/>
        <w:t>FPRPP</w:t>
      </w:r>
      <w:r>
        <w:rPr>
          <w:rFonts w:ascii="Arial" w:hAnsi="Arial"/>
          <w:sz w:val="22"/>
        </w:rPr>
        <w:tab/>
        <w:t>2/6</w:t>
      </w:r>
      <w:r>
        <w:rPr>
          <w:rFonts w:ascii="Arial" w:hAnsi="Arial"/>
          <w:sz w:val="22"/>
        </w:rPr>
        <w:tab/>
        <w:t>DPA</w:t>
      </w:r>
      <w:r>
        <w:rPr>
          <w:rFonts w:ascii="Arial" w:hAnsi="Arial"/>
          <w:sz w:val="22"/>
        </w:rPr>
        <w:tab/>
        <w:t>(6-2-0-1-0)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HERNANDEZ,BLANC</w:t>
      </w:r>
      <w:proofErr w:type="gramEnd"/>
      <w:r>
        <w:rPr>
          <w:rFonts w:ascii="Arial" w:hAnsi="Arial"/>
          <w:sz w:val="22"/>
        </w:rPr>
        <w:t>; Abs: CAMPBELL)</w:t>
      </w:r>
    </w:p>
    <w:p w:rsidR="00315655" w:rsidRDefault="00403234" w:rsidP="006E4F3D">
      <w:pPr>
        <w:tabs>
          <w:tab w:val="left" w:pos="1728"/>
        </w:tabs>
        <w:rPr>
          <w:rFonts w:ascii="Arial" w:hAnsi="Arial"/>
          <w:sz w:val="22"/>
        </w:rPr>
      </w:pPr>
      <w:hyperlink w:anchor="hb2212" w:history="1">
        <w:r w:rsidR="00315655" w:rsidRPr="00403234">
          <w:rPr>
            <w:rStyle w:val="Hyperlink"/>
            <w:rFonts w:ascii="Arial" w:hAnsi="Arial"/>
            <w:sz w:val="22"/>
          </w:rPr>
          <w:t>HB 22</w:t>
        </w:r>
        <w:r w:rsidR="00315655" w:rsidRPr="00403234">
          <w:rPr>
            <w:rStyle w:val="Hyperlink"/>
            <w:rFonts w:ascii="Arial" w:hAnsi="Arial"/>
            <w:sz w:val="22"/>
          </w:rPr>
          <w:t>1</w:t>
        </w:r>
        <w:r w:rsidR="00315655" w:rsidRPr="00403234">
          <w:rPr>
            <w:rStyle w:val="Hyperlink"/>
            <w:rFonts w:ascii="Arial" w:hAnsi="Arial"/>
            <w:sz w:val="22"/>
          </w:rPr>
          <w:t>2</w:t>
        </w:r>
      </w:hyperlink>
      <w:r w:rsidR="00315655">
        <w:rPr>
          <w:rFonts w:ascii="Arial" w:hAnsi="Arial"/>
          <w:sz w:val="22"/>
        </w:rPr>
        <w:tab/>
        <w:t>firearm possession; peace officers; definition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FPRPP</w:t>
      </w:r>
      <w:r>
        <w:rPr>
          <w:rFonts w:ascii="Arial" w:hAnsi="Arial"/>
          <w:sz w:val="22"/>
        </w:rPr>
        <w:tab/>
        <w:t>2/6</w:t>
      </w:r>
      <w:r>
        <w:rPr>
          <w:rFonts w:ascii="Arial" w:hAnsi="Arial"/>
          <w:sz w:val="22"/>
        </w:rPr>
        <w:tab/>
        <w:t>DP</w:t>
      </w:r>
      <w:r>
        <w:rPr>
          <w:rFonts w:ascii="Arial" w:hAnsi="Arial"/>
          <w:sz w:val="22"/>
        </w:rPr>
        <w:tab/>
        <w:t>(6-3-0-0-0)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HERNANDEZ,BLANC</w:t>
      </w:r>
      <w:proofErr w:type="gramEnd"/>
      <w:r>
        <w:rPr>
          <w:rFonts w:ascii="Arial" w:hAnsi="Arial"/>
          <w:sz w:val="22"/>
        </w:rPr>
        <w:t>,NAVARRETE)</w:t>
      </w:r>
    </w:p>
    <w:p w:rsidR="00315655" w:rsidRDefault="00403234" w:rsidP="006E4F3D">
      <w:pPr>
        <w:tabs>
          <w:tab w:val="left" w:pos="1728"/>
        </w:tabs>
        <w:rPr>
          <w:rFonts w:ascii="Arial" w:hAnsi="Arial"/>
          <w:sz w:val="22"/>
        </w:rPr>
      </w:pPr>
      <w:hyperlink w:anchor="hb2235" w:history="1">
        <w:r w:rsidR="00315655" w:rsidRPr="00403234">
          <w:rPr>
            <w:rStyle w:val="Hyperlink"/>
            <w:rFonts w:ascii="Arial" w:hAnsi="Arial"/>
            <w:sz w:val="22"/>
          </w:rPr>
          <w:t>HB 2</w:t>
        </w:r>
        <w:r w:rsidR="00315655" w:rsidRPr="00403234">
          <w:rPr>
            <w:rStyle w:val="Hyperlink"/>
            <w:rFonts w:ascii="Arial" w:hAnsi="Arial"/>
            <w:sz w:val="22"/>
          </w:rPr>
          <w:t>2</w:t>
        </w:r>
        <w:r w:rsidR="00315655" w:rsidRPr="00403234">
          <w:rPr>
            <w:rStyle w:val="Hyperlink"/>
            <w:rFonts w:ascii="Arial" w:hAnsi="Arial"/>
            <w:sz w:val="22"/>
          </w:rPr>
          <w:t>35</w:t>
        </w:r>
      </w:hyperlink>
      <w:r w:rsidR="00315655">
        <w:rPr>
          <w:rFonts w:ascii="Arial" w:hAnsi="Arial"/>
          <w:sz w:val="22"/>
        </w:rPr>
        <w:tab/>
        <w:t>municipal improvement districts; sale certificates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FPRPP</w:t>
      </w:r>
      <w:r>
        <w:rPr>
          <w:rFonts w:ascii="Arial" w:hAnsi="Arial"/>
          <w:sz w:val="22"/>
        </w:rPr>
        <w:tab/>
        <w:t>2/6</w:t>
      </w:r>
      <w:r>
        <w:rPr>
          <w:rFonts w:ascii="Arial" w:hAnsi="Arial"/>
          <w:sz w:val="22"/>
        </w:rPr>
        <w:tab/>
        <w:t>DP</w:t>
      </w:r>
      <w:r>
        <w:rPr>
          <w:rFonts w:ascii="Arial" w:hAnsi="Arial"/>
          <w:sz w:val="22"/>
        </w:rPr>
        <w:tab/>
        <w:t>(7-0-0-2-0)</w:t>
      </w:r>
    </w:p>
    <w:p w:rsidR="00315655" w:rsidRDefault="00315655" w:rsidP="00315655">
      <w:pPr>
        <w:ind w:left="3528"/>
        <w:rPr>
          <w:rFonts w:ascii="Arial" w:hAnsi="Arial"/>
          <w:sz w:val="22"/>
        </w:rPr>
      </w:pPr>
      <w:r>
        <w:rPr>
          <w:rFonts w:ascii="Arial" w:hAnsi="Arial"/>
          <w:sz w:val="22"/>
        </w:rPr>
        <w:t xml:space="preserve">(Abs: </w:t>
      </w:r>
      <w:proofErr w:type="gramStart"/>
      <w:r>
        <w:rPr>
          <w:rFonts w:ascii="Arial" w:hAnsi="Arial"/>
          <w:sz w:val="22"/>
        </w:rPr>
        <w:t>STRINGER,NAVARRETE</w:t>
      </w:r>
      <w:proofErr w:type="gramEnd"/>
      <w:r>
        <w:rPr>
          <w:rFonts w:ascii="Arial" w:hAnsi="Arial"/>
          <w:sz w:val="22"/>
        </w:rPr>
        <w:t>)</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Government</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Douglas Coleman, LD16</w:t>
      </w:r>
      <w:r>
        <w:rPr>
          <w:rFonts w:ascii="Arial" w:hAnsi="Arial"/>
          <w:b/>
          <w:sz w:val="22"/>
        </w:rPr>
        <w:tab/>
        <w:t>Vice Chairman:</w:t>
      </w:r>
      <w:r>
        <w:rPr>
          <w:rFonts w:ascii="Arial" w:hAnsi="Arial"/>
          <w:b/>
          <w:sz w:val="22"/>
        </w:rPr>
        <w:tab/>
        <w:t>Bob Thorpe, LD6</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Michael Hans, Anthony </w:t>
      </w:r>
      <w:proofErr w:type="spellStart"/>
      <w:r>
        <w:rPr>
          <w:rFonts w:ascii="Arial" w:hAnsi="Arial"/>
          <w:b/>
          <w:sz w:val="22"/>
        </w:rPr>
        <w:t>Casselman</w:t>
      </w:r>
      <w:proofErr w:type="spellEnd"/>
      <w:r>
        <w:rPr>
          <w:rFonts w:ascii="Arial" w:hAnsi="Arial"/>
          <w:b/>
          <w:sz w:val="22"/>
        </w:rPr>
        <w:tab/>
        <w:t>Intern:</w:t>
      </w:r>
      <w:r>
        <w:rPr>
          <w:rFonts w:ascii="Arial" w:hAnsi="Arial"/>
          <w:b/>
          <w:sz w:val="22"/>
        </w:rPr>
        <w:tab/>
      </w:r>
      <w:proofErr w:type="spellStart"/>
      <w:r>
        <w:rPr>
          <w:rFonts w:ascii="Arial" w:hAnsi="Arial"/>
          <w:b/>
          <w:sz w:val="22"/>
        </w:rPr>
        <w:t>Stiv</w:t>
      </w:r>
      <w:proofErr w:type="spellEnd"/>
      <w:r>
        <w:rPr>
          <w:rFonts w:ascii="Arial" w:hAnsi="Arial"/>
          <w:b/>
          <w:sz w:val="22"/>
        </w:rPr>
        <w:t xml:space="preserve"> Fico</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078"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078</w:t>
        </w:r>
      </w:hyperlink>
      <w:r w:rsidR="00315655">
        <w:rPr>
          <w:rFonts w:ascii="Arial" w:hAnsi="Arial"/>
          <w:sz w:val="22"/>
        </w:rPr>
        <w:tab/>
        <w:t>electronic filing system; political subdivisions</w:t>
      </w:r>
    </w:p>
    <w:p w:rsidR="00315655" w:rsidRDefault="00315655" w:rsidP="006E4F3D">
      <w:pPr>
        <w:tabs>
          <w:tab w:val="left" w:pos="1728"/>
        </w:tabs>
        <w:rPr>
          <w:rFonts w:ascii="Arial" w:hAnsi="Arial"/>
          <w:sz w:val="22"/>
        </w:rPr>
      </w:pPr>
      <w:r>
        <w:rPr>
          <w:rFonts w:ascii="Arial" w:hAnsi="Arial"/>
          <w:sz w:val="22"/>
        </w:rPr>
        <w:tab/>
        <w:t xml:space="preserve">  (GOV S/E: political subdivisions; electronic filing system)</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FINCHEM,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1/18</w:t>
      </w:r>
      <w:r>
        <w:rPr>
          <w:rFonts w:ascii="Arial" w:hAnsi="Arial"/>
          <w:sz w:val="22"/>
        </w:rPr>
        <w:tab/>
        <w:t>DP</w:t>
      </w:r>
      <w:r>
        <w:rPr>
          <w:rFonts w:ascii="Arial" w:hAnsi="Arial"/>
          <w:sz w:val="22"/>
        </w:rPr>
        <w:tab/>
        <w:t>(8-0-0-0-0)</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w:t>
      </w:r>
      <w:r>
        <w:rPr>
          <w:rFonts w:ascii="Arial" w:hAnsi="Arial"/>
          <w:sz w:val="22"/>
        </w:rPr>
        <w:tab/>
        <w:t>DPA/SE</w:t>
      </w:r>
      <w:r>
        <w:rPr>
          <w:rFonts w:ascii="Arial" w:hAnsi="Arial"/>
          <w:sz w:val="22"/>
        </w:rPr>
        <w:tab/>
        <w:t>(7-0-0-1-0)</w:t>
      </w:r>
    </w:p>
    <w:p w:rsidR="00315655" w:rsidRDefault="00315655" w:rsidP="00315655">
      <w:pPr>
        <w:keepNext/>
        <w:ind w:left="3528"/>
        <w:rPr>
          <w:rFonts w:ascii="Arial" w:hAnsi="Arial"/>
          <w:sz w:val="22"/>
        </w:rPr>
      </w:pPr>
      <w:r>
        <w:rPr>
          <w:rFonts w:ascii="Arial" w:hAnsi="Arial"/>
          <w:sz w:val="22"/>
        </w:rPr>
        <w:t>(Abs: UGENTI-RITA)</w:t>
      </w:r>
    </w:p>
    <w:p w:rsidR="00315655" w:rsidRDefault="00403234" w:rsidP="006E4F3D">
      <w:pPr>
        <w:tabs>
          <w:tab w:val="left" w:pos="1728"/>
        </w:tabs>
        <w:rPr>
          <w:rFonts w:ascii="Arial" w:hAnsi="Arial"/>
          <w:sz w:val="22"/>
        </w:rPr>
      </w:pPr>
      <w:hyperlink w:anchor="hb2419" w:history="1">
        <w:r w:rsidR="00315655" w:rsidRPr="00403234">
          <w:rPr>
            <w:rStyle w:val="Hyperlink"/>
            <w:rFonts w:ascii="Arial" w:hAnsi="Arial"/>
            <w:sz w:val="22"/>
          </w:rPr>
          <w:t>HB 2</w:t>
        </w:r>
        <w:r w:rsidR="00315655" w:rsidRPr="00403234">
          <w:rPr>
            <w:rStyle w:val="Hyperlink"/>
            <w:rFonts w:ascii="Arial" w:hAnsi="Arial"/>
            <w:sz w:val="22"/>
          </w:rPr>
          <w:t>4</w:t>
        </w:r>
        <w:r w:rsidR="00315655" w:rsidRPr="00403234">
          <w:rPr>
            <w:rStyle w:val="Hyperlink"/>
            <w:rFonts w:ascii="Arial" w:hAnsi="Arial"/>
            <w:sz w:val="22"/>
          </w:rPr>
          <w:t>19</w:t>
        </w:r>
      </w:hyperlink>
      <w:r w:rsidR="00315655">
        <w:rPr>
          <w:rFonts w:ascii="Arial" w:hAnsi="Arial"/>
          <w:sz w:val="22"/>
        </w:rPr>
        <w:tab/>
        <w:t>memorial; buffalo soldiers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ANDRADE, LD29</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GOV</w:t>
      </w:r>
      <w:r>
        <w:rPr>
          <w:rFonts w:ascii="Arial" w:hAnsi="Arial"/>
          <w:sz w:val="22"/>
        </w:rPr>
        <w:tab/>
        <w:t>2/1</w:t>
      </w:r>
      <w:r>
        <w:rPr>
          <w:rFonts w:ascii="Arial" w:hAnsi="Arial"/>
          <w:sz w:val="22"/>
        </w:rPr>
        <w:tab/>
        <w:t>DP</w:t>
      </w:r>
      <w:r>
        <w:rPr>
          <w:rFonts w:ascii="Arial" w:hAnsi="Arial"/>
          <w:sz w:val="22"/>
        </w:rPr>
        <w:tab/>
        <w:t>(7-0-0-1-0)</w:t>
      </w:r>
    </w:p>
    <w:p w:rsidR="00315655" w:rsidRDefault="00315655" w:rsidP="00315655">
      <w:pPr>
        <w:ind w:left="3528"/>
        <w:rPr>
          <w:rFonts w:ascii="Arial" w:hAnsi="Arial"/>
          <w:sz w:val="22"/>
        </w:rPr>
      </w:pPr>
      <w:r>
        <w:rPr>
          <w:rFonts w:ascii="Arial" w:hAnsi="Arial"/>
          <w:sz w:val="22"/>
        </w:rPr>
        <w:t>(Abs: UGENTI-RITA)</w:t>
      </w: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Health</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Heather Carter, LD15</w:t>
      </w:r>
      <w:r>
        <w:rPr>
          <w:rFonts w:ascii="Arial" w:hAnsi="Arial"/>
          <w:b/>
          <w:sz w:val="22"/>
        </w:rPr>
        <w:tab/>
        <w:t>Vice Chairman:</w:t>
      </w:r>
      <w:r>
        <w:rPr>
          <w:rFonts w:ascii="Arial" w:hAnsi="Arial"/>
          <w:b/>
          <w:sz w:val="22"/>
        </w:rPr>
        <w:tab/>
        <w:t>Regina E. Cobb, LD5</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Rick Hazelton, Jon Rudolph</w:t>
      </w:r>
      <w:r>
        <w:rPr>
          <w:rFonts w:ascii="Arial" w:hAnsi="Arial"/>
          <w:b/>
          <w:sz w:val="22"/>
        </w:rPr>
        <w:tab/>
        <w:t>Intern:</w:t>
      </w:r>
      <w:r>
        <w:rPr>
          <w:rFonts w:ascii="Arial" w:hAnsi="Arial"/>
          <w:b/>
          <w:sz w:val="22"/>
        </w:rPr>
        <w:tab/>
        <w:t>Tyler Stephens</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237" w:history="1">
        <w:r w:rsidR="00315655" w:rsidRPr="00403234">
          <w:rPr>
            <w:rStyle w:val="Hyperlink"/>
            <w:rFonts w:ascii="Arial" w:hAnsi="Arial"/>
            <w:sz w:val="22"/>
          </w:rPr>
          <w:t>HB 2</w:t>
        </w:r>
        <w:r w:rsidR="00315655" w:rsidRPr="00403234">
          <w:rPr>
            <w:rStyle w:val="Hyperlink"/>
            <w:rFonts w:ascii="Arial" w:hAnsi="Arial"/>
            <w:sz w:val="22"/>
          </w:rPr>
          <w:t>2</w:t>
        </w:r>
        <w:r w:rsidR="00315655" w:rsidRPr="00403234">
          <w:rPr>
            <w:rStyle w:val="Hyperlink"/>
            <w:rFonts w:ascii="Arial" w:hAnsi="Arial"/>
            <w:sz w:val="22"/>
          </w:rPr>
          <w:t>37</w:t>
        </w:r>
      </w:hyperlink>
      <w:r w:rsidR="00315655">
        <w:rPr>
          <w:rFonts w:ascii="Arial" w:hAnsi="Arial"/>
          <w:sz w:val="22"/>
        </w:rPr>
        <w:tab/>
        <w:t>psychologists; licensure; requirements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COBB,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2/1</w:t>
      </w:r>
      <w:r>
        <w:rPr>
          <w:rFonts w:ascii="Arial" w:hAnsi="Arial"/>
          <w:sz w:val="22"/>
        </w:rPr>
        <w:tab/>
        <w:t>DP</w:t>
      </w:r>
      <w:r>
        <w:rPr>
          <w:rFonts w:ascii="Arial" w:hAnsi="Arial"/>
          <w:sz w:val="22"/>
        </w:rPr>
        <w:tab/>
        <w:t>(8-1-0-0-0)</w:t>
      </w:r>
    </w:p>
    <w:p w:rsidR="00315655" w:rsidRDefault="00315655" w:rsidP="00315655">
      <w:pPr>
        <w:ind w:left="3528"/>
        <w:rPr>
          <w:rFonts w:ascii="Arial" w:hAnsi="Arial"/>
          <w:sz w:val="22"/>
        </w:rPr>
      </w:pPr>
      <w:r>
        <w:rPr>
          <w:rFonts w:ascii="Arial" w:hAnsi="Arial"/>
          <w:sz w:val="22"/>
        </w:rPr>
        <w:t>(No: LAWRENCE)</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Judiciary and Public Safety</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Eddie Farnsworth, LD12</w:t>
      </w:r>
      <w:r>
        <w:rPr>
          <w:rFonts w:ascii="Arial" w:hAnsi="Arial"/>
          <w:b/>
          <w:sz w:val="22"/>
        </w:rPr>
        <w:tab/>
        <w:t>Vice Chairman:</w:t>
      </w:r>
      <w:r>
        <w:rPr>
          <w:rFonts w:ascii="Arial" w:hAnsi="Arial"/>
          <w:b/>
          <w:sz w:val="22"/>
        </w:rPr>
        <w:tab/>
        <w:t>Anthony T. Kern, LD20</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Katy Proctor, Jason </w:t>
      </w:r>
      <w:proofErr w:type="spellStart"/>
      <w:r>
        <w:rPr>
          <w:rFonts w:ascii="Arial" w:hAnsi="Arial"/>
          <w:b/>
          <w:sz w:val="22"/>
        </w:rPr>
        <w:t>Theodorou</w:t>
      </w:r>
      <w:proofErr w:type="spellEnd"/>
      <w:r>
        <w:rPr>
          <w:rFonts w:ascii="Arial" w:hAnsi="Arial"/>
          <w:b/>
          <w:sz w:val="22"/>
        </w:rPr>
        <w:tab/>
        <w:t>Intern:</w:t>
      </w:r>
      <w:r>
        <w:rPr>
          <w:rFonts w:ascii="Arial" w:hAnsi="Arial"/>
          <w:b/>
          <w:sz w:val="22"/>
        </w:rPr>
        <w:tab/>
        <w:t>Samantha Cox</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007" w:history="1">
        <w:r w:rsidR="00315655" w:rsidRPr="00403234">
          <w:rPr>
            <w:rStyle w:val="Hyperlink"/>
            <w:rFonts w:ascii="Arial" w:hAnsi="Arial"/>
            <w:sz w:val="22"/>
          </w:rPr>
          <w:t>HB 2</w:t>
        </w:r>
        <w:r w:rsidR="00315655" w:rsidRPr="00403234">
          <w:rPr>
            <w:rStyle w:val="Hyperlink"/>
            <w:rFonts w:ascii="Arial" w:hAnsi="Arial"/>
            <w:sz w:val="22"/>
          </w:rPr>
          <w:t>0</w:t>
        </w:r>
        <w:r w:rsidR="00315655" w:rsidRPr="00403234">
          <w:rPr>
            <w:rStyle w:val="Hyperlink"/>
            <w:rFonts w:ascii="Arial" w:hAnsi="Arial"/>
            <w:sz w:val="22"/>
          </w:rPr>
          <w:t>07</w:t>
        </w:r>
      </w:hyperlink>
      <w:r w:rsidR="00315655">
        <w:rPr>
          <w:rFonts w:ascii="Arial" w:hAnsi="Arial"/>
          <w:sz w:val="22"/>
        </w:rPr>
        <w:tab/>
        <w:t>personal disguises; crime; evasion</w:t>
      </w:r>
    </w:p>
    <w:p w:rsidR="00315655" w:rsidRDefault="00315655" w:rsidP="006E4F3D">
      <w:pPr>
        <w:tabs>
          <w:tab w:val="left" w:pos="1728"/>
        </w:tabs>
        <w:rPr>
          <w:rFonts w:ascii="Arial" w:hAnsi="Arial"/>
          <w:sz w:val="22"/>
        </w:rPr>
      </w:pPr>
      <w:r>
        <w:rPr>
          <w:rFonts w:ascii="Arial" w:hAnsi="Arial"/>
          <w:sz w:val="22"/>
        </w:rPr>
        <w:tab/>
        <w:t xml:space="preserve">  (JPS S/E: evasion; crime; personal disguises)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LAWRENCE, LD23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DPA/SE</w:t>
      </w:r>
      <w:r>
        <w:rPr>
          <w:rFonts w:ascii="Arial" w:hAnsi="Arial"/>
          <w:sz w:val="22"/>
        </w:rPr>
        <w:tab/>
        <w:t>(6-3-0-0-0)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GONZALES,HERNANDEZ</w:t>
      </w:r>
      <w:proofErr w:type="gramEnd"/>
      <w:r>
        <w:rPr>
          <w:rFonts w:ascii="Arial" w:hAnsi="Arial"/>
          <w:sz w:val="22"/>
        </w:rPr>
        <w:t>,ENGEL)</w:t>
      </w:r>
    </w:p>
    <w:p w:rsidR="00315655" w:rsidRDefault="00403234" w:rsidP="006E4F3D">
      <w:pPr>
        <w:tabs>
          <w:tab w:val="left" w:pos="1728"/>
        </w:tabs>
        <w:rPr>
          <w:rFonts w:ascii="Arial" w:hAnsi="Arial"/>
          <w:sz w:val="22"/>
        </w:rPr>
      </w:pPr>
      <w:hyperlink w:anchor="hb2020" w:history="1">
        <w:r w:rsidR="00315655" w:rsidRPr="00403234">
          <w:rPr>
            <w:rStyle w:val="Hyperlink"/>
            <w:rFonts w:ascii="Arial" w:hAnsi="Arial"/>
            <w:sz w:val="22"/>
          </w:rPr>
          <w:t>HB 202</w:t>
        </w:r>
        <w:r w:rsidR="00315655" w:rsidRPr="00403234">
          <w:rPr>
            <w:rStyle w:val="Hyperlink"/>
            <w:rFonts w:ascii="Arial" w:hAnsi="Arial"/>
            <w:sz w:val="22"/>
          </w:rPr>
          <w:t>0</w:t>
        </w:r>
      </w:hyperlink>
      <w:r w:rsidR="00315655">
        <w:rPr>
          <w:rFonts w:ascii="Arial" w:hAnsi="Arial"/>
          <w:sz w:val="22"/>
        </w:rPr>
        <w:tab/>
        <w:t>confidentiality agreements; sexual assault; harassment</w:t>
      </w:r>
    </w:p>
    <w:p w:rsidR="00315655" w:rsidRDefault="00315655" w:rsidP="006E4F3D">
      <w:pPr>
        <w:tabs>
          <w:tab w:val="left" w:pos="1728"/>
        </w:tabs>
        <w:rPr>
          <w:rFonts w:ascii="Arial" w:hAnsi="Arial"/>
          <w:sz w:val="22"/>
        </w:rPr>
      </w:pPr>
      <w:r>
        <w:rPr>
          <w:rFonts w:ascii="Arial" w:hAnsi="Arial"/>
          <w:sz w:val="22"/>
        </w:rPr>
        <w:tab/>
        <w:t xml:space="preserve">  (JPS S/E: sexual assault; harassment; confidentiality agreements)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SYMS, LD28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DPA/SE</w:t>
      </w:r>
      <w:r>
        <w:rPr>
          <w:rFonts w:ascii="Arial" w:hAnsi="Arial"/>
          <w:sz w:val="22"/>
        </w:rPr>
        <w:tab/>
        <w:t>(9-0-0-0-0)</w:t>
      </w:r>
    </w:p>
    <w:p w:rsidR="00315655" w:rsidRDefault="00403234" w:rsidP="006E4F3D">
      <w:pPr>
        <w:tabs>
          <w:tab w:val="left" w:pos="1728"/>
        </w:tabs>
        <w:rPr>
          <w:rFonts w:ascii="Arial" w:hAnsi="Arial"/>
          <w:sz w:val="22"/>
        </w:rPr>
      </w:pPr>
      <w:hyperlink w:anchor="hb2053"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053</w:t>
        </w:r>
      </w:hyperlink>
      <w:r w:rsidR="00315655">
        <w:rPr>
          <w:rFonts w:ascii="Arial" w:hAnsi="Arial"/>
          <w:sz w:val="22"/>
        </w:rPr>
        <w:tab/>
        <w:t>theft by extortion; sexual acts</w:t>
      </w:r>
    </w:p>
    <w:p w:rsidR="00315655" w:rsidRDefault="00315655" w:rsidP="006E4F3D">
      <w:pPr>
        <w:tabs>
          <w:tab w:val="left" w:pos="1728"/>
        </w:tabs>
        <w:rPr>
          <w:rFonts w:ascii="Arial" w:hAnsi="Arial"/>
          <w:sz w:val="22"/>
        </w:rPr>
      </w:pPr>
      <w:r>
        <w:rPr>
          <w:rFonts w:ascii="Arial" w:hAnsi="Arial"/>
          <w:sz w:val="22"/>
        </w:rPr>
        <w:tab/>
        <w:t xml:space="preserve">  (JPS S/E: sexual acts; theft by extortion)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SYMS, LD28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DPA/SE</w:t>
      </w:r>
      <w:r>
        <w:rPr>
          <w:rFonts w:ascii="Arial" w:hAnsi="Arial"/>
          <w:sz w:val="22"/>
        </w:rPr>
        <w:tab/>
        <w:t>(8-1-0-0-0)</w:t>
      </w:r>
    </w:p>
    <w:p w:rsidR="00315655" w:rsidRDefault="00315655" w:rsidP="00315655">
      <w:pPr>
        <w:keepNext/>
        <w:ind w:left="3528"/>
        <w:rPr>
          <w:rFonts w:ascii="Arial" w:hAnsi="Arial"/>
          <w:sz w:val="22"/>
        </w:rPr>
      </w:pPr>
      <w:r>
        <w:rPr>
          <w:rFonts w:ascii="Arial" w:hAnsi="Arial"/>
          <w:sz w:val="22"/>
        </w:rPr>
        <w:t>(No: STRINGER)</w:t>
      </w:r>
    </w:p>
    <w:p w:rsidR="00315655" w:rsidRDefault="00403234" w:rsidP="006E4F3D">
      <w:pPr>
        <w:tabs>
          <w:tab w:val="left" w:pos="1728"/>
        </w:tabs>
        <w:rPr>
          <w:rFonts w:ascii="Arial" w:hAnsi="Arial"/>
          <w:sz w:val="22"/>
        </w:rPr>
      </w:pPr>
      <w:hyperlink w:anchor="hb2068" w:history="1">
        <w:r w:rsidR="00315655" w:rsidRPr="00403234">
          <w:rPr>
            <w:rStyle w:val="Hyperlink"/>
            <w:rFonts w:ascii="Arial" w:hAnsi="Arial"/>
            <w:sz w:val="22"/>
          </w:rPr>
          <w:t>HB 2</w:t>
        </w:r>
        <w:r w:rsidR="00315655" w:rsidRPr="00403234">
          <w:rPr>
            <w:rStyle w:val="Hyperlink"/>
            <w:rFonts w:ascii="Arial" w:hAnsi="Arial"/>
            <w:sz w:val="22"/>
          </w:rPr>
          <w:t>0</w:t>
        </w:r>
        <w:r w:rsidR="00315655" w:rsidRPr="00403234">
          <w:rPr>
            <w:rStyle w:val="Hyperlink"/>
            <w:rFonts w:ascii="Arial" w:hAnsi="Arial"/>
            <w:sz w:val="22"/>
          </w:rPr>
          <w:t>68</w:t>
        </w:r>
      </w:hyperlink>
      <w:r w:rsidR="00315655">
        <w:rPr>
          <w:rFonts w:ascii="Arial" w:hAnsi="Arial"/>
          <w:sz w:val="22"/>
        </w:rPr>
        <w:tab/>
        <w:t>probation; parole; medical marijuana use</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1/31</w:t>
      </w:r>
      <w:r>
        <w:rPr>
          <w:rFonts w:ascii="Arial" w:hAnsi="Arial"/>
          <w:sz w:val="22"/>
        </w:rPr>
        <w:tab/>
        <w:t>DP</w:t>
      </w:r>
      <w:r>
        <w:rPr>
          <w:rFonts w:ascii="Arial" w:hAnsi="Arial"/>
          <w:sz w:val="22"/>
        </w:rPr>
        <w:tab/>
        <w:t>(5-4-0-0-0)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GONZALES,STRINGER</w:t>
      </w:r>
      <w:proofErr w:type="gramEnd"/>
      <w:r>
        <w:rPr>
          <w:rFonts w:ascii="Arial" w:hAnsi="Arial"/>
          <w:sz w:val="22"/>
        </w:rPr>
        <w:t>,HERNANDEZ,ENGEL)</w:t>
      </w:r>
    </w:p>
    <w:p w:rsidR="00315655" w:rsidRDefault="00403234" w:rsidP="006E4F3D">
      <w:pPr>
        <w:tabs>
          <w:tab w:val="left" w:pos="1728"/>
        </w:tabs>
        <w:rPr>
          <w:rFonts w:ascii="Arial" w:hAnsi="Arial"/>
          <w:sz w:val="22"/>
        </w:rPr>
      </w:pPr>
      <w:hyperlink w:anchor="hb2159" w:history="1">
        <w:r w:rsidR="00315655" w:rsidRPr="00403234">
          <w:rPr>
            <w:rStyle w:val="Hyperlink"/>
            <w:rFonts w:ascii="Arial" w:hAnsi="Arial"/>
            <w:sz w:val="22"/>
          </w:rPr>
          <w:t>HB 21</w:t>
        </w:r>
        <w:r w:rsidR="00315655" w:rsidRPr="00403234">
          <w:rPr>
            <w:rStyle w:val="Hyperlink"/>
            <w:rFonts w:ascii="Arial" w:hAnsi="Arial"/>
            <w:sz w:val="22"/>
          </w:rPr>
          <w:t>5</w:t>
        </w:r>
        <w:r w:rsidR="00315655" w:rsidRPr="00403234">
          <w:rPr>
            <w:rStyle w:val="Hyperlink"/>
            <w:rFonts w:ascii="Arial" w:hAnsi="Arial"/>
            <w:sz w:val="22"/>
          </w:rPr>
          <w:t>9</w:t>
        </w:r>
      </w:hyperlink>
      <w:r w:rsidR="00315655">
        <w:rPr>
          <w:rFonts w:ascii="Arial" w:hAnsi="Arial"/>
          <w:sz w:val="22"/>
        </w:rPr>
        <w:tab/>
        <w:t>traffic violations; traffic survival school</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DPA</w:t>
      </w:r>
      <w:r>
        <w:rPr>
          <w:rFonts w:ascii="Arial" w:hAnsi="Arial"/>
          <w:sz w:val="22"/>
        </w:rPr>
        <w:tab/>
        <w:t>(7-2-0-0-0)</w:t>
      </w:r>
    </w:p>
    <w:p w:rsidR="00315655" w:rsidRDefault="00315655" w:rsidP="006E4F3D">
      <w:pPr>
        <w:ind w:left="3528"/>
        <w:rPr>
          <w:rFonts w:ascii="Arial" w:hAnsi="Arial"/>
          <w:sz w:val="22"/>
        </w:rPr>
      </w:pPr>
      <w:r>
        <w:rPr>
          <w:rFonts w:ascii="Arial" w:hAnsi="Arial"/>
          <w:sz w:val="22"/>
        </w:rPr>
        <w:t xml:space="preserve">(No: </w:t>
      </w:r>
      <w:proofErr w:type="gramStart"/>
      <w:r>
        <w:rPr>
          <w:rFonts w:ascii="Arial" w:hAnsi="Arial"/>
          <w:sz w:val="22"/>
        </w:rPr>
        <w:t>FINCHEM,KERN</w:t>
      </w:r>
      <w:proofErr w:type="gramEnd"/>
      <w:r>
        <w:rPr>
          <w:rFonts w:ascii="Arial" w:hAnsi="Arial"/>
          <w:sz w:val="22"/>
        </w:rPr>
        <w:t>)</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1/24</w:t>
      </w:r>
      <w:r>
        <w:rPr>
          <w:rFonts w:ascii="Arial" w:hAnsi="Arial"/>
          <w:sz w:val="22"/>
        </w:rPr>
        <w:tab/>
        <w:t>DPA</w:t>
      </w:r>
      <w:r>
        <w:rPr>
          <w:rFonts w:ascii="Arial" w:hAnsi="Arial"/>
          <w:sz w:val="22"/>
        </w:rPr>
        <w:tab/>
        <w:t>(7-1-0-0-0)</w:t>
      </w:r>
    </w:p>
    <w:p w:rsidR="00315655" w:rsidRDefault="00315655" w:rsidP="00315655">
      <w:pPr>
        <w:keepNext/>
        <w:ind w:left="3528"/>
        <w:rPr>
          <w:rFonts w:ascii="Arial" w:hAnsi="Arial"/>
          <w:sz w:val="22"/>
        </w:rPr>
      </w:pPr>
      <w:r>
        <w:rPr>
          <w:rFonts w:ascii="Arial" w:hAnsi="Arial"/>
          <w:sz w:val="22"/>
        </w:rPr>
        <w:t>(No: ANDRADE)</w:t>
      </w:r>
    </w:p>
    <w:p w:rsidR="00315655" w:rsidRDefault="00403234" w:rsidP="006E4F3D">
      <w:pPr>
        <w:tabs>
          <w:tab w:val="left" w:pos="1728"/>
        </w:tabs>
        <w:rPr>
          <w:rFonts w:ascii="Arial" w:hAnsi="Arial"/>
          <w:sz w:val="22"/>
        </w:rPr>
      </w:pPr>
      <w:hyperlink w:anchor="hb2240" w:history="1">
        <w:r w:rsidR="00315655" w:rsidRPr="00403234">
          <w:rPr>
            <w:rStyle w:val="Hyperlink"/>
            <w:rFonts w:ascii="Arial" w:hAnsi="Arial"/>
            <w:sz w:val="22"/>
          </w:rPr>
          <w:t>HB 224</w:t>
        </w:r>
        <w:r w:rsidR="00315655" w:rsidRPr="00403234">
          <w:rPr>
            <w:rStyle w:val="Hyperlink"/>
            <w:rFonts w:ascii="Arial" w:hAnsi="Arial"/>
            <w:sz w:val="22"/>
          </w:rPr>
          <w:t>0</w:t>
        </w:r>
      </w:hyperlink>
      <w:r w:rsidR="00315655">
        <w:rPr>
          <w:rFonts w:ascii="Arial" w:hAnsi="Arial"/>
          <w:sz w:val="22"/>
        </w:rPr>
        <w:tab/>
        <w:t xml:space="preserve">judgment renewal; </w:t>
      </w:r>
      <w:proofErr w:type="gramStart"/>
      <w:r w:rsidR="00315655">
        <w:rPr>
          <w:rFonts w:ascii="Arial" w:hAnsi="Arial"/>
          <w:sz w:val="22"/>
        </w:rPr>
        <w:t>time period</w:t>
      </w:r>
      <w:proofErr w:type="gramEnd"/>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w:t>
      </w:r>
      <w:r>
        <w:rPr>
          <w:rFonts w:ascii="Arial" w:hAnsi="Arial"/>
          <w:sz w:val="22"/>
        </w:rPr>
        <w:tab/>
        <w:t>(9-0-0-0-0)</w:t>
      </w:r>
    </w:p>
    <w:p w:rsidR="00315655" w:rsidRDefault="00403234" w:rsidP="006E4F3D">
      <w:pPr>
        <w:tabs>
          <w:tab w:val="left" w:pos="1728"/>
        </w:tabs>
        <w:rPr>
          <w:rFonts w:ascii="Arial" w:hAnsi="Arial"/>
          <w:sz w:val="22"/>
        </w:rPr>
      </w:pPr>
      <w:hyperlink w:anchor="hb2249"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249</w:t>
        </w:r>
      </w:hyperlink>
      <w:r w:rsidR="00315655">
        <w:rPr>
          <w:rFonts w:ascii="Arial" w:hAnsi="Arial"/>
          <w:sz w:val="22"/>
        </w:rPr>
        <w:tab/>
        <w:t>protective orders; filing requirements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DPA</w:t>
      </w:r>
      <w:r>
        <w:rPr>
          <w:rFonts w:ascii="Arial" w:hAnsi="Arial"/>
          <w:sz w:val="22"/>
        </w:rPr>
        <w:tab/>
        <w:t>(8-1-0-0-0)</w:t>
      </w:r>
    </w:p>
    <w:p w:rsidR="00315655" w:rsidRDefault="00315655" w:rsidP="00315655">
      <w:pPr>
        <w:keepNext/>
        <w:ind w:left="3528"/>
        <w:rPr>
          <w:rFonts w:ascii="Arial" w:hAnsi="Arial"/>
          <w:sz w:val="22"/>
        </w:rPr>
      </w:pPr>
      <w:r>
        <w:rPr>
          <w:rFonts w:ascii="Arial" w:hAnsi="Arial"/>
          <w:sz w:val="22"/>
        </w:rPr>
        <w:t>(No: KERN)</w:t>
      </w:r>
    </w:p>
    <w:p w:rsidR="00315655" w:rsidRDefault="00403234" w:rsidP="006E4F3D">
      <w:pPr>
        <w:tabs>
          <w:tab w:val="left" w:pos="1728"/>
        </w:tabs>
        <w:rPr>
          <w:rFonts w:ascii="Arial" w:hAnsi="Arial"/>
          <w:sz w:val="22"/>
        </w:rPr>
      </w:pPr>
      <w:hyperlink w:anchor="hb2309" w:history="1">
        <w:r w:rsidR="00315655" w:rsidRPr="00403234">
          <w:rPr>
            <w:rStyle w:val="Hyperlink"/>
            <w:rFonts w:ascii="Arial" w:hAnsi="Arial"/>
            <w:sz w:val="22"/>
          </w:rPr>
          <w:t>HB 2</w:t>
        </w:r>
        <w:r w:rsidR="00315655" w:rsidRPr="00403234">
          <w:rPr>
            <w:rStyle w:val="Hyperlink"/>
            <w:rFonts w:ascii="Arial" w:hAnsi="Arial"/>
            <w:sz w:val="22"/>
          </w:rPr>
          <w:t>3</w:t>
        </w:r>
        <w:r w:rsidR="00315655" w:rsidRPr="00403234">
          <w:rPr>
            <w:rStyle w:val="Hyperlink"/>
            <w:rFonts w:ascii="Arial" w:hAnsi="Arial"/>
            <w:sz w:val="22"/>
          </w:rPr>
          <w:t>09</w:t>
        </w:r>
      </w:hyperlink>
      <w:r w:rsidR="00315655">
        <w:rPr>
          <w:rFonts w:ascii="Arial" w:hAnsi="Arial"/>
          <w:sz w:val="22"/>
        </w:rPr>
        <w:tab/>
        <w:t>sex offender registration; termination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BOWERS, LD25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w:t>
      </w:r>
      <w:r>
        <w:rPr>
          <w:rFonts w:ascii="Arial" w:hAnsi="Arial"/>
          <w:sz w:val="22"/>
        </w:rPr>
        <w:tab/>
        <w:t>(9-0-0-0-0)</w:t>
      </w:r>
    </w:p>
    <w:p w:rsidR="00315655" w:rsidRDefault="00403234" w:rsidP="006E4F3D">
      <w:pPr>
        <w:tabs>
          <w:tab w:val="left" w:pos="1728"/>
        </w:tabs>
        <w:rPr>
          <w:rFonts w:ascii="Arial" w:hAnsi="Arial"/>
          <w:sz w:val="22"/>
        </w:rPr>
      </w:pPr>
      <w:hyperlink w:anchor="hb2314" w:history="1">
        <w:r w:rsidR="00315655" w:rsidRPr="00403234">
          <w:rPr>
            <w:rStyle w:val="Hyperlink"/>
            <w:rFonts w:ascii="Arial" w:hAnsi="Arial"/>
            <w:sz w:val="22"/>
          </w:rPr>
          <w:t>HB 23</w:t>
        </w:r>
        <w:r w:rsidR="00315655" w:rsidRPr="00403234">
          <w:rPr>
            <w:rStyle w:val="Hyperlink"/>
            <w:rFonts w:ascii="Arial" w:hAnsi="Arial"/>
            <w:sz w:val="22"/>
          </w:rPr>
          <w:t>1</w:t>
        </w:r>
        <w:r w:rsidR="00315655" w:rsidRPr="00403234">
          <w:rPr>
            <w:rStyle w:val="Hyperlink"/>
            <w:rFonts w:ascii="Arial" w:hAnsi="Arial"/>
            <w:sz w:val="22"/>
          </w:rPr>
          <w:t>4</w:t>
        </w:r>
      </w:hyperlink>
      <w:r w:rsidR="00315655">
        <w:rPr>
          <w:rFonts w:ascii="Arial" w:hAnsi="Arial"/>
          <w:sz w:val="22"/>
        </w:rPr>
        <w:tab/>
        <w:t>misdemeanor sentence; authorized disposition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w:t>
      </w:r>
      <w:r>
        <w:rPr>
          <w:rFonts w:ascii="Arial" w:hAnsi="Arial"/>
          <w:sz w:val="22"/>
        </w:rPr>
        <w:tab/>
        <w:t>(9-0-0-0-0)</w:t>
      </w:r>
    </w:p>
    <w:p w:rsidR="00315655" w:rsidRDefault="00403234" w:rsidP="006E4F3D">
      <w:pPr>
        <w:tabs>
          <w:tab w:val="left" w:pos="1728"/>
        </w:tabs>
        <w:rPr>
          <w:rFonts w:ascii="Arial" w:hAnsi="Arial"/>
          <w:sz w:val="22"/>
        </w:rPr>
      </w:pPr>
      <w:hyperlink w:anchor="hb2315" w:history="1">
        <w:r w:rsidR="00315655" w:rsidRPr="00403234">
          <w:rPr>
            <w:rStyle w:val="Hyperlink"/>
            <w:rFonts w:ascii="Arial" w:hAnsi="Arial"/>
            <w:sz w:val="22"/>
          </w:rPr>
          <w:t>HB 23</w:t>
        </w:r>
        <w:r w:rsidR="00315655" w:rsidRPr="00403234">
          <w:rPr>
            <w:rStyle w:val="Hyperlink"/>
            <w:rFonts w:ascii="Arial" w:hAnsi="Arial"/>
            <w:sz w:val="22"/>
          </w:rPr>
          <w:t>1</w:t>
        </w:r>
        <w:r w:rsidR="00315655" w:rsidRPr="00403234">
          <w:rPr>
            <w:rStyle w:val="Hyperlink"/>
            <w:rFonts w:ascii="Arial" w:hAnsi="Arial"/>
            <w:sz w:val="22"/>
          </w:rPr>
          <w:t>5</w:t>
        </w:r>
      </w:hyperlink>
      <w:r w:rsidR="00315655">
        <w:rPr>
          <w:rFonts w:ascii="Arial" w:hAnsi="Arial"/>
          <w:sz w:val="22"/>
        </w:rPr>
        <w:tab/>
        <w:t>intensive probation; employment wages; monitoring</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w:t>
      </w:r>
      <w:r>
        <w:rPr>
          <w:rFonts w:ascii="Arial" w:hAnsi="Arial"/>
          <w:sz w:val="22"/>
        </w:rPr>
        <w:tab/>
        <w:t>(9-0-0-0-0)</w:t>
      </w:r>
    </w:p>
    <w:p w:rsidR="00315655" w:rsidRDefault="00403234" w:rsidP="006E4F3D">
      <w:pPr>
        <w:tabs>
          <w:tab w:val="left" w:pos="1728"/>
        </w:tabs>
        <w:rPr>
          <w:rFonts w:ascii="Arial" w:hAnsi="Arial"/>
          <w:sz w:val="22"/>
        </w:rPr>
      </w:pPr>
      <w:hyperlink w:anchor="hb2384" w:history="1">
        <w:r w:rsidR="00315655" w:rsidRPr="00403234">
          <w:rPr>
            <w:rStyle w:val="Hyperlink"/>
            <w:rFonts w:ascii="Arial" w:hAnsi="Arial"/>
            <w:sz w:val="22"/>
          </w:rPr>
          <w:t>HB 23</w:t>
        </w:r>
        <w:r w:rsidR="00315655" w:rsidRPr="00403234">
          <w:rPr>
            <w:rStyle w:val="Hyperlink"/>
            <w:rFonts w:ascii="Arial" w:hAnsi="Arial"/>
            <w:sz w:val="22"/>
          </w:rPr>
          <w:t>8</w:t>
        </w:r>
        <w:r w:rsidR="00315655" w:rsidRPr="00403234">
          <w:rPr>
            <w:rStyle w:val="Hyperlink"/>
            <w:rFonts w:ascii="Arial" w:hAnsi="Arial"/>
            <w:sz w:val="22"/>
          </w:rPr>
          <w:t>4</w:t>
        </w:r>
      </w:hyperlink>
      <w:r w:rsidR="00315655">
        <w:rPr>
          <w:rFonts w:ascii="Arial" w:hAnsi="Arial"/>
          <w:sz w:val="22"/>
        </w:rPr>
        <w:tab/>
        <w:t>unlawful flight; vehicle impoundment</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CLODFELTER, LD10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2/7</w:t>
      </w:r>
      <w:r>
        <w:rPr>
          <w:rFonts w:ascii="Arial" w:hAnsi="Arial"/>
          <w:sz w:val="22"/>
        </w:rPr>
        <w:tab/>
        <w:t>DPA</w:t>
      </w:r>
      <w:r>
        <w:rPr>
          <w:rFonts w:ascii="Arial" w:hAnsi="Arial"/>
          <w:sz w:val="22"/>
        </w:rPr>
        <w:tab/>
        <w:t>(9-0-0-0-0)</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Land, Agriculture and Rural Affairs</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Brenda Barton, LD6</w:t>
      </w:r>
      <w:r>
        <w:rPr>
          <w:rFonts w:ascii="Arial" w:hAnsi="Arial"/>
          <w:b/>
          <w:sz w:val="22"/>
        </w:rPr>
        <w:tab/>
        <w:t>Vice Chairman:</w:t>
      </w:r>
      <w:r>
        <w:rPr>
          <w:rFonts w:ascii="Arial" w:hAnsi="Arial"/>
          <w:b/>
          <w:sz w:val="22"/>
        </w:rPr>
        <w:tab/>
        <w:t>Darin Mitchell, LD13</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 Vanessa Clayton</w:t>
      </w:r>
      <w:r>
        <w:rPr>
          <w:rFonts w:ascii="Arial" w:hAnsi="Arial"/>
          <w:b/>
          <w:sz w:val="22"/>
        </w:rPr>
        <w:tab/>
        <w:t>Intern:</w:t>
      </w:r>
      <w:r>
        <w:rPr>
          <w:rFonts w:ascii="Arial" w:hAnsi="Arial"/>
          <w:b/>
          <w:sz w:val="22"/>
        </w:rPr>
        <w:tab/>
        <w:t xml:space="preserve">Adrienne </w:t>
      </w:r>
      <w:proofErr w:type="spellStart"/>
      <w:r>
        <w:rPr>
          <w:rFonts w:ascii="Arial" w:hAnsi="Arial"/>
          <w:b/>
          <w:sz w:val="22"/>
        </w:rPr>
        <w:t>Austill</w:t>
      </w:r>
      <w:proofErr w:type="spellEnd"/>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203" w:history="1">
        <w:r w:rsidR="00315655" w:rsidRPr="00403234">
          <w:rPr>
            <w:rStyle w:val="Hyperlink"/>
            <w:rFonts w:ascii="Arial" w:hAnsi="Arial"/>
            <w:sz w:val="22"/>
          </w:rPr>
          <w:t>HB 220</w:t>
        </w:r>
        <w:r w:rsidR="00315655" w:rsidRPr="00403234">
          <w:rPr>
            <w:rStyle w:val="Hyperlink"/>
            <w:rFonts w:ascii="Arial" w:hAnsi="Arial"/>
            <w:sz w:val="22"/>
          </w:rPr>
          <w:t>3</w:t>
        </w:r>
      </w:hyperlink>
      <w:r w:rsidR="00315655">
        <w:rPr>
          <w:rFonts w:ascii="Arial" w:hAnsi="Arial"/>
          <w:sz w:val="22"/>
        </w:rPr>
        <w:tab/>
        <w:t>wildland fuel loads; watershed protection</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FINCHEM,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2/1</w:t>
      </w:r>
      <w:r>
        <w:rPr>
          <w:rFonts w:ascii="Arial" w:hAnsi="Arial"/>
          <w:sz w:val="22"/>
        </w:rPr>
        <w:tab/>
        <w:t>DP</w:t>
      </w:r>
      <w:r>
        <w:rPr>
          <w:rFonts w:ascii="Arial" w:hAnsi="Arial"/>
          <w:sz w:val="22"/>
        </w:rPr>
        <w:tab/>
        <w:t>(5-2-0-1-0)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GABALDÓN,PETEN</w:t>
      </w:r>
      <w:proofErr w:type="gramEnd"/>
      <w:r>
        <w:rPr>
          <w:rFonts w:ascii="Arial" w:hAnsi="Arial"/>
          <w:sz w:val="22"/>
        </w:rPr>
        <w:t>; Abs: BENALLY)</w:t>
      </w:r>
    </w:p>
    <w:p w:rsidR="00315655" w:rsidRDefault="00403234" w:rsidP="006E4F3D">
      <w:pPr>
        <w:tabs>
          <w:tab w:val="left" w:pos="1728"/>
        </w:tabs>
        <w:rPr>
          <w:rFonts w:ascii="Arial" w:hAnsi="Arial"/>
          <w:sz w:val="22"/>
        </w:rPr>
      </w:pPr>
      <w:hyperlink w:anchor="hb2261" w:history="1">
        <w:r w:rsidR="00315655" w:rsidRPr="00403234">
          <w:rPr>
            <w:rStyle w:val="Hyperlink"/>
            <w:rFonts w:ascii="Arial" w:hAnsi="Arial"/>
            <w:sz w:val="22"/>
          </w:rPr>
          <w:t>HB 22</w:t>
        </w:r>
        <w:r w:rsidR="00315655" w:rsidRPr="00403234">
          <w:rPr>
            <w:rStyle w:val="Hyperlink"/>
            <w:rFonts w:ascii="Arial" w:hAnsi="Arial"/>
            <w:sz w:val="22"/>
          </w:rPr>
          <w:t>6</w:t>
        </w:r>
        <w:r w:rsidR="00315655" w:rsidRPr="00403234">
          <w:rPr>
            <w:rStyle w:val="Hyperlink"/>
            <w:rFonts w:ascii="Arial" w:hAnsi="Arial"/>
            <w:sz w:val="22"/>
          </w:rPr>
          <w:t>1</w:t>
        </w:r>
      </w:hyperlink>
      <w:r w:rsidR="00315655">
        <w:rPr>
          <w:rFonts w:ascii="Arial" w:hAnsi="Arial"/>
          <w:sz w:val="22"/>
        </w:rPr>
        <w:tab/>
        <w:t>veterinary faculty members; licensure requirements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TOMA,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2/1</w:t>
      </w:r>
      <w:r>
        <w:rPr>
          <w:rFonts w:ascii="Arial" w:hAnsi="Arial"/>
          <w:sz w:val="22"/>
        </w:rPr>
        <w:tab/>
        <w:t>DPA</w:t>
      </w:r>
      <w:r>
        <w:rPr>
          <w:rFonts w:ascii="Arial" w:hAnsi="Arial"/>
          <w:sz w:val="22"/>
        </w:rPr>
        <w:tab/>
        <w:t>(6-1-0-1-0)</w:t>
      </w:r>
    </w:p>
    <w:p w:rsidR="00315655" w:rsidRDefault="00315655" w:rsidP="00315655">
      <w:pPr>
        <w:ind w:left="3528"/>
        <w:rPr>
          <w:rFonts w:ascii="Arial" w:hAnsi="Arial"/>
          <w:sz w:val="22"/>
        </w:rPr>
      </w:pPr>
      <w:r>
        <w:rPr>
          <w:rFonts w:ascii="Arial" w:hAnsi="Arial"/>
          <w:sz w:val="22"/>
        </w:rPr>
        <w:t>(No: PETEN; Abs: BENALLY)</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Local and International Affairs</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Tony Rivero, LD21</w:t>
      </w:r>
      <w:r>
        <w:rPr>
          <w:rFonts w:ascii="Arial" w:hAnsi="Arial"/>
          <w:b/>
          <w:sz w:val="22"/>
        </w:rPr>
        <w:tab/>
        <w:t>Vice Chairman:</w:t>
      </w:r>
      <w:r>
        <w:rPr>
          <w:rFonts w:ascii="Arial" w:hAnsi="Arial"/>
          <w:b/>
          <w:sz w:val="22"/>
        </w:rPr>
        <w:tab/>
        <w:t xml:space="preserve">Todd A. </w:t>
      </w:r>
      <w:proofErr w:type="spellStart"/>
      <w:r>
        <w:rPr>
          <w:rFonts w:ascii="Arial" w:hAnsi="Arial"/>
          <w:b/>
          <w:sz w:val="22"/>
        </w:rPr>
        <w:t>Clodfelter</w:t>
      </w:r>
      <w:proofErr w:type="spellEnd"/>
      <w:r>
        <w:rPr>
          <w:rFonts w:ascii="Arial" w:hAnsi="Arial"/>
          <w:b/>
          <w:sz w:val="22"/>
        </w:rPr>
        <w:t>, LD10</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Michael Hans</w:t>
      </w:r>
      <w:r>
        <w:rPr>
          <w:rFonts w:ascii="Arial" w:hAnsi="Arial"/>
          <w:b/>
          <w:sz w:val="22"/>
        </w:rPr>
        <w:tab/>
        <w:t>Intern:</w:t>
      </w:r>
      <w:r>
        <w:rPr>
          <w:rFonts w:ascii="Arial" w:hAnsi="Arial"/>
          <w:b/>
          <w:sz w:val="22"/>
        </w:rPr>
        <w:tab/>
      </w:r>
      <w:proofErr w:type="spellStart"/>
      <w:r>
        <w:rPr>
          <w:rFonts w:ascii="Arial" w:hAnsi="Arial"/>
          <w:b/>
          <w:sz w:val="22"/>
        </w:rPr>
        <w:t>Stiv</w:t>
      </w:r>
      <w:proofErr w:type="spellEnd"/>
      <w:r>
        <w:rPr>
          <w:rFonts w:ascii="Arial" w:hAnsi="Arial"/>
          <w:b/>
          <w:sz w:val="22"/>
        </w:rPr>
        <w:t xml:space="preserve"> Fico</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290" w:history="1">
        <w:r w:rsidR="00315655" w:rsidRPr="00403234">
          <w:rPr>
            <w:rStyle w:val="Hyperlink"/>
            <w:rFonts w:ascii="Arial" w:hAnsi="Arial"/>
            <w:sz w:val="22"/>
          </w:rPr>
          <w:t>HB 2</w:t>
        </w:r>
        <w:r w:rsidR="00315655" w:rsidRPr="00403234">
          <w:rPr>
            <w:rStyle w:val="Hyperlink"/>
            <w:rFonts w:ascii="Arial" w:hAnsi="Arial"/>
            <w:sz w:val="22"/>
          </w:rPr>
          <w:t>2</w:t>
        </w:r>
        <w:r w:rsidR="00315655" w:rsidRPr="00403234">
          <w:rPr>
            <w:rStyle w:val="Hyperlink"/>
            <w:rFonts w:ascii="Arial" w:hAnsi="Arial"/>
            <w:sz w:val="22"/>
          </w:rPr>
          <w:t>90</w:t>
        </w:r>
      </w:hyperlink>
      <w:r w:rsidR="00315655">
        <w:rPr>
          <w:rFonts w:ascii="Arial" w:hAnsi="Arial"/>
          <w:sz w:val="22"/>
        </w:rPr>
        <w:tab/>
        <w:t>expenditure limitation; waiver of penalties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COBB,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2/7</w:t>
      </w:r>
      <w:r>
        <w:rPr>
          <w:rFonts w:ascii="Arial" w:hAnsi="Arial"/>
          <w:sz w:val="22"/>
        </w:rPr>
        <w:tab/>
        <w:t>DP</w:t>
      </w:r>
      <w:r>
        <w:rPr>
          <w:rFonts w:ascii="Arial" w:hAnsi="Arial"/>
          <w:sz w:val="22"/>
        </w:rPr>
        <w:tab/>
        <w:t>(6-0-0-1-0)</w:t>
      </w:r>
    </w:p>
    <w:p w:rsidR="00315655" w:rsidRDefault="00315655" w:rsidP="00315655">
      <w:pPr>
        <w:keepNext/>
        <w:ind w:left="3528"/>
        <w:rPr>
          <w:rFonts w:ascii="Arial" w:hAnsi="Arial"/>
          <w:sz w:val="22"/>
        </w:rPr>
      </w:pPr>
      <w:r>
        <w:rPr>
          <w:rFonts w:ascii="Arial" w:hAnsi="Arial"/>
          <w:sz w:val="22"/>
        </w:rPr>
        <w:t>(Abs: CHÁVEZ)</w:t>
      </w:r>
    </w:p>
    <w:p w:rsidR="00315655" w:rsidRDefault="00403234" w:rsidP="006E4F3D">
      <w:pPr>
        <w:tabs>
          <w:tab w:val="left" w:pos="1728"/>
        </w:tabs>
        <w:rPr>
          <w:rFonts w:ascii="Arial" w:hAnsi="Arial"/>
          <w:sz w:val="22"/>
        </w:rPr>
      </w:pPr>
      <w:hyperlink w:anchor="hb2461"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461</w:t>
        </w:r>
      </w:hyperlink>
      <w:r w:rsidR="00315655">
        <w:rPr>
          <w:rFonts w:ascii="Arial" w:hAnsi="Arial"/>
          <w:sz w:val="22"/>
        </w:rPr>
        <w:tab/>
        <w:t>zoning regulations; private schools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2/7</w:t>
      </w:r>
      <w:r>
        <w:rPr>
          <w:rFonts w:ascii="Arial" w:hAnsi="Arial"/>
          <w:sz w:val="22"/>
        </w:rPr>
        <w:tab/>
        <w:t>DPA</w:t>
      </w:r>
      <w:r>
        <w:rPr>
          <w:rFonts w:ascii="Arial" w:hAnsi="Arial"/>
          <w:sz w:val="22"/>
        </w:rPr>
        <w:tab/>
        <w:t>(4-2-0-1-0)</w:t>
      </w:r>
    </w:p>
    <w:p w:rsidR="00315655" w:rsidRDefault="00315655" w:rsidP="00315655">
      <w:pPr>
        <w:ind w:left="3528"/>
        <w:rPr>
          <w:rFonts w:ascii="Arial" w:hAnsi="Arial"/>
          <w:sz w:val="22"/>
        </w:rPr>
      </w:pPr>
      <w:r>
        <w:rPr>
          <w:rFonts w:ascii="Arial" w:hAnsi="Arial"/>
          <w:sz w:val="22"/>
        </w:rPr>
        <w:lastRenderedPageBreak/>
        <w:t xml:space="preserve">(No: </w:t>
      </w:r>
      <w:proofErr w:type="gramStart"/>
      <w:r>
        <w:rPr>
          <w:rFonts w:ascii="Arial" w:hAnsi="Arial"/>
          <w:sz w:val="22"/>
        </w:rPr>
        <w:t>GABALDÓN,BLANC</w:t>
      </w:r>
      <w:proofErr w:type="gramEnd"/>
      <w:r>
        <w:rPr>
          <w:rFonts w:ascii="Arial" w:hAnsi="Arial"/>
          <w:sz w:val="22"/>
        </w:rPr>
        <w:t>; Abs: CHÁVEZ)</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Military, Veterans and Regulatory Affairs</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Jay Lawrence, LD23</w:t>
      </w:r>
      <w:r>
        <w:rPr>
          <w:rFonts w:ascii="Arial" w:hAnsi="Arial"/>
          <w:b/>
          <w:sz w:val="22"/>
        </w:rPr>
        <w:tab/>
        <w:t>Vice Chairman:</w:t>
      </w:r>
      <w:r>
        <w:rPr>
          <w:rFonts w:ascii="Arial" w:hAnsi="Arial"/>
          <w:b/>
          <w:sz w:val="22"/>
        </w:rPr>
        <w:tab/>
        <w:t xml:space="preserve">Mark </w:t>
      </w:r>
      <w:proofErr w:type="spellStart"/>
      <w:r>
        <w:rPr>
          <w:rFonts w:ascii="Arial" w:hAnsi="Arial"/>
          <w:b/>
          <w:sz w:val="22"/>
        </w:rPr>
        <w:t>Finchem</w:t>
      </w:r>
      <w:proofErr w:type="spellEnd"/>
      <w:r>
        <w:rPr>
          <w:rFonts w:ascii="Arial" w:hAnsi="Arial"/>
          <w:b/>
          <w:sz w:val="22"/>
        </w:rPr>
        <w:t>, LD11</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Brittany Green, Anthony </w:t>
      </w:r>
      <w:proofErr w:type="spellStart"/>
      <w:r>
        <w:rPr>
          <w:rFonts w:ascii="Arial" w:hAnsi="Arial"/>
          <w:b/>
          <w:sz w:val="22"/>
        </w:rPr>
        <w:t>Casselman</w:t>
      </w:r>
      <w:proofErr w:type="spellEnd"/>
      <w:r>
        <w:rPr>
          <w:rFonts w:ascii="Arial" w:hAnsi="Arial"/>
          <w:b/>
          <w:sz w:val="22"/>
        </w:rPr>
        <w:tab/>
        <w:t>Intern:</w:t>
      </w:r>
      <w:r>
        <w:rPr>
          <w:rFonts w:ascii="Arial" w:hAnsi="Arial"/>
          <w:b/>
          <w:sz w:val="22"/>
        </w:rPr>
        <w:tab/>
        <w:t xml:space="preserve">Amanda </w:t>
      </w:r>
      <w:proofErr w:type="spellStart"/>
      <w:r>
        <w:rPr>
          <w:rFonts w:ascii="Arial" w:hAnsi="Arial"/>
          <w:b/>
          <w:sz w:val="22"/>
        </w:rPr>
        <w:t>Higby</w:t>
      </w:r>
      <w:proofErr w:type="spellEnd"/>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421"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421</w:t>
        </w:r>
      </w:hyperlink>
      <w:r w:rsidR="00315655">
        <w:rPr>
          <w:rFonts w:ascii="Arial" w:hAnsi="Arial"/>
          <w:sz w:val="22"/>
        </w:rPr>
        <w:tab/>
        <w:t>national guard; employment rights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ANDRADE, LD29</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MVRA</w:t>
      </w:r>
      <w:r>
        <w:rPr>
          <w:rFonts w:ascii="Arial" w:hAnsi="Arial"/>
          <w:sz w:val="22"/>
        </w:rPr>
        <w:tab/>
        <w:t>2/5</w:t>
      </w:r>
      <w:r>
        <w:rPr>
          <w:rFonts w:ascii="Arial" w:hAnsi="Arial"/>
          <w:sz w:val="22"/>
        </w:rPr>
        <w:tab/>
        <w:t>DPA</w:t>
      </w:r>
      <w:r>
        <w:rPr>
          <w:rFonts w:ascii="Arial" w:hAnsi="Arial"/>
          <w:sz w:val="22"/>
        </w:rPr>
        <w:tab/>
        <w:t>(9-0-0-0-0)</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Transportation and Infrastructure</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Noel W. Campbell, LD1</w:t>
      </w:r>
      <w:r>
        <w:rPr>
          <w:rFonts w:ascii="Arial" w:hAnsi="Arial"/>
          <w:b/>
          <w:sz w:val="22"/>
        </w:rPr>
        <w:tab/>
        <w:t>Vice Chairman:</w:t>
      </w:r>
      <w:r>
        <w:rPr>
          <w:rFonts w:ascii="Arial" w:hAnsi="Arial"/>
          <w:b/>
          <w:sz w:val="22"/>
        </w:rPr>
        <w:tab/>
        <w:t>Drew John, LD14</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Liam Maher, Vanessa Clayton</w:t>
      </w:r>
      <w:r>
        <w:rPr>
          <w:rFonts w:ascii="Arial" w:hAnsi="Arial"/>
          <w:b/>
          <w:sz w:val="22"/>
        </w:rPr>
        <w:tab/>
        <w:t>Intern:</w:t>
      </w:r>
      <w:r>
        <w:rPr>
          <w:rFonts w:ascii="Arial" w:hAnsi="Arial"/>
          <w:b/>
          <w:sz w:val="22"/>
        </w:rPr>
        <w:tab/>
        <w:t>Samuel Rosenberg</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166"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166</w:t>
        </w:r>
      </w:hyperlink>
      <w:r w:rsidR="00315655">
        <w:rPr>
          <w:rFonts w:ascii="Arial" w:hAnsi="Arial"/>
          <w:sz w:val="22"/>
        </w:rPr>
        <w:tab/>
        <w:t>vehicle fees; alternative fuel VLT</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DPA</w:t>
      </w:r>
      <w:r>
        <w:rPr>
          <w:rFonts w:ascii="Arial" w:hAnsi="Arial"/>
          <w:sz w:val="22"/>
        </w:rPr>
        <w:tab/>
        <w:t>(7-1-0-0-0)</w:t>
      </w:r>
    </w:p>
    <w:p w:rsidR="00315655" w:rsidRDefault="00315655" w:rsidP="00315655">
      <w:pPr>
        <w:keepNext/>
        <w:ind w:left="3528"/>
        <w:rPr>
          <w:rFonts w:ascii="Arial" w:hAnsi="Arial"/>
          <w:sz w:val="22"/>
        </w:rPr>
      </w:pPr>
      <w:r>
        <w:rPr>
          <w:rFonts w:ascii="Arial" w:hAnsi="Arial"/>
          <w:sz w:val="22"/>
        </w:rPr>
        <w:t>(No: MOSLEY)</w:t>
      </w:r>
    </w:p>
    <w:p w:rsidR="00315655" w:rsidRDefault="00403234" w:rsidP="006E4F3D">
      <w:pPr>
        <w:tabs>
          <w:tab w:val="left" w:pos="1728"/>
        </w:tabs>
        <w:rPr>
          <w:rFonts w:ascii="Arial" w:hAnsi="Arial"/>
          <w:sz w:val="22"/>
        </w:rPr>
      </w:pPr>
      <w:hyperlink w:anchor="hb2266" w:history="1">
        <w:r w:rsidR="00315655" w:rsidRPr="00403234">
          <w:rPr>
            <w:rStyle w:val="Hyperlink"/>
            <w:rFonts w:ascii="Arial" w:hAnsi="Arial"/>
            <w:sz w:val="22"/>
          </w:rPr>
          <w:t>HB 226</w:t>
        </w:r>
        <w:r w:rsidR="00315655" w:rsidRPr="00403234">
          <w:rPr>
            <w:rStyle w:val="Hyperlink"/>
            <w:rFonts w:ascii="Arial" w:hAnsi="Arial"/>
            <w:sz w:val="22"/>
          </w:rPr>
          <w:t>6</w:t>
        </w:r>
      </w:hyperlink>
      <w:r w:rsidR="00315655">
        <w:rPr>
          <w:rFonts w:ascii="Arial" w:hAnsi="Arial"/>
          <w:sz w:val="22"/>
        </w:rPr>
        <w:tab/>
        <w:t>dark sky lighting special plates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w:t>
      </w:r>
      <w:r>
        <w:rPr>
          <w:rFonts w:ascii="Arial" w:hAnsi="Arial"/>
          <w:sz w:val="22"/>
        </w:rPr>
        <w:tab/>
        <w:t>(8-0-0-0-0)</w:t>
      </w:r>
    </w:p>
    <w:p w:rsidR="00315655" w:rsidRDefault="00403234" w:rsidP="006E4F3D">
      <w:pPr>
        <w:tabs>
          <w:tab w:val="left" w:pos="1728"/>
        </w:tabs>
        <w:rPr>
          <w:rFonts w:ascii="Arial" w:hAnsi="Arial"/>
          <w:sz w:val="22"/>
        </w:rPr>
      </w:pPr>
      <w:hyperlink w:anchor="hb2301" w:history="1">
        <w:r w:rsidR="00315655" w:rsidRPr="00403234">
          <w:rPr>
            <w:rStyle w:val="Hyperlink"/>
            <w:rFonts w:ascii="Arial" w:hAnsi="Arial"/>
            <w:sz w:val="22"/>
          </w:rPr>
          <w:t>HB 230</w:t>
        </w:r>
        <w:r w:rsidR="00315655" w:rsidRPr="00403234">
          <w:rPr>
            <w:rStyle w:val="Hyperlink"/>
            <w:rFonts w:ascii="Arial" w:hAnsi="Arial"/>
            <w:sz w:val="22"/>
          </w:rPr>
          <w:t>1</w:t>
        </w:r>
      </w:hyperlink>
      <w:r w:rsidR="00315655">
        <w:rPr>
          <w:rFonts w:ascii="Arial" w:hAnsi="Arial"/>
          <w:sz w:val="22"/>
        </w:rPr>
        <w:tab/>
        <w:t>impeding left lane; notification signs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THORPE, LD6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1/31</w:t>
      </w:r>
      <w:r>
        <w:rPr>
          <w:rFonts w:ascii="Arial" w:hAnsi="Arial"/>
          <w:sz w:val="22"/>
        </w:rPr>
        <w:tab/>
        <w:t>DP</w:t>
      </w:r>
      <w:r>
        <w:rPr>
          <w:rFonts w:ascii="Arial" w:hAnsi="Arial"/>
          <w:sz w:val="22"/>
        </w:rPr>
        <w:tab/>
        <w:t>(6-2-0-0-0)</w:t>
      </w:r>
    </w:p>
    <w:p w:rsidR="00315655" w:rsidRDefault="00315655" w:rsidP="00315655">
      <w:pPr>
        <w:keepNext/>
        <w:ind w:left="3528"/>
        <w:rPr>
          <w:rFonts w:ascii="Arial" w:hAnsi="Arial"/>
          <w:sz w:val="22"/>
        </w:rPr>
      </w:pPr>
      <w:r>
        <w:rPr>
          <w:rFonts w:ascii="Arial" w:hAnsi="Arial"/>
          <w:sz w:val="22"/>
        </w:rPr>
        <w:t xml:space="preserve">(No: </w:t>
      </w:r>
      <w:proofErr w:type="gramStart"/>
      <w:r>
        <w:rPr>
          <w:rFonts w:ascii="Arial" w:hAnsi="Arial"/>
          <w:sz w:val="22"/>
        </w:rPr>
        <w:t>ANDRADE,PETEN</w:t>
      </w:r>
      <w:proofErr w:type="gramEnd"/>
      <w:r>
        <w:rPr>
          <w:rFonts w:ascii="Arial" w:hAnsi="Arial"/>
          <w:sz w:val="22"/>
        </w:rPr>
        <w:t>)</w:t>
      </w:r>
    </w:p>
    <w:p w:rsidR="00315655" w:rsidRDefault="00403234" w:rsidP="006E4F3D">
      <w:pPr>
        <w:tabs>
          <w:tab w:val="left" w:pos="1728"/>
        </w:tabs>
        <w:rPr>
          <w:rFonts w:ascii="Arial" w:hAnsi="Arial"/>
          <w:sz w:val="22"/>
        </w:rPr>
      </w:pPr>
      <w:hyperlink w:anchor="hb2305"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305</w:t>
        </w:r>
      </w:hyperlink>
      <w:r w:rsidR="00315655">
        <w:rPr>
          <w:rFonts w:ascii="Arial" w:hAnsi="Arial"/>
          <w:sz w:val="22"/>
        </w:rPr>
        <w:tab/>
        <w:t>vehicle dealers; franchise regulations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w:t>
      </w:r>
      <w:r>
        <w:rPr>
          <w:rFonts w:ascii="Arial" w:hAnsi="Arial"/>
          <w:sz w:val="22"/>
        </w:rPr>
        <w:tab/>
        <w:t>(8-0-0-0-0)</w:t>
      </w:r>
    </w:p>
    <w:p w:rsidR="00315655" w:rsidRDefault="00403234" w:rsidP="006E4F3D">
      <w:pPr>
        <w:tabs>
          <w:tab w:val="left" w:pos="1728"/>
        </w:tabs>
        <w:rPr>
          <w:rFonts w:ascii="Arial" w:hAnsi="Arial"/>
          <w:sz w:val="22"/>
        </w:rPr>
      </w:pPr>
      <w:hyperlink w:anchor="hb2306" w:history="1">
        <w:r w:rsidR="00315655" w:rsidRPr="00403234">
          <w:rPr>
            <w:rStyle w:val="Hyperlink"/>
            <w:rFonts w:ascii="Arial" w:hAnsi="Arial"/>
            <w:sz w:val="22"/>
          </w:rPr>
          <w:t>HB 23</w:t>
        </w:r>
        <w:r w:rsidR="00315655" w:rsidRPr="00403234">
          <w:rPr>
            <w:rStyle w:val="Hyperlink"/>
            <w:rFonts w:ascii="Arial" w:hAnsi="Arial"/>
            <w:sz w:val="22"/>
          </w:rPr>
          <w:t>0</w:t>
        </w:r>
        <w:r w:rsidR="00315655" w:rsidRPr="00403234">
          <w:rPr>
            <w:rStyle w:val="Hyperlink"/>
            <w:rFonts w:ascii="Arial" w:hAnsi="Arial"/>
            <w:sz w:val="22"/>
          </w:rPr>
          <w:t>6</w:t>
        </w:r>
      </w:hyperlink>
      <w:r w:rsidR="00315655">
        <w:rPr>
          <w:rFonts w:ascii="Arial" w:hAnsi="Arial"/>
          <w:sz w:val="22"/>
        </w:rPr>
        <w:tab/>
        <w:t>towing companies; insurance companies; owners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DPA</w:t>
      </w:r>
      <w:r>
        <w:rPr>
          <w:rFonts w:ascii="Arial" w:hAnsi="Arial"/>
          <w:sz w:val="22"/>
        </w:rPr>
        <w:tab/>
        <w:t>(7-0-0-1-0)</w:t>
      </w:r>
    </w:p>
    <w:p w:rsidR="00315655" w:rsidRDefault="00315655" w:rsidP="00315655">
      <w:pPr>
        <w:keepNext/>
        <w:ind w:left="3528"/>
        <w:rPr>
          <w:rFonts w:ascii="Arial" w:hAnsi="Arial"/>
          <w:sz w:val="22"/>
        </w:rPr>
      </w:pPr>
      <w:r>
        <w:rPr>
          <w:rFonts w:ascii="Arial" w:hAnsi="Arial"/>
          <w:sz w:val="22"/>
        </w:rPr>
        <w:t>(Abs: ANDRADE)</w:t>
      </w:r>
    </w:p>
    <w:p w:rsidR="00315655" w:rsidRDefault="00403234" w:rsidP="006E4F3D">
      <w:pPr>
        <w:tabs>
          <w:tab w:val="left" w:pos="1728"/>
        </w:tabs>
        <w:rPr>
          <w:rFonts w:ascii="Arial" w:hAnsi="Arial"/>
          <w:sz w:val="22"/>
        </w:rPr>
      </w:pPr>
      <w:hyperlink w:anchor="hb2307"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307</w:t>
        </w:r>
      </w:hyperlink>
      <w:r w:rsidR="00315655">
        <w:rPr>
          <w:rFonts w:ascii="Arial" w:hAnsi="Arial"/>
          <w:sz w:val="22"/>
        </w:rPr>
        <w:tab/>
        <w:t>scrap vehicles; sales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CAMPBELL, LD1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DPA</w:t>
      </w:r>
      <w:r>
        <w:rPr>
          <w:rFonts w:ascii="Arial" w:hAnsi="Arial"/>
          <w:sz w:val="22"/>
        </w:rPr>
        <w:tab/>
        <w:t>(8-0-0-0-0)</w:t>
      </w:r>
    </w:p>
    <w:p w:rsidR="00315655" w:rsidRDefault="00403234" w:rsidP="006E4F3D">
      <w:pPr>
        <w:tabs>
          <w:tab w:val="left" w:pos="1728"/>
        </w:tabs>
        <w:rPr>
          <w:rFonts w:ascii="Arial" w:hAnsi="Arial"/>
          <w:sz w:val="22"/>
        </w:rPr>
      </w:pPr>
      <w:hyperlink w:anchor="hb2317" w:history="1">
        <w:r w:rsidR="00315655" w:rsidRPr="00403234">
          <w:rPr>
            <w:rStyle w:val="Hyperlink"/>
            <w:rFonts w:ascii="Arial" w:hAnsi="Arial"/>
            <w:sz w:val="22"/>
          </w:rPr>
          <w:t>HB 2</w:t>
        </w:r>
        <w:r w:rsidR="00315655" w:rsidRPr="00403234">
          <w:rPr>
            <w:rStyle w:val="Hyperlink"/>
            <w:rFonts w:ascii="Arial" w:hAnsi="Arial"/>
            <w:sz w:val="22"/>
          </w:rPr>
          <w:t>3</w:t>
        </w:r>
        <w:r w:rsidR="00315655" w:rsidRPr="00403234">
          <w:rPr>
            <w:rStyle w:val="Hyperlink"/>
            <w:rFonts w:ascii="Arial" w:hAnsi="Arial"/>
            <w:sz w:val="22"/>
          </w:rPr>
          <w:t>17</w:t>
        </w:r>
      </w:hyperlink>
      <w:r w:rsidR="00315655">
        <w:rPr>
          <w:rFonts w:ascii="Arial" w:hAnsi="Arial"/>
          <w:sz w:val="22"/>
        </w:rPr>
        <w:tab/>
        <w:t>disability plates; permanent placards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w:t>
      </w:r>
      <w:r>
        <w:rPr>
          <w:rFonts w:ascii="Arial" w:hAnsi="Arial"/>
          <w:sz w:val="22"/>
        </w:rPr>
        <w:tab/>
        <w:t>(8-0-0-0-0)</w:t>
      </w:r>
    </w:p>
    <w:p w:rsidR="00315655" w:rsidRDefault="00403234" w:rsidP="006E4F3D">
      <w:pPr>
        <w:tabs>
          <w:tab w:val="left" w:pos="1728"/>
        </w:tabs>
        <w:rPr>
          <w:rFonts w:ascii="Arial" w:hAnsi="Arial"/>
          <w:sz w:val="22"/>
        </w:rPr>
      </w:pPr>
      <w:hyperlink w:anchor="hb2422" w:history="1">
        <w:r w:rsidR="00315655" w:rsidRPr="00403234">
          <w:rPr>
            <w:rStyle w:val="Hyperlink"/>
            <w:rFonts w:ascii="Arial" w:hAnsi="Arial"/>
            <w:sz w:val="22"/>
          </w:rPr>
          <w:t>HB</w:t>
        </w:r>
        <w:r w:rsidR="00315655" w:rsidRPr="00403234">
          <w:rPr>
            <w:rStyle w:val="Hyperlink"/>
            <w:rFonts w:ascii="Arial" w:hAnsi="Arial"/>
            <w:sz w:val="22"/>
          </w:rPr>
          <w:t xml:space="preserve"> </w:t>
        </w:r>
        <w:r w:rsidR="00315655" w:rsidRPr="00403234">
          <w:rPr>
            <w:rStyle w:val="Hyperlink"/>
            <w:rFonts w:ascii="Arial" w:hAnsi="Arial"/>
            <w:sz w:val="22"/>
          </w:rPr>
          <w:t>2422</w:t>
        </w:r>
      </w:hyperlink>
      <w:r w:rsidR="00315655">
        <w:rPr>
          <w:rFonts w:ascii="Arial" w:hAnsi="Arial"/>
          <w:sz w:val="22"/>
        </w:rPr>
        <w:tab/>
        <w:t>personal delivery devices</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TOWNSEND, LD16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w:t>
      </w:r>
      <w:r>
        <w:rPr>
          <w:rFonts w:ascii="Arial" w:hAnsi="Arial"/>
          <w:sz w:val="22"/>
        </w:rPr>
        <w:tab/>
        <w:t>(8-0-0-0-0)</w:t>
      </w:r>
    </w:p>
    <w:p w:rsidR="00315655" w:rsidRDefault="00403234" w:rsidP="006E4F3D">
      <w:pPr>
        <w:tabs>
          <w:tab w:val="left" w:pos="1728"/>
        </w:tabs>
        <w:rPr>
          <w:rFonts w:ascii="Arial" w:hAnsi="Arial"/>
          <w:sz w:val="22"/>
        </w:rPr>
      </w:pPr>
      <w:hyperlink w:anchor="hb2521"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521</w:t>
        </w:r>
      </w:hyperlink>
      <w:r w:rsidR="00315655">
        <w:rPr>
          <w:rFonts w:ascii="Arial" w:hAnsi="Arial"/>
          <w:sz w:val="22"/>
        </w:rPr>
        <w:tab/>
        <w:t>vehicle size, weight and load</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2/7</w:t>
      </w:r>
      <w:r>
        <w:rPr>
          <w:rFonts w:ascii="Arial" w:hAnsi="Arial"/>
          <w:sz w:val="22"/>
        </w:rPr>
        <w:tab/>
        <w:t>DP</w:t>
      </w:r>
      <w:r>
        <w:rPr>
          <w:rFonts w:ascii="Arial" w:hAnsi="Arial"/>
          <w:sz w:val="22"/>
        </w:rPr>
        <w:tab/>
        <w:t>(6-2-0-0-0)</w:t>
      </w:r>
    </w:p>
    <w:p w:rsidR="00315655" w:rsidRDefault="00315655" w:rsidP="00315655">
      <w:pPr>
        <w:ind w:left="3528"/>
        <w:rPr>
          <w:rFonts w:ascii="Arial" w:hAnsi="Arial"/>
          <w:sz w:val="22"/>
        </w:rPr>
      </w:pPr>
      <w:r>
        <w:rPr>
          <w:rFonts w:ascii="Arial" w:hAnsi="Arial"/>
          <w:sz w:val="22"/>
        </w:rPr>
        <w:t xml:space="preserve">(No: </w:t>
      </w:r>
      <w:proofErr w:type="gramStart"/>
      <w:r>
        <w:rPr>
          <w:rFonts w:ascii="Arial" w:hAnsi="Arial"/>
          <w:sz w:val="22"/>
        </w:rPr>
        <w:t>ANDRADE,PETEN</w:t>
      </w:r>
      <w:proofErr w:type="gramEnd"/>
      <w:r>
        <w:rPr>
          <w:rFonts w:ascii="Arial" w:hAnsi="Arial"/>
          <w:sz w:val="22"/>
        </w:rPr>
        <w:t>)</w:t>
      </w:r>
    </w:p>
    <w:p w:rsidR="00315655" w:rsidRDefault="00315655">
      <w:pPr>
        <w:tabs>
          <w:tab w:val="left" w:pos="1710"/>
          <w:tab w:val="left" w:pos="3240"/>
          <w:tab w:val="left" w:pos="4860"/>
          <w:tab w:val="left" w:pos="5760"/>
        </w:tabs>
        <w:rPr>
          <w:rFonts w:ascii="Arial" w:hAnsi="Arial"/>
          <w:sz w:val="22"/>
        </w:rPr>
      </w:pPr>
    </w:p>
    <w:p w:rsidR="00315655" w:rsidRDefault="00315655" w:rsidP="00315655">
      <w:pPr>
        <w:tabs>
          <w:tab w:val="left" w:pos="1296"/>
          <w:tab w:val="left" w:pos="5040"/>
          <w:tab w:val="left" w:pos="6840"/>
        </w:tabs>
        <w:rPr>
          <w:rFonts w:ascii="Arial" w:hAnsi="Arial"/>
          <w:b/>
          <w:sz w:val="22"/>
        </w:rPr>
      </w:pPr>
      <w:r>
        <w:rPr>
          <w:rFonts w:ascii="Arial" w:hAnsi="Arial"/>
          <w:b/>
          <w:sz w:val="22"/>
        </w:rPr>
        <w:t>Committee on Ways and Means</w:t>
      </w:r>
    </w:p>
    <w:p w:rsidR="00315655" w:rsidRDefault="00315655" w:rsidP="00315655">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Michelle B. </w:t>
      </w:r>
      <w:proofErr w:type="spellStart"/>
      <w:r>
        <w:rPr>
          <w:rFonts w:ascii="Arial" w:hAnsi="Arial"/>
          <w:b/>
          <w:sz w:val="22"/>
        </w:rPr>
        <w:t>Ugenti</w:t>
      </w:r>
      <w:proofErr w:type="spellEnd"/>
      <w:r>
        <w:rPr>
          <w:rFonts w:ascii="Arial" w:hAnsi="Arial"/>
          <w:b/>
          <w:sz w:val="22"/>
        </w:rPr>
        <w:t>-Rita, LD23</w:t>
      </w:r>
      <w:r>
        <w:rPr>
          <w:rFonts w:ascii="Arial" w:hAnsi="Arial"/>
          <w:b/>
          <w:sz w:val="22"/>
        </w:rPr>
        <w:tab/>
        <w:t>Vice Chairman:</w:t>
      </w:r>
      <w:r>
        <w:rPr>
          <w:rFonts w:ascii="Arial" w:hAnsi="Arial"/>
          <w:b/>
          <w:sz w:val="22"/>
        </w:rPr>
        <w:tab/>
        <w:t>Vince Leach, LD11</w:t>
      </w:r>
    </w:p>
    <w:p w:rsidR="00315655" w:rsidRDefault="00315655" w:rsidP="00315655">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Michael Madden, Anthony </w:t>
      </w:r>
      <w:proofErr w:type="spellStart"/>
      <w:r>
        <w:rPr>
          <w:rFonts w:ascii="Arial" w:hAnsi="Arial"/>
          <w:b/>
          <w:sz w:val="22"/>
        </w:rPr>
        <w:t>Casselman</w:t>
      </w:r>
      <w:proofErr w:type="spellEnd"/>
      <w:r>
        <w:rPr>
          <w:rFonts w:ascii="Arial" w:hAnsi="Arial"/>
          <w:b/>
          <w:sz w:val="22"/>
        </w:rPr>
        <w:tab/>
        <w:t>Intern:</w:t>
      </w:r>
      <w:r>
        <w:rPr>
          <w:rFonts w:ascii="Arial" w:hAnsi="Arial"/>
          <w:b/>
          <w:sz w:val="22"/>
        </w:rPr>
        <w:tab/>
        <w:t>Elizabeth Lange</w:t>
      </w:r>
    </w:p>
    <w:p w:rsidR="00315655" w:rsidRPr="00315655" w:rsidRDefault="00315655" w:rsidP="00315655">
      <w:pPr>
        <w:keepNext/>
        <w:rPr>
          <w:rFonts w:ascii="Arial" w:hAnsi="Arial"/>
          <w:b/>
          <w:sz w:val="22"/>
        </w:rPr>
      </w:pPr>
    </w:p>
    <w:p w:rsidR="00315655" w:rsidRDefault="00403234" w:rsidP="006E4F3D">
      <w:pPr>
        <w:tabs>
          <w:tab w:val="left" w:pos="1728"/>
        </w:tabs>
        <w:rPr>
          <w:rFonts w:ascii="Arial" w:hAnsi="Arial"/>
          <w:sz w:val="22"/>
        </w:rPr>
      </w:pPr>
      <w:hyperlink w:anchor="hb2090" w:history="1">
        <w:r w:rsidR="00315655" w:rsidRPr="00403234">
          <w:rPr>
            <w:rStyle w:val="Hyperlink"/>
            <w:rFonts w:ascii="Arial" w:hAnsi="Arial"/>
            <w:sz w:val="22"/>
          </w:rPr>
          <w:t xml:space="preserve">HB </w:t>
        </w:r>
        <w:r w:rsidR="00315655" w:rsidRPr="00403234">
          <w:rPr>
            <w:rStyle w:val="Hyperlink"/>
            <w:rFonts w:ascii="Arial" w:hAnsi="Arial"/>
            <w:sz w:val="22"/>
          </w:rPr>
          <w:t>2</w:t>
        </w:r>
        <w:r w:rsidR="00315655" w:rsidRPr="00403234">
          <w:rPr>
            <w:rStyle w:val="Hyperlink"/>
            <w:rFonts w:ascii="Arial" w:hAnsi="Arial"/>
            <w:sz w:val="22"/>
          </w:rPr>
          <w:t>090</w:t>
        </w:r>
      </w:hyperlink>
      <w:r w:rsidR="00315655">
        <w:rPr>
          <w:rFonts w:ascii="Arial" w:hAnsi="Arial"/>
          <w:sz w:val="22"/>
        </w:rPr>
        <w:tab/>
        <w:t>tax credit review; evaluation standard</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315655">
      <w:pPr>
        <w:keepNext/>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ab/>
      </w:r>
      <w:r>
        <w:rPr>
          <w:rFonts w:ascii="Arial" w:hAnsi="Arial"/>
          <w:sz w:val="22"/>
        </w:rPr>
        <w:tab/>
        <w:t>WM</w:t>
      </w:r>
      <w:r>
        <w:rPr>
          <w:rFonts w:ascii="Arial" w:hAnsi="Arial"/>
          <w:sz w:val="22"/>
        </w:rPr>
        <w:tab/>
        <w:t>2/7</w:t>
      </w:r>
      <w:r>
        <w:rPr>
          <w:rFonts w:ascii="Arial" w:hAnsi="Arial"/>
          <w:sz w:val="22"/>
        </w:rPr>
        <w:tab/>
        <w:t>DP</w:t>
      </w:r>
      <w:r>
        <w:rPr>
          <w:rFonts w:ascii="Arial" w:hAnsi="Arial"/>
          <w:sz w:val="22"/>
        </w:rPr>
        <w:tab/>
        <w:t>(9-0-0-0-0)</w:t>
      </w:r>
    </w:p>
    <w:p w:rsidR="00315655" w:rsidRDefault="00403234" w:rsidP="006E4F3D">
      <w:pPr>
        <w:tabs>
          <w:tab w:val="left" w:pos="1728"/>
        </w:tabs>
        <w:rPr>
          <w:rFonts w:ascii="Arial" w:hAnsi="Arial"/>
          <w:sz w:val="22"/>
        </w:rPr>
      </w:pPr>
      <w:hyperlink w:anchor="hb2484" w:history="1">
        <w:r w:rsidR="00315655" w:rsidRPr="00403234">
          <w:rPr>
            <w:rStyle w:val="Hyperlink"/>
            <w:rFonts w:ascii="Arial" w:hAnsi="Arial"/>
            <w:sz w:val="22"/>
          </w:rPr>
          <w:t>HB 2</w:t>
        </w:r>
        <w:r w:rsidR="00315655" w:rsidRPr="00403234">
          <w:rPr>
            <w:rStyle w:val="Hyperlink"/>
            <w:rFonts w:ascii="Arial" w:hAnsi="Arial"/>
            <w:sz w:val="22"/>
          </w:rPr>
          <w:t>4</w:t>
        </w:r>
        <w:r w:rsidR="00315655" w:rsidRPr="00403234">
          <w:rPr>
            <w:rStyle w:val="Hyperlink"/>
            <w:rFonts w:ascii="Arial" w:hAnsi="Arial"/>
            <w:sz w:val="22"/>
          </w:rPr>
          <w:t>84</w:t>
        </w:r>
      </w:hyperlink>
      <w:r w:rsidR="00315655">
        <w:rPr>
          <w:rFonts w:ascii="Arial" w:hAnsi="Arial"/>
          <w:sz w:val="22"/>
        </w:rPr>
        <w:tab/>
        <w:t>local food tax; equality</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2/7</w:t>
      </w:r>
      <w:r>
        <w:rPr>
          <w:rFonts w:ascii="Arial" w:hAnsi="Arial"/>
          <w:sz w:val="22"/>
        </w:rPr>
        <w:tab/>
        <w:t>DP</w:t>
      </w:r>
      <w:r>
        <w:rPr>
          <w:rFonts w:ascii="Arial" w:hAnsi="Arial"/>
          <w:sz w:val="22"/>
        </w:rPr>
        <w:tab/>
        <w:t>(8-1-0-0-0)</w:t>
      </w:r>
    </w:p>
    <w:p w:rsidR="00315655" w:rsidRDefault="00315655" w:rsidP="00315655">
      <w:pPr>
        <w:keepNext/>
        <w:ind w:left="3528"/>
        <w:rPr>
          <w:rFonts w:ascii="Arial" w:hAnsi="Arial"/>
          <w:sz w:val="22"/>
        </w:rPr>
      </w:pPr>
      <w:r>
        <w:rPr>
          <w:rFonts w:ascii="Arial" w:hAnsi="Arial"/>
          <w:sz w:val="22"/>
        </w:rPr>
        <w:t>(No: EPSTEIN)</w:t>
      </w:r>
    </w:p>
    <w:p w:rsidR="00315655" w:rsidRDefault="00403234" w:rsidP="006E4F3D">
      <w:pPr>
        <w:tabs>
          <w:tab w:val="left" w:pos="1728"/>
        </w:tabs>
        <w:rPr>
          <w:rFonts w:ascii="Arial" w:hAnsi="Arial"/>
          <w:sz w:val="22"/>
        </w:rPr>
      </w:pPr>
      <w:hyperlink w:anchor="hb2087" w:history="1">
        <w:r w:rsidR="00315655" w:rsidRPr="00403234">
          <w:rPr>
            <w:rStyle w:val="Hyperlink"/>
            <w:rFonts w:ascii="Arial" w:hAnsi="Arial"/>
            <w:sz w:val="22"/>
          </w:rPr>
          <w:t>HB</w:t>
        </w:r>
        <w:r w:rsidR="00315655" w:rsidRPr="00403234">
          <w:rPr>
            <w:rStyle w:val="Hyperlink"/>
            <w:rFonts w:ascii="Arial" w:hAnsi="Arial"/>
            <w:sz w:val="22"/>
          </w:rPr>
          <w:t xml:space="preserve"> </w:t>
        </w:r>
        <w:r w:rsidR="00315655" w:rsidRPr="00403234">
          <w:rPr>
            <w:rStyle w:val="Hyperlink"/>
            <w:rFonts w:ascii="Arial" w:hAnsi="Arial"/>
            <w:sz w:val="22"/>
          </w:rPr>
          <w:t>2087</w:t>
        </w:r>
      </w:hyperlink>
      <w:r w:rsidR="00315655">
        <w:rPr>
          <w:rFonts w:ascii="Arial" w:hAnsi="Arial"/>
          <w:sz w:val="22"/>
        </w:rPr>
        <w:tab/>
        <w:t>family caregiver income tax credit.</w:t>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rsidR="00315655" w:rsidRDefault="00315655" w:rsidP="006E4F3D">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1/17</w:t>
      </w:r>
      <w:r>
        <w:rPr>
          <w:rFonts w:ascii="Arial" w:hAnsi="Arial"/>
          <w:sz w:val="22"/>
        </w:rPr>
        <w:tab/>
        <w:t>DP</w:t>
      </w:r>
      <w:r>
        <w:rPr>
          <w:rFonts w:ascii="Arial" w:hAnsi="Arial"/>
          <w:sz w:val="22"/>
        </w:rPr>
        <w:tab/>
        <w:t>(7-2-0-0-0)</w:t>
      </w:r>
    </w:p>
    <w:p w:rsidR="00315655" w:rsidRDefault="00315655" w:rsidP="00315655">
      <w:pPr>
        <w:ind w:left="3528"/>
        <w:rPr>
          <w:rFonts w:ascii="Arial" w:hAnsi="Arial"/>
          <w:sz w:val="22"/>
        </w:rPr>
      </w:pPr>
      <w:r>
        <w:rPr>
          <w:rFonts w:ascii="Arial" w:hAnsi="Arial"/>
          <w:sz w:val="22"/>
        </w:rPr>
        <w:t xml:space="preserve">(No: </w:t>
      </w:r>
      <w:proofErr w:type="gramStart"/>
      <w:r>
        <w:rPr>
          <w:rFonts w:ascii="Arial" w:hAnsi="Arial"/>
          <w:sz w:val="22"/>
        </w:rPr>
        <w:t>KERN,LAWRENCE</w:t>
      </w:r>
      <w:proofErr w:type="gramEnd"/>
      <w:r>
        <w:rPr>
          <w:rFonts w:ascii="Arial" w:hAnsi="Arial"/>
          <w:sz w:val="22"/>
        </w:rPr>
        <w:t>)</w:t>
      </w:r>
    </w:p>
    <w:p w:rsidR="00FB7726" w:rsidRDefault="00FB7726">
      <w:pPr>
        <w:rPr>
          <w:rFonts w:ascii="Arial" w:hAnsi="Arial"/>
          <w:sz w:val="22"/>
        </w:rPr>
      </w:pPr>
      <w:r>
        <w:rPr>
          <w:rFonts w:ascii="Arial" w:hAnsi="Arial"/>
          <w:sz w:val="22"/>
        </w:rPr>
        <w:br w:type="page"/>
      </w:r>
    </w:p>
    <w:p w:rsidR="00FB7726" w:rsidRDefault="00FB7726">
      <w:pPr>
        <w:tabs>
          <w:tab w:val="left" w:pos="1710"/>
          <w:tab w:val="left" w:pos="3240"/>
          <w:tab w:val="left" w:pos="4860"/>
          <w:tab w:val="left" w:pos="5760"/>
        </w:tabs>
        <w:rPr>
          <w:rFonts w:ascii="Arial" w:hAnsi="Arial"/>
          <w:sz w:val="22"/>
        </w:rPr>
        <w:sectPr w:rsidR="00FB7726">
          <w:footerReference w:type="default" r:id="rId8"/>
          <w:pgSz w:w="12240" w:h="15840"/>
          <w:pgMar w:top="720" w:right="720" w:bottom="1080" w:left="720" w:header="720" w:footer="720" w:gutter="0"/>
          <w:cols w:space="720"/>
        </w:sectPr>
      </w:pPr>
    </w:p>
    <w:p w:rsidR="00FB7726" w:rsidRDefault="00FB7726" w:rsidP="00FB7726">
      <w:pPr>
        <w:pStyle w:val="Heading1"/>
        <w:jc w:val="center"/>
      </w:pPr>
      <w:r>
        <w:rPr>
          <w:noProof/>
        </w:rPr>
        <w:lastRenderedPageBreak/>
        <w:drawing>
          <wp:anchor distT="0" distB="0" distL="114300" distR="114300" simplePos="0" relativeHeight="251468800" behindDoc="1" locked="0" layoutInCell="1" allowOverlap="1" wp14:anchorId="6CB26C52" wp14:editId="13F26733">
            <wp:simplePos x="0" y="0"/>
            <wp:positionH relativeFrom="column">
              <wp:posOffset>2362835</wp:posOffset>
            </wp:positionH>
            <wp:positionV relativeFrom="paragraph">
              <wp:posOffset>-322580</wp:posOffset>
            </wp:positionV>
            <wp:extent cx="1214755" cy="1165860"/>
            <wp:effectExtent l="0" t="0" r="0" b="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FB7726" w:rsidRDefault="00FB7726" w:rsidP="00FB7726">
      <w:pPr>
        <w:jc w:val="center"/>
        <w:sectPr w:rsidR="00FB7726" w:rsidSect="006E4F3D">
          <w:footerReference w:type="default" r:id="rId10"/>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FB7726" w:rsidRDefault="00FB7726" w:rsidP="00FB7726">
      <w:pPr>
        <w:rPr>
          <w:b/>
        </w:rPr>
      </w:pPr>
      <w:bookmarkStart w:id="1" w:name="hb2066"/>
      <w:bookmarkEnd w:id="1"/>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FB7726" w:rsidTr="00FB7726">
        <w:tc>
          <w:tcPr>
            <w:tcW w:w="9895" w:type="dxa"/>
            <w:gridSpan w:val="2"/>
          </w:tcPr>
          <w:p w:rsidR="00FB7726" w:rsidRPr="002B09D5" w:rsidRDefault="00FB7726" w:rsidP="00FB7726">
            <w:pPr>
              <w:spacing w:after="120"/>
              <w:rPr>
                <w:rFonts w:ascii="Cambria" w:hAnsi="Cambria" w:cs="Arial"/>
                <w:noProof/>
                <w:sz w:val="28"/>
                <w:szCs w:val="28"/>
                <w:u w:val="single"/>
              </w:rPr>
            </w:pPr>
            <w:r>
              <w:rPr>
                <w:rFonts w:ascii="Cambria" w:hAnsi="Cambria" w:cs="Arial"/>
                <w:b/>
                <w:noProof/>
                <w:sz w:val="28"/>
                <w:szCs w:val="28"/>
                <w:u w:val="single"/>
              </w:rPr>
              <w:t>HB 2066:</w:t>
            </w:r>
            <w:r w:rsidRPr="00803606">
              <w:rPr>
                <w:rFonts w:ascii="Cambria" w:hAnsi="Cambria" w:cs="Arial"/>
                <w:noProof/>
                <w:sz w:val="28"/>
                <w:szCs w:val="28"/>
                <w:u w:val="single"/>
              </w:rPr>
              <w:t xml:space="preserve"> </w:t>
            </w:r>
            <w:r>
              <w:rPr>
                <w:rFonts w:ascii="Cambria" w:hAnsi="Cambria" w:cs="Arial"/>
                <w:noProof/>
                <w:sz w:val="28"/>
                <w:szCs w:val="28"/>
                <w:u w:val="single"/>
              </w:rPr>
              <w:t>medical marijuana fund; uses</w:t>
            </w:r>
          </w:p>
        </w:tc>
      </w:tr>
      <w:tr w:rsidR="00FB7726" w:rsidTr="00FB7726">
        <w:tc>
          <w:tcPr>
            <w:tcW w:w="5125" w:type="dxa"/>
          </w:tcPr>
          <w:p w:rsidR="00FB7726" w:rsidRPr="00087A5C" w:rsidRDefault="00FB7726" w:rsidP="00FB7726">
            <w:pPr>
              <w:spacing w:after="120"/>
              <w:rPr>
                <w:rFonts w:ascii="Cambria" w:hAnsi="Cambria" w:cs="Arial"/>
                <w:sz w:val="22"/>
                <w:szCs w:val="22"/>
              </w:rPr>
            </w:pPr>
            <w:r w:rsidRPr="00087A5C">
              <w:rPr>
                <w:rFonts w:ascii="Cambria" w:hAnsi="Cambria" w:cs="Arial"/>
                <w:b/>
                <w:sz w:val="22"/>
                <w:szCs w:val="22"/>
              </w:rPr>
              <w:t>PRIME SPONSOR:</w:t>
            </w:r>
            <w:r w:rsidRPr="00087A5C">
              <w:rPr>
                <w:rFonts w:ascii="Cambria" w:hAnsi="Cambria" w:cs="Arial"/>
                <w:sz w:val="22"/>
                <w:szCs w:val="22"/>
              </w:rPr>
              <w:t xml:space="preserve"> Representative Leach, LD 11</w:t>
            </w:r>
          </w:p>
          <w:p w:rsidR="00FB7726" w:rsidRPr="00087A5C" w:rsidRDefault="00FB7726" w:rsidP="00FB7726">
            <w:pPr>
              <w:rPr>
                <w:rFonts w:ascii="Cambria" w:hAnsi="Cambria" w:cs="Arial"/>
                <w:sz w:val="22"/>
                <w:szCs w:val="22"/>
              </w:rPr>
            </w:pPr>
            <w:r w:rsidRPr="00087A5C">
              <w:rPr>
                <w:rFonts w:ascii="Cambria" w:hAnsi="Cambria" w:cs="Arial"/>
                <w:b/>
                <w:sz w:val="22"/>
                <w:szCs w:val="22"/>
              </w:rPr>
              <w:t>BILL STATUS:</w:t>
            </w:r>
            <w:r w:rsidRPr="00087A5C">
              <w:rPr>
                <w:rFonts w:ascii="Cambria" w:hAnsi="Cambria" w:cs="Arial"/>
                <w:sz w:val="22"/>
                <w:szCs w:val="22"/>
              </w:rPr>
              <w:t xml:space="preserve"> </w:t>
            </w:r>
            <w:bookmarkStart w:id="2" w:name="Bill_Status"/>
            <w:bookmarkEnd w:id="2"/>
            <w:r w:rsidRPr="00087A5C">
              <w:rPr>
                <w:rFonts w:ascii="Cambria" w:hAnsi="Cambria" w:cs="Arial"/>
                <w:sz w:val="22"/>
                <w:szCs w:val="22"/>
              </w:rPr>
              <w:fldChar w:fldCharType="begin"/>
            </w:r>
            <w:r w:rsidRPr="00087A5C">
              <w:rPr>
                <w:rFonts w:ascii="Cambria" w:hAnsi="Cambria" w:cs="Arial"/>
                <w:sz w:val="22"/>
                <w:szCs w:val="22"/>
              </w:rPr>
              <w:instrText xml:space="preserve"> HYPERLINK "https://apps.azleg.gov/BillStatus/BillOverview/69732" \o "Bill Status Inquiry" </w:instrText>
            </w:r>
            <w:r w:rsidRPr="00087A5C">
              <w:rPr>
                <w:rFonts w:ascii="Cambria" w:hAnsi="Cambria" w:cs="Arial"/>
                <w:sz w:val="22"/>
                <w:szCs w:val="22"/>
              </w:rPr>
              <w:fldChar w:fldCharType="separate"/>
            </w:r>
            <w:r w:rsidRPr="00087A5C">
              <w:rPr>
                <w:rStyle w:val="Hyperlink"/>
                <w:rFonts w:ascii="Cambria" w:hAnsi="Cambria"/>
                <w:sz w:val="22"/>
                <w:szCs w:val="22"/>
              </w:rPr>
              <w:t>Caucus &amp; COW</w:t>
            </w:r>
            <w:r w:rsidRPr="00087A5C">
              <w:rPr>
                <w:rFonts w:ascii="Cambria" w:hAnsi="Cambria" w:cs="Arial"/>
                <w:sz w:val="22"/>
                <w:szCs w:val="22"/>
              </w:rPr>
              <w:fldChar w:fldCharType="end"/>
            </w:r>
          </w:p>
          <w:tbl>
            <w:tblPr>
              <w:tblStyle w:val="TableGrid"/>
              <w:tblW w:w="0" w:type="auto"/>
              <w:tblLook w:val="04A0" w:firstRow="1" w:lastRow="0" w:firstColumn="1" w:lastColumn="0" w:noHBand="0" w:noVBand="1"/>
            </w:tblPr>
            <w:tblGrid>
              <w:gridCol w:w="5115"/>
            </w:tblGrid>
            <w:tr w:rsidR="00FB7726" w:rsidRPr="00087A5C" w:rsidTr="006E4F3D">
              <w:tc>
                <w:tcPr>
                  <w:tcW w:w="5115" w:type="dxa"/>
                  <w:tcBorders>
                    <w:top w:val="nil"/>
                    <w:left w:val="nil"/>
                    <w:bottom w:val="nil"/>
                    <w:right w:val="nil"/>
                  </w:tcBorders>
                  <w:tcMar>
                    <w:left w:w="0" w:type="dxa"/>
                    <w:right w:w="0" w:type="dxa"/>
                  </w:tcMar>
                </w:tcPr>
                <w:p w:rsidR="00FB7726" w:rsidRPr="00087A5C" w:rsidRDefault="00FB7726" w:rsidP="00FB7726">
                  <w:pPr>
                    <w:framePr w:hSpace="180" w:wrap="around" w:vAnchor="page" w:hAnchor="margin" w:y="2356"/>
                    <w:rPr>
                      <w:rFonts w:ascii="Cambria" w:hAnsi="Cambria" w:cs="Arial"/>
                      <w:sz w:val="22"/>
                      <w:szCs w:val="22"/>
                    </w:rPr>
                  </w:pPr>
                  <w:bookmarkStart w:id="3" w:name="Committees"/>
                  <w:bookmarkEnd w:id="3"/>
                  <w:r w:rsidRPr="00087A5C">
                    <w:rPr>
                      <w:rFonts w:ascii="Cambria" w:hAnsi="Cambria" w:cs="Arial"/>
                      <w:sz w:val="22"/>
                      <w:szCs w:val="22"/>
                    </w:rPr>
                    <w:tab/>
                    <w:t>APPROP: DP 6-5-0-2</w:t>
                  </w:r>
                </w:p>
              </w:tc>
            </w:tr>
          </w:tbl>
          <w:p w:rsidR="00FB7726" w:rsidRPr="00C6092E" w:rsidRDefault="00FB7726" w:rsidP="00FB7726">
            <w:pPr>
              <w:rPr>
                <w:rFonts w:ascii="Cambria" w:hAnsi="Cambria" w:cs="Arial"/>
              </w:rPr>
            </w:pPr>
          </w:p>
        </w:tc>
        <w:tc>
          <w:tcPr>
            <w:tcW w:w="4770" w:type="dxa"/>
          </w:tcPr>
          <w:p w:rsidR="00FB7726" w:rsidRDefault="00FB7726" w:rsidP="00FB7726">
            <w:pPr>
              <w:rPr>
                <w:rFonts w:ascii="Cambria" w:hAnsi="Cambria" w:cs="Arial"/>
              </w:rPr>
            </w:pPr>
            <w:r w:rsidRPr="001C5438">
              <w:rPr>
                <w:rFonts w:ascii="Cambria" w:hAnsi="Cambria" w:cs="Arial"/>
                <w:noProof/>
              </w:rPr>
              <mc:AlternateContent>
                <mc:Choice Requires="wps">
                  <w:drawing>
                    <wp:anchor distT="0" distB="0" distL="114300" distR="114300" simplePos="0" relativeHeight="251470848" behindDoc="1" locked="1" layoutInCell="1" allowOverlap="0" wp14:anchorId="556DC819" wp14:editId="6FA2463D">
                      <wp:simplePos x="0" y="0"/>
                      <wp:positionH relativeFrom="margin">
                        <wp:posOffset>3175</wp:posOffset>
                      </wp:positionH>
                      <wp:positionV relativeFrom="page">
                        <wp:posOffset>66675</wp:posOffset>
                      </wp:positionV>
                      <wp:extent cx="2669540" cy="990600"/>
                      <wp:effectExtent l="0" t="0" r="16510" b="19050"/>
                      <wp:wrapTight wrapText="bothSides">
                        <wp:wrapPolygon edited="0">
                          <wp:start x="0" y="0"/>
                          <wp:lineTo x="0" y="21600"/>
                          <wp:lineTo x="21579" y="21600"/>
                          <wp:lineTo x="21579"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4F3D" w:rsidRDefault="006E4F3D" w:rsidP="00FB7726">
                                  <w:pPr>
                                    <w:rPr>
                                      <w:b/>
                                      <w:u w:val="single"/>
                                    </w:rPr>
                                  </w:pPr>
                                  <w:r w:rsidRPr="00BB4358">
                                    <w:rPr>
                                      <w:b/>
                                      <w:u w:val="single"/>
                                    </w:rPr>
                                    <w:t>Legend:</w:t>
                                  </w:r>
                                </w:p>
                                <w:p w:rsidR="006E4F3D" w:rsidRDefault="006E4F3D" w:rsidP="00FB7726">
                                  <w:r>
                                    <w:t>DHS – Department of Health Services</w:t>
                                  </w:r>
                                </w:p>
                                <w:p w:rsidR="006E4F3D" w:rsidRDefault="006E4F3D" w:rsidP="00FB7726">
                                  <w:r>
                                    <w:t>Fund – Medical Marijuana Fund</w:t>
                                  </w:r>
                                </w:p>
                                <w:p w:rsidR="006E4F3D" w:rsidRPr="00B957A3" w:rsidRDefault="006E4F3D" w:rsidP="00FB7726">
                                  <w:r>
                                    <w:t>Program – Medical Marijuana Program</w:t>
                                  </w:r>
                                </w:p>
                                <w:p w:rsidR="006E4F3D" w:rsidRPr="00BB4358" w:rsidRDefault="006E4F3D" w:rsidP="00FB772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DC819" id="_x0000_t202" coordsize="21600,21600" o:spt="202" path="m,l,21600r21600,l21600,xe">
                      <v:stroke joinstyle="miter"/>
                      <v:path gradientshapeok="t" o:connecttype="rect"/>
                    </v:shapetype>
                    <v:shape id="Text Box 4" o:spid="_x0000_s1026" type="#_x0000_t202" style="position:absolute;margin-left:.25pt;margin-top:5.25pt;width:210.2pt;height:78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" o:allowoverlap="f" filled="f">
                      <v:textbox>
                        <w:txbxContent>
                          <w:p w:rsidR="006E4F3D" w:rsidRDefault="006E4F3D" w:rsidP="00FB7726">
                            <w:pPr>
                              <w:rPr>
                                <w:b/>
                                <w:u w:val="single"/>
                              </w:rPr>
                            </w:pPr>
                            <w:r w:rsidRPr="00BB4358">
                              <w:rPr>
                                <w:b/>
                                <w:u w:val="single"/>
                              </w:rPr>
                              <w:t>Legend:</w:t>
                            </w:r>
                          </w:p>
                          <w:p w:rsidR="006E4F3D" w:rsidRDefault="006E4F3D" w:rsidP="00FB7726">
                            <w:r>
                              <w:t>DHS – Department of Health Services</w:t>
                            </w:r>
                          </w:p>
                          <w:p w:rsidR="006E4F3D" w:rsidRDefault="006E4F3D" w:rsidP="00FB7726">
                            <w:r>
                              <w:t>Fund – Medical Marijuana Fund</w:t>
                            </w:r>
                          </w:p>
                          <w:p w:rsidR="006E4F3D" w:rsidRPr="00B957A3" w:rsidRDefault="006E4F3D" w:rsidP="00FB7726">
                            <w:r>
                              <w:t>Program – Medical Marijuana Program</w:t>
                            </w:r>
                          </w:p>
                          <w:p w:rsidR="006E4F3D" w:rsidRPr="00BB4358" w:rsidRDefault="006E4F3D" w:rsidP="00FB772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FB7726" w:rsidRPr="00FB7726" w:rsidRDefault="00FB7726" w:rsidP="00FB7726">
      <w:pPr>
        <w:spacing w:before="200"/>
        <w:jc w:val="both"/>
        <w:rPr>
          <w:rFonts w:asciiTheme="majorHAnsi" w:hAnsiTheme="majorHAnsi" w:cs="Arial"/>
          <w:b/>
          <w:sz w:val="22"/>
          <w:szCs w:val="22"/>
          <w:u w:val="single"/>
        </w:rPr>
      </w:pPr>
      <w:r w:rsidRPr="00FB7726">
        <w:rPr>
          <w:rFonts w:asciiTheme="majorHAnsi" w:hAnsiTheme="majorHAnsi" w:cs="Arial"/>
          <w:b/>
          <w:sz w:val="22"/>
          <w:szCs w:val="22"/>
          <w:u w:val="single"/>
        </w:rPr>
        <w:t>Abstract</w:t>
      </w:r>
      <w:bookmarkStart w:id="4" w:name="Start_Here"/>
      <w:bookmarkEnd w:id="4"/>
    </w:p>
    <w:p w:rsidR="00FB7726" w:rsidRPr="00FB7726" w:rsidRDefault="00FB7726" w:rsidP="00FB7726">
      <w:pPr>
        <w:spacing w:after="120"/>
        <w:jc w:val="both"/>
        <w:rPr>
          <w:rFonts w:asciiTheme="majorHAnsi" w:hAnsiTheme="majorHAnsi" w:cs="Arial"/>
          <w:sz w:val="22"/>
          <w:szCs w:val="22"/>
        </w:rPr>
      </w:pPr>
      <w:r w:rsidRPr="00FB7726">
        <w:rPr>
          <w:rFonts w:asciiTheme="majorHAnsi" w:hAnsiTheme="majorHAnsi" w:cs="Arial"/>
          <w:noProof/>
          <w:sz w:val="22"/>
          <w:szCs w:val="22"/>
        </w:rPr>
        <mc:AlternateContent>
          <mc:Choice Requires="wps">
            <w:drawing>
              <wp:anchor distT="0" distB="0" distL="114300" distR="114300" simplePos="0" relativeHeight="251472896" behindDoc="1" locked="1" layoutInCell="1" allowOverlap="0" wp14:anchorId="3F6D8639" wp14:editId="67C3207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6E4F3D" w:rsidRDefault="006E4F3D" w:rsidP="00FB7726">
                            <w:pPr>
                              <w:jc w:val="center"/>
                            </w:pPr>
                            <w:sdt>
                              <w:sdtPr>
                                <w:tag w:val="Prop105"/>
                                <w:id w:val="-187468801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401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9562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4512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8639" id="Text Box 6" o:spid="_x0000_s1027" type="#_x0000_t202" style="position:absolute;left:0;text-align:left;margin-left:0;margin-top:628.5pt;width:468pt;height:21.6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oh9/5LgIAAFcEAAAOAAAAAAAAAAAAAAAAAC4CAABk&#10;cnMvZTJvRG9jLnhtbFBLAQItABQABgAIAAAAIQD4CaEL3gAAAAoBAAAPAAAAAAAAAAAAAAAAAIgE&#10;AABkcnMvZG93bnJldi54bWxQSwUGAAAAAAQABADzAAAAkwUAAAAA&#10;" o:allowoverlap="f">
                <v:textbox>
                  <w:txbxContent>
                    <w:p w:rsidR="006E4F3D" w:rsidRDefault="006E4F3D" w:rsidP="00FB7726">
                      <w:pPr>
                        <w:jc w:val="center"/>
                      </w:pPr>
                      <w:sdt>
                        <w:sdtPr>
                          <w:tag w:val="Prop105"/>
                          <w:id w:val="-187468801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401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9562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4512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FB7726">
        <w:rPr>
          <w:rFonts w:asciiTheme="majorHAnsi" w:hAnsiTheme="majorHAnsi" w:cs="Arial"/>
          <w:sz w:val="22"/>
          <w:szCs w:val="22"/>
        </w:rPr>
        <w:t>Relating to the Medical Marijuana Fund.</w:t>
      </w:r>
    </w:p>
    <w:p w:rsidR="00FB7726" w:rsidRPr="00FB7726" w:rsidRDefault="00FB7726" w:rsidP="00FB7726">
      <w:pPr>
        <w:jc w:val="both"/>
        <w:rPr>
          <w:rFonts w:asciiTheme="majorHAnsi" w:hAnsiTheme="majorHAnsi" w:cs="Arial"/>
          <w:b/>
          <w:sz w:val="22"/>
          <w:szCs w:val="22"/>
          <w:u w:val="single"/>
        </w:rPr>
      </w:pPr>
      <w:r w:rsidRPr="00FB7726">
        <w:rPr>
          <w:rFonts w:asciiTheme="majorHAnsi" w:hAnsiTheme="majorHAnsi" w:cs="Arial"/>
          <w:b/>
          <w:sz w:val="22"/>
          <w:szCs w:val="22"/>
          <w:u w:val="single"/>
        </w:rPr>
        <w:t>Provisions</w:t>
      </w:r>
    </w:p>
    <w:p w:rsidR="00FB7726" w:rsidRPr="00FB7726" w:rsidRDefault="00FB7726" w:rsidP="00FB7726">
      <w:pPr>
        <w:pStyle w:val="ListParagraph"/>
        <w:numPr>
          <w:ilvl w:val="0"/>
          <w:numId w:val="1"/>
        </w:numPr>
        <w:spacing w:after="0" w:line="240" w:lineRule="auto"/>
        <w:contextualSpacing w:val="0"/>
        <w:jc w:val="both"/>
        <w:rPr>
          <w:rFonts w:asciiTheme="majorHAnsi" w:hAnsiTheme="majorHAnsi" w:cs="Arial"/>
        </w:rPr>
      </w:pPr>
      <w:r w:rsidRPr="00FB7726">
        <w:rPr>
          <w:rFonts w:asciiTheme="majorHAnsi" w:hAnsiTheme="majorHAnsi" w:cs="Arial"/>
        </w:rPr>
        <w:t>Specifies that the DHS Director may use Medical Marijuana Fund monies for:</w:t>
      </w:r>
    </w:p>
    <w:p w:rsidR="00FB7726" w:rsidRPr="00FB7726" w:rsidRDefault="00FB7726" w:rsidP="00FB7726">
      <w:pPr>
        <w:pStyle w:val="ListParagraph"/>
        <w:numPr>
          <w:ilvl w:val="1"/>
          <w:numId w:val="1"/>
        </w:numPr>
        <w:spacing w:after="0" w:line="240" w:lineRule="auto"/>
        <w:contextualSpacing w:val="0"/>
        <w:jc w:val="both"/>
        <w:rPr>
          <w:rFonts w:asciiTheme="majorHAnsi" w:hAnsiTheme="majorHAnsi" w:cs="Arial"/>
        </w:rPr>
      </w:pPr>
      <w:r w:rsidRPr="00FB7726">
        <w:rPr>
          <w:rFonts w:asciiTheme="majorHAnsi" w:hAnsiTheme="majorHAnsi" w:cs="Arial"/>
        </w:rPr>
        <w:t>Enforcement of medical marijuana statutes.</w:t>
      </w:r>
    </w:p>
    <w:p w:rsidR="00FB7726" w:rsidRPr="00FB7726" w:rsidRDefault="00FB7726" w:rsidP="00FB7726">
      <w:pPr>
        <w:pStyle w:val="ListParagraph"/>
        <w:numPr>
          <w:ilvl w:val="1"/>
          <w:numId w:val="1"/>
        </w:numPr>
        <w:spacing w:after="120" w:line="240" w:lineRule="auto"/>
        <w:contextualSpacing w:val="0"/>
        <w:jc w:val="both"/>
        <w:rPr>
          <w:rFonts w:asciiTheme="majorHAnsi" w:hAnsiTheme="majorHAnsi" w:cs="Arial"/>
        </w:rPr>
      </w:pPr>
      <w:r w:rsidRPr="00FB7726">
        <w:rPr>
          <w:rFonts w:asciiTheme="majorHAnsi" w:hAnsiTheme="majorHAnsi" w:cs="Arial"/>
        </w:rPr>
        <w:t>Education, awareness and prevention messaging. (Sec. 1)</w:t>
      </w:r>
    </w:p>
    <w:p w:rsidR="00FB7726" w:rsidRPr="00FB7726" w:rsidRDefault="00FB7726" w:rsidP="00FB7726">
      <w:pPr>
        <w:jc w:val="both"/>
        <w:rPr>
          <w:rFonts w:asciiTheme="majorHAnsi" w:hAnsiTheme="majorHAnsi" w:cs="Arial"/>
          <w:b/>
          <w:sz w:val="22"/>
          <w:szCs w:val="22"/>
          <w:u w:val="single"/>
        </w:rPr>
      </w:pPr>
      <w:r w:rsidRPr="00FB7726">
        <w:rPr>
          <w:rFonts w:asciiTheme="majorHAnsi" w:hAnsiTheme="majorHAnsi" w:cs="Arial"/>
          <w:b/>
          <w:sz w:val="22"/>
          <w:szCs w:val="22"/>
          <w:u w:val="single"/>
        </w:rPr>
        <w:t>Current Law</w:t>
      </w:r>
    </w:p>
    <w:p w:rsidR="00FB7726" w:rsidRPr="00FB7726" w:rsidRDefault="00FB7726" w:rsidP="00FB7726">
      <w:pPr>
        <w:spacing w:after="120"/>
        <w:jc w:val="both"/>
        <w:rPr>
          <w:rFonts w:asciiTheme="majorHAnsi" w:hAnsiTheme="majorHAnsi" w:cs="Arial"/>
          <w:sz w:val="22"/>
          <w:szCs w:val="22"/>
        </w:rPr>
      </w:pPr>
      <w:r w:rsidRPr="00FB7726">
        <w:rPr>
          <w:rFonts w:asciiTheme="majorHAnsi" w:hAnsiTheme="majorHAnsi" w:cs="Arial"/>
          <w:sz w:val="22"/>
          <w:szCs w:val="22"/>
        </w:rPr>
        <w:t>Statute dictates that the Director of DHS may accept and spend private grants, gifts, donations, contributions and devices to assist in carrying out the provisions of the Medical Marijuana Act (</w:t>
      </w:r>
      <w:hyperlink r:id="rId11" w:history="1">
        <w:r w:rsidRPr="00FB7726">
          <w:rPr>
            <w:rStyle w:val="Hyperlink"/>
            <w:rFonts w:asciiTheme="majorHAnsi" w:hAnsiTheme="majorHAnsi" w:cs="Arial"/>
            <w:sz w:val="22"/>
            <w:szCs w:val="22"/>
          </w:rPr>
          <w:t>A.R.S. § 36-2817</w:t>
        </w:r>
      </w:hyperlink>
      <w:r w:rsidRPr="00FB7726">
        <w:rPr>
          <w:rFonts w:asciiTheme="majorHAnsi" w:hAnsiTheme="majorHAnsi" w:cs="Arial"/>
          <w:sz w:val="22"/>
          <w:szCs w:val="22"/>
        </w:rPr>
        <w:t>).</w:t>
      </w:r>
    </w:p>
    <w:p w:rsidR="00FB7726" w:rsidRPr="00FB7726" w:rsidRDefault="00FB7726" w:rsidP="00FB7726">
      <w:pPr>
        <w:jc w:val="both"/>
        <w:rPr>
          <w:rFonts w:asciiTheme="majorHAnsi" w:hAnsiTheme="majorHAnsi" w:cs="Arial"/>
          <w:sz w:val="22"/>
          <w:szCs w:val="22"/>
        </w:rPr>
      </w:pPr>
      <w:r w:rsidRPr="00FB7726">
        <w:rPr>
          <w:rFonts w:asciiTheme="majorHAnsi" w:hAnsiTheme="majorHAnsi" w:cs="Arial"/>
          <w:b/>
          <w:sz w:val="22"/>
          <w:szCs w:val="22"/>
          <w:u w:val="single"/>
        </w:rPr>
        <w:t>Additional Information</w:t>
      </w:r>
    </w:p>
    <w:p w:rsidR="00FB7726" w:rsidRPr="00FB7726" w:rsidRDefault="00FB7726" w:rsidP="00FB7726">
      <w:pPr>
        <w:jc w:val="both"/>
        <w:rPr>
          <w:rFonts w:asciiTheme="majorHAnsi" w:hAnsiTheme="majorHAnsi" w:cs="Arial"/>
          <w:sz w:val="22"/>
          <w:szCs w:val="22"/>
        </w:rPr>
      </w:pPr>
      <w:r w:rsidRPr="00FB7726">
        <w:rPr>
          <w:rFonts w:asciiTheme="majorHAnsi" w:hAnsiTheme="majorHAnsi" w:cs="Arial"/>
          <w:sz w:val="22"/>
          <w:szCs w:val="22"/>
        </w:rPr>
        <w:t xml:space="preserve">Passed by the voters in 2010, the Arizona Medical Marijuana Act created the Medical Marijuana Program within DHS.  </w:t>
      </w:r>
      <w:r w:rsidRPr="00FB7726">
        <w:rPr>
          <w:rFonts w:asciiTheme="majorHAnsi" w:hAnsiTheme="majorHAnsi"/>
          <w:sz w:val="22"/>
          <w:szCs w:val="22"/>
        </w:rPr>
        <w:t xml:space="preserve">The Act regulates dispensation, prescription, and use of medical marijuana, including an electronic registry of dispensary agents, patients and designated caregivers.  </w:t>
      </w:r>
      <w:r w:rsidRPr="00FB7726">
        <w:rPr>
          <w:rFonts w:asciiTheme="majorHAnsi" w:hAnsiTheme="majorHAnsi" w:cs="Arial"/>
          <w:sz w:val="22"/>
          <w:szCs w:val="22"/>
        </w:rPr>
        <w:t>To operate the Program, DHS charges application fees to cardholders and dispensaries, which are deposited into the Medical Marijuana Fund.  The Fund also receives revenues from civil penalties and private donations.  According to JLBC, the Fund is projected to have ongoing revenues of $25 million in FY 2018, compared to $16.9 million in spending.  Along with surpluses from prior years, the Fund is forecast to have a balance of $41.3 million (</w:t>
      </w:r>
      <w:hyperlink r:id="rId12" w:history="1">
        <w:r w:rsidRPr="00FB7726">
          <w:rPr>
            <w:rStyle w:val="Hyperlink"/>
            <w:rFonts w:asciiTheme="majorHAnsi" w:hAnsiTheme="majorHAnsi" w:cs="Arial"/>
            <w:sz w:val="22"/>
            <w:szCs w:val="22"/>
          </w:rPr>
          <w:t>JLBC FY 2019 Baseline</w:t>
        </w:r>
      </w:hyperlink>
      <w:r w:rsidRPr="00FB7726">
        <w:rPr>
          <w:rFonts w:asciiTheme="majorHAnsi" w:hAnsiTheme="majorHAnsi" w:cs="Arial"/>
          <w:sz w:val="22"/>
          <w:szCs w:val="22"/>
        </w:rPr>
        <w:t>).</w:t>
      </w:r>
    </w:p>
    <w:p w:rsidR="00FB7726" w:rsidRDefault="00FB7726">
      <w:pPr>
        <w:tabs>
          <w:tab w:val="left" w:pos="1710"/>
          <w:tab w:val="left" w:pos="3240"/>
          <w:tab w:val="left" w:pos="4860"/>
          <w:tab w:val="left" w:pos="5760"/>
        </w:tabs>
        <w:rPr>
          <w:rFonts w:ascii="Arial" w:hAnsi="Arial"/>
          <w:sz w:val="22"/>
        </w:rPr>
      </w:pPr>
    </w:p>
    <w:p w:rsidR="00FB7726" w:rsidRDefault="00FB7726">
      <w:pPr>
        <w:rPr>
          <w:rFonts w:ascii="Arial" w:hAnsi="Arial"/>
          <w:sz w:val="22"/>
        </w:rPr>
      </w:pPr>
      <w:r>
        <w:rPr>
          <w:rFonts w:ascii="Arial" w:hAnsi="Arial"/>
          <w:sz w:val="22"/>
        </w:rPr>
        <w:br w:type="page"/>
      </w:r>
    </w:p>
    <w:p w:rsidR="00087A5C" w:rsidRDefault="00087A5C" w:rsidP="00087A5C">
      <w:pPr>
        <w:pStyle w:val="Heading1"/>
        <w:jc w:val="center"/>
      </w:pPr>
      <w:r>
        <w:rPr>
          <w:noProof/>
        </w:rPr>
        <w:lastRenderedPageBreak/>
        <w:drawing>
          <wp:anchor distT="0" distB="0" distL="114300" distR="114300" simplePos="0" relativeHeight="251474944" behindDoc="1" locked="0" layoutInCell="1" allowOverlap="1" wp14:anchorId="0F4C95EC" wp14:editId="08202913">
            <wp:simplePos x="0" y="0"/>
            <wp:positionH relativeFrom="column">
              <wp:posOffset>2362835</wp:posOffset>
            </wp:positionH>
            <wp:positionV relativeFrom="paragraph">
              <wp:posOffset>-322580</wp:posOffset>
            </wp:positionV>
            <wp:extent cx="1214755" cy="1165860"/>
            <wp:effectExtent l="0" t="0" r="0" b="0"/>
            <wp:wrapNone/>
            <wp:docPr id="20" name="Picture 2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087A5C" w:rsidRDefault="00087A5C" w:rsidP="00087A5C">
      <w:pPr>
        <w:jc w:val="center"/>
        <w:sectPr w:rsidR="00087A5C" w:rsidSect="00087A5C">
          <w:footerReference w:type="default" r:id="rId13"/>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087A5C" w:rsidRDefault="00087A5C" w:rsidP="00087A5C">
      <w:pPr>
        <w:rPr>
          <w:b/>
        </w:rPr>
      </w:pPr>
    </w:p>
    <w:tbl>
      <w:tblPr>
        <w:tblStyle w:val="TableGrid"/>
        <w:tblpPr w:leftFromText="180" w:rightFromText="180" w:vertAnchor="page" w:horzAnchor="margin" w:tblpY="234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087A5C" w:rsidTr="00087A5C">
        <w:tc>
          <w:tcPr>
            <w:tcW w:w="9895" w:type="dxa"/>
            <w:gridSpan w:val="2"/>
          </w:tcPr>
          <w:p w:rsidR="00087A5C" w:rsidRPr="002B09D5" w:rsidRDefault="00087A5C" w:rsidP="00087A5C">
            <w:pPr>
              <w:spacing w:after="120"/>
              <w:rPr>
                <w:rFonts w:ascii="Cambria" w:hAnsi="Cambria" w:cs="Arial"/>
                <w:noProof/>
                <w:sz w:val="28"/>
                <w:szCs w:val="28"/>
                <w:u w:val="single"/>
              </w:rPr>
            </w:pPr>
            <w:r>
              <w:rPr>
                <w:rFonts w:ascii="Cambria" w:hAnsi="Cambria" w:cs="Arial"/>
                <w:b/>
                <w:noProof/>
                <w:sz w:val="28"/>
                <w:szCs w:val="28"/>
                <w:u w:val="single"/>
              </w:rPr>
              <w:t>HB 2099:</w:t>
            </w:r>
            <w:r w:rsidRPr="00803606">
              <w:rPr>
                <w:rFonts w:ascii="Cambria" w:hAnsi="Cambria" w:cs="Arial"/>
                <w:noProof/>
                <w:sz w:val="28"/>
                <w:szCs w:val="28"/>
                <w:u w:val="single"/>
              </w:rPr>
              <w:t xml:space="preserve"> </w:t>
            </w:r>
            <w:r>
              <w:rPr>
                <w:rFonts w:ascii="Cambria" w:hAnsi="Cambria" w:cs="Arial"/>
                <w:noProof/>
                <w:sz w:val="28"/>
                <w:szCs w:val="28"/>
                <w:u w:val="single"/>
              </w:rPr>
              <w:t>state budget; estimates; notice.</w:t>
            </w:r>
          </w:p>
        </w:tc>
      </w:tr>
      <w:tr w:rsidR="00087A5C" w:rsidTr="00087A5C">
        <w:tc>
          <w:tcPr>
            <w:tcW w:w="5125" w:type="dxa"/>
          </w:tcPr>
          <w:p w:rsidR="00087A5C" w:rsidRPr="00087A5C" w:rsidRDefault="00087A5C" w:rsidP="00087A5C">
            <w:pPr>
              <w:spacing w:after="120"/>
              <w:rPr>
                <w:rFonts w:ascii="Cambria" w:hAnsi="Cambria" w:cs="Arial"/>
                <w:sz w:val="22"/>
                <w:szCs w:val="22"/>
              </w:rPr>
            </w:pPr>
            <w:r w:rsidRPr="00087A5C">
              <w:rPr>
                <w:rFonts w:ascii="Cambria" w:hAnsi="Cambria" w:cs="Arial"/>
                <w:b/>
                <w:sz w:val="22"/>
                <w:szCs w:val="22"/>
              </w:rPr>
              <w:t>PRIME SPONSOR:</w:t>
            </w:r>
            <w:r w:rsidRPr="00087A5C">
              <w:rPr>
                <w:rFonts w:ascii="Cambria" w:hAnsi="Cambria" w:cs="Arial"/>
                <w:sz w:val="22"/>
                <w:szCs w:val="22"/>
              </w:rPr>
              <w:t xml:space="preserve"> Representative Leach, LD 11</w:t>
            </w:r>
          </w:p>
          <w:p w:rsidR="00087A5C" w:rsidRPr="00087A5C" w:rsidRDefault="00087A5C" w:rsidP="00087A5C">
            <w:pPr>
              <w:rPr>
                <w:rFonts w:ascii="Cambria" w:hAnsi="Cambria" w:cs="Arial"/>
                <w:sz w:val="22"/>
                <w:szCs w:val="22"/>
              </w:rPr>
            </w:pPr>
            <w:r w:rsidRPr="00087A5C">
              <w:rPr>
                <w:rFonts w:ascii="Cambria" w:hAnsi="Cambria" w:cs="Arial"/>
                <w:b/>
                <w:sz w:val="22"/>
                <w:szCs w:val="22"/>
              </w:rPr>
              <w:t>BILL STATUS:</w:t>
            </w:r>
            <w:r w:rsidRPr="00087A5C">
              <w:rPr>
                <w:rFonts w:ascii="Cambria" w:hAnsi="Cambria" w:cs="Arial"/>
                <w:sz w:val="22"/>
                <w:szCs w:val="22"/>
              </w:rPr>
              <w:t xml:space="preserve"> </w:t>
            </w:r>
            <w:hyperlink r:id="rId14" w:tooltip="Bill Status Inquiry" w:history="1">
              <w:r w:rsidRPr="00087A5C">
                <w:rPr>
                  <w:rStyle w:val="Hyperlink"/>
                  <w:rFonts w:ascii="Cambria" w:hAnsi="Cambria"/>
                  <w:sz w:val="22"/>
                  <w:szCs w:val="22"/>
                </w:rPr>
                <w:t>Caucus &amp; COW</w:t>
              </w:r>
            </w:hyperlink>
          </w:p>
          <w:tbl>
            <w:tblPr>
              <w:tblStyle w:val="TableGrid"/>
              <w:tblW w:w="0" w:type="auto"/>
              <w:tblLook w:val="04A0" w:firstRow="1" w:lastRow="0" w:firstColumn="1" w:lastColumn="0" w:noHBand="0" w:noVBand="1"/>
            </w:tblPr>
            <w:tblGrid>
              <w:gridCol w:w="5115"/>
            </w:tblGrid>
            <w:tr w:rsidR="00087A5C" w:rsidRPr="00087A5C" w:rsidTr="006E4F3D">
              <w:tc>
                <w:tcPr>
                  <w:tcW w:w="5115" w:type="dxa"/>
                  <w:tcBorders>
                    <w:top w:val="nil"/>
                    <w:left w:val="nil"/>
                    <w:bottom w:val="nil"/>
                    <w:right w:val="nil"/>
                  </w:tcBorders>
                  <w:tcMar>
                    <w:left w:w="0" w:type="dxa"/>
                    <w:right w:w="0" w:type="dxa"/>
                  </w:tcMar>
                </w:tcPr>
                <w:p w:rsidR="00087A5C" w:rsidRPr="00087A5C" w:rsidRDefault="00087A5C" w:rsidP="00087A5C">
                  <w:pPr>
                    <w:framePr w:hSpace="180" w:wrap="around" w:vAnchor="page" w:hAnchor="margin" w:y="2341"/>
                    <w:rPr>
                      <w:rFonts w:ascii="Cambria" w:hAnsi="Cambria" w:cs="Arial"/>
                      <w:sz w:val="22"/>
                      <w:szCs w:val="22"/>
                    </w:rPr>
                  </w:pPr>
                  <w:r w:rsidRPr="00087A5C">
                    <w:rPr>
                      <w:rFonts w:ascii="Cambria" w:hAnsi="Cambria" w:cs="Arial"/>
                      <w:sz w:val="22"/>
                      <w:szCs w:val="22"/>
                    </w:rPr>
                    <w:tab/>
                    <w:t>APPROP: DP 7-5-0-1</w:t>
                  </w:r>
                </w:p>
              </w:tc>
            </w:tr>
          </w:tbl>
          <w:p w:rsidR="00087A5C" w:rsidRPr="00C6092E" w:rsidRDefault="00087A5C" w:rsidP="00087A5C">
            <w:pPr>
              <w:rPr>
                <w:rFonts w:ascii="Cambria" w:hAnsi="Cambria" w:cs="Arial"/>
              </w:rPr>
            </w:pPr>
          </w:p>
        </w:tc>
        <w:tc>
          <w:tcPr>
            <w:tcW w:w="4770" w:type="dxa"/>
          </w:tcPr>
          <w:p w:rsidR="00087A5C" w:rsidRDefault="00087A5C" w:rsidP="00087A5C">
            <w:pPr>
              <w:rPr>
                <w:rFonts w:ascii="Cambria" w:hAnsi="Cambria" w:cs="Arial"/>
              </w:rPr>
            </w:pPr>
            <w:r w:rsidRPr="001C5438">
              <w:rPr>
                <w:rFonts w:ascii="Cambria" w:hAnsi="Cambria" w:cs="Arial"/>
                <w:noProof/>
              </w:rPr>
              <mc:AlternateContent>
                <mc:Choice Requires="wps">
                  <w:drawing>
                    <wp:anchor distT="0" distB="0" distL="114300" distR="114300" simplePos="0" relativeHeight="251476992" behindDoc="1" locked="1" layoutInCell="1" allowOverlap="0" wp14:anchorId="54D46311" wp14:editId="72E9609C">
                      <wp:simplePos x="0" y="0"/>
                      <wp:positionH relativeFrom="margin">
                        <wp:posOffset>3175</wp:posOffset>
                      </wp:positionH>
                      <wp:positionV relativeFrom="page">
                        <wp:posOffset>1270</wp:posOffset>
                      </wp:positionV>
                      <wp:extent cx="2669540" cy="981075"/>
                      <wp:effectExtent l="0" t="0" r="16510" b="28575"/>
                      <wp:wrapTight wrapText="bothSides">
                        <wp:wrapPolygon edited="0">
                          <wp:start x="0" y="0"/>
                          <wp:lineTo x="0" y="21810"/>
                          <wp:lineTo x="21579" y="21810"/>
                          <wp:lineTo x="21579" y="0"/>
                          <wp:lineTo x="0" y="0"/>
                        </wp:wrapPolygon>
                      </wp:wrapTight>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81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4F3D" w:rsidRPr="00C47948" w:rsidRDefault="006E4F3D" w:rsidP="00087A5C">
                                  <w:pPr>
                                    <w:rPr>
                                      <w:b/>
                                      <w:u w:val="single"/>
                                    </w:rPr>
                                  </w:pPr>
                                  <w:r w:rsidRPr="00BB4358">
                                    <w:rPr>
                                      <w:b/>
                                      <w:u w:val="single"/>
                                    </w:rPr>
                                    <w:t>Legend:</w:t>
                                  </w:r>
                                </w:p>
                                <w:p w:rsidR="006E4F3D" w:rsidRDefault="006E4F3D" w:rsidP="00087A5C">
                                  <w:r>
                                    <w:t xml:space="preserve">OSPB – Office of Strategic Planning and Budgeting </w:t>
                                  </w:r>
                                </w:p>
                                <w:p w:rsidR="006E4F3D" w:rsidRDefault="006E4F3D" w:rsidP="00087A5C">
                                  <w:r>
                                    <w:t>JLBC – Joint Legislative Budget Committee</w:t>
                                  </w:r>
                                </w:p>
                                <w:p w:rsidR="006E4F3D" w:rsidRPr="00BB4358" w:rsidRDefault="006E4F3D" w:rsidP="00087A5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46311" id="_x0000_s1028" type="#_x0000_t202" style="position:absolute;margin-left:.25pt;margin-top:.1pt;width:210.2pt;height:77.25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" o:allowoverlap="f" filled="f">
                      <v:textbox>
                        <w:txbxContent>
                          <w:p w:rsidR="006E4F3D" w:rsidRPr="00C47948" w:rsidRDefault="006E4F3D" w:rsidP="00087A5C">
                            <w:pPr>
                              <w:rPr>
                                <w:b/>
                                <w:u w:val="single"/>
                              </w:rPr>
                            </w:pPr>
                            <w:r w:rsidRPr="00BB4358">
                              <w:rPr>
                                <w:b/>
                                <w:u w:val="single"/>
                              </w:rPr>
                              <w:t>Legend:</w:t>
                            </w:r>
                          </w:p>
                          <w:p w:rsidR="006E4F3D" w:rsidRDefault="006E4F3D" w:rsidP="00087A5C">
                            <w:r>
                              <w:t xml:space="preserve">OSPB – Office of Strategic Planning and Budgeting </w:t>
                            </w:r>
                          </w:p>
                          <w:p w:rsidR="006E4F3D" w:rsidRDefault="006E4F3D" w:rsidP="00087A5C">
                            <w:r>
                              <w:t>JLBC – Joint Legislative Budget Committee</w:t>
                            </w:r>
                          </w:p>
                          <w:p w:rsidR="006E4F3D" w:rsidRPr="00BB4358" w:rsidRDefault="006E4F3D" w:rsidP="00087A5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087A5C" w:rsidRDefault="00087A5C" w:rsidP="00087A5C">
      <w:pPr>
        <w:spacing w:before="200"/>
        <w:jc w:val="both"/>
        <w:rPr>
          <w:rFonts w:ascii="Cambria" w:hAnsi="Cambria" w:cs="Arial"/>
          <w:b/>
          <w:u w:val="single"/>
        </w:rPr>
      </w:pPr>
      <w:bookmarkStart w:id="5" w:name="hb2099"/>
      <w:bookmarkEnd w:id="5"/>
    </w:p>
    <w:p w:rsidR="00087A5C" w:rsidRPr="00087A5C" w:rsidRDefault="00087A5C" w:rsidP="00087A5C">
      <w:pPr>
        <w:spacing w:before="200"/>
        <w:jc w:val="both"/>
        <w:rPr>
          <w:rFonts w:asciiTheme="majorHAnsi" w:hAnsiTheme="majorHAnsi" w:cs="Arial"/>
          <w:b/>
          <w:sz w:val="22"/>
          <w:szCs w:val="22"/>
          <w:u w:val="single"/>
        </w:rPr>
      </w:pPr>
      <w:r w:rsidRPr="00087A5C">
        <w:rPr>
          <w:rFonts w:asciiTheme="majorHAnsi" w:hAnsiTheme="majorHAnsi" w:cs="Arial"/>
          <w:b/>
          <w:sz w:val="22"/>
          <w:szCs w:val="22"/>
          <w:u w:val="single"/>
        </w:rPr>
        <w:t>Abstract</w:t>
      </w:r>
    </w:p>
    <w:p w:rsidR="00087A5C" w:rsidRPr="00087A5C" w:rsidRDefault="00087A5C" w:rsidP="00087A5C">
      <w:pPr>
        <w:spacing w:after="120"/>
        <w:jc w:val="both"/>
        <w:rPr>
          <w:rFonts w:asciiTheme="majorHAnsi" w:hAnsiTheme="majorHAnsi" w:cs="Arial"/>
          <w:sz w:val="22"/>
          <w:szCs w:val="22"/>
        </w:rPr>
      </w:pPr>
      <w:r w:rsidRPr="00087A5C">
        <w:rPr>
          <w:rFonts w:asciiTheme="majorHAnsi" w:hAnsiTheme="majorHAnsi" w:cs="Arial"/>
          <w:noProof/>
          <w:sz w:val="22"/>
          <w:szCs w:val="22"/>
        </w:rPr>
        <mc:AlternateContent>
          <mc:Choice Requires="wps">
            <w:drawing>
              <wp:anchor distT="0" distB="0" distL="114300" distR="114300" simplePos="0" relativeHeight="251479040" behindDoc="1" locked="1" layoutInCell="1" allowOverlap="0" wp14:anchorId="7E2C2DEA" wp14:editId="7FEA63E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6E4F3D" w:rsidRDefault="006E4F3D" w:rsidP="00087A5C">
                            <w:pPr>
                              <w:jc w:val="center"/>
                            </w:pPr>
                            <w:sdt>
                              <w:sdtPr>
                                <w:tag w:val="Prop105"/>
                                <w:id w:val="-747116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41445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73708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5062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2DEA" id="_x0000_s1029" type="#_x0000_t202" style="position:absolute;left:0;text-align:left;margin-left:0;margin-top:628.5pt;width:468pt;height:21.6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SyLA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S+pksiwCAABYBAAADgAAAAAAAAAAAAAAAAAuAgAAZHJz&#10;L2Uyb0RvYy54bWxQSwECLQAUAAYACAAAACEA+AmhC94AAAAKAQAADwAAAAAAAAAAAAAAAACGBAAA&#10;ZHJzL2Rvd25yZXYueG1sUEsFBgAAAAAEAAQA8wAAAJEFAAAAAA==&#10;" o:allowoverlap="f">
                <v:textbox>
                  <w:txbxContent>
                    <w:p w:rsidR="006E4F3D" w:rsidRDefault="006E4F3D" w:rsidP="00087A5C">
                      <w:pPr>
                        <w:jc w:val="center"/>
                      </w:pPr>
                      <w:sdt>
                        <w:sdtPr>
                          <w:tag w:val="Prop105"/>
                          <w:id w:val="-747116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414454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73708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5062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087A5C">
        <w:rPr>
          <w:rFonts w:asciiTheme="majorHAnsi" w:hAnsiTheme="majorHAnsi" w:cs="Arial"/>
          <w:sz w:val="22"/>
          <w:szCs w:val="22"/>
        </w:rPr>
        <w:t>Relating to legislative appropriation estimates.</w:t>
      </w:r>
    </w:p>
    <w:p w:rsidR="00087A5C" w:rsidRPr="00087A5C" w:rsidRDefault="00087A5C" w:rsidP="00087A5C">
      <w:pPr>
        <w:jc w:val="both"/>
        <w:rPr>
          <w:rFonts w:asciiTheme="majorHAnsi" w:hAnsiTheme="majorHAnsi" w:cs="Arial"/>
          <w:b/>
          <w:sz w:val="22"/>
          <w:szCs w:val="22"/>
          <w:u w:val="single"/>
        </w:rPr>
      </w:pPr>
      <w:r w:rsidRPr="00087A5C">
        <w:rPr>
          <w:rFonts w:asciiTheme="majorHAnsi" w:hAnsiTheme="majorHAnsi" w:cs="Arial"/>
          <w:b/>
          <w:sz w:val="22"/>
          <w:szCs w:val="22"/>
          <w:u w:val="single"/>
        </w:rPr>
        <w:t>Provisions</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Directs, beginning in 2019, OSPB and JLBC to jointly calculate a truth-in-spending estimate for the following FY by February 20</w:t>
      </w:r>
      <w:r w:rsidRPr="00087A5C">
        <w:rPr>
          <w:rFonts w:asciiTheme="majorHAnsi" w:hAnsiTheme="majorHAnsi" w:cs="Arial"/>
          <w:vertAlign w:val="superscript"/>
        </w:rPr>
        <w:t>th</w:t>
      </w:r>
      <w:r w:rsidRPr="00087A5C">
        <w:rPr>
          <w:rFonts w:asciiTheme="majorHAnsi" w:hAnsiTheme="majorHAnsi" w:cs="Arial"/>
        </w:rPr>
        <w:t xml:space="preserve"> of each year.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Directs the truth-in-spending estimate to be transmitted to the Governor, the Speaker of the House of Representatives, the President of the Senate and the House and Senate Appropriation Committee Chairs.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Specifies the truth-in-spending estimate be calculated by multiplying the current FY appropriation amount by the sum of the estimated percentage change of both the population and the GDP implicit price deflator for the preceding FY and calendar year, respectively.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Instructs that if the current FY appropriation is less than the previous FY appropriation, the truth-in-spending estimate is the current FY appropriation multiplied by 6% or the standard truth-in-spending estimate, whichever is greater. (Sec. 1)</w:t>
      </w:r>
    </w:p>
    <w:p w:rsidR="00087A5C" w:rsidRPr="00087A5C" w:rsidRDefault="00087A5C" w:rsidP="00087A5C">
      <w:pPr>
        <w:pStyle w:val="ListParagraph"/>
        <w:numPr>
          <w:ilvl w:val="0"/>
          <w:numId w:val="2"/>
        </w:numPr>
        <w:spacing w:line="240" w:lineRule="auto"/>
        <w:contextualSpacing w:val="0"/>
        <w:jc w:val="both"/>
        <w:rPr>
          <w:rFonts w:asciiTheme="majorHAnsi" w:hAnsiTheme="majorHAnsi" w:cs="Arial"/>
        </w:rPr>
      </w:pPr>
      <w:r w:rsidRPr="00087A5C">
        <w:rPr>
          <w:rFonts w:asciiTheme="majorHAnsi" w:hAnsiTheme="majorHAnsi" w:cs="Arial"/>
        </w:rPr>
        <w:t>Prescribes, starting in FY 2020, that if an appropriations bill for the next FY is transmitted to the Governor and expends, in combination with all appropriations from previously enacted bills, more than the truth-in-spending estimate then the Legislature must post a public notice.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 xml:space="preserve">Outlines that the </w:t>
      </w:r>
      <w:r w:rsidRPr="00087A5C">
        <w:rPr>
          <w:rFonts w:asciiTheme="majorHAnsi" w:hAnsiTheme="majorHAnsi" w:cs="Arial"/>
          <w:i/>
        </w:rPr>
        <w:t>public notice</w:t>
      </w:r>
      <w:r w:rsidRPr="00087A5C">
        <w:rPr>
          <w:rFonts w:asciiTheme="majorHAnsi" w:hAnsiTheme="majorHAnsi" w:cs="Arial"/>
        </w:rPr>
        <w:t xml:space="preserve"> must be posted and retained on the legislative website in a prominent manner for at least six months.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Details press release language.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Requires OSPB and JLBC to consider all previously enacted appropriations from prior legislative sessions to determine the amount of current and preceding FY GF appropriations. (Sec. 1)</w:t>
      </w:r>
    </w:p>
    <w:p w:rsidR="00087A5C" w:rsidRPr="00087A5C" w:rsidRDefault="00087A5C" w:rsidP="00087A5C">
      <w:pPr>
        <w:pStyle w:val="ListParagraph"/>
        <w:numPr>
          <w:ilvl w:val="0"/>
          <w:numId w:val="2"/>
        </w:numPr>
        <w:spacing w:after="0" w:line="240" w:lineRule="auto"/>
        <w:contextualSpacing w:val="0"/>
        <w:jc w:val="both"/>
        <w:rPr>
          <w:rFonts w:asciiTheme="majorHAnsi" w:hAnsiTheme="majorHAnsi" w:cs="Arial"/>
        </w:rPr>
      </w:pPr>
      <w:r w:rsidRPr="00087A5C">
        <w:rPr>
          <w:rFonts w:asciiTheme="majorHAnsi" w:hAnsiTheme="majorHAnsi" w:cs="Arial"/>
        </w:rPr>
        <w:t xml:space="preserve">Directs OSPB and JLBC, in the case that they cannot agree on a truth-in-spending estimate by </w:t>
      </w:r>
      <w:proofErr w:type="gramStart"/>
      <w:r w:rsidRPr="00087A5C">
        <w:rPr>
          <w:rFonts w:asciiTheme="majorHAnsi" w:hAnsiTheme="majorHAnsi" w:cs="Arial"/>
        </w:rPr>
        <w:t>February,</w:t>
      </w:r>
      <w:proofErr w:type="gramEnd"/>
      <w:r w:rsidRPr="00087A5C">
        <w:rPr>
          <w:rFonts w:asciiTheme="majorHAnsi" w:hAnsiTheme="majorHAnsi" w:cs="Arial"/>
        </w:rPr>
        <w:t xml:space="preserve"> 15</w:t>
      </w:r>
      <w:r w:rsidRPr="00087A5C">
        <w:rPr>
          <w:rFonts w:asciiTheme="majorHAnsi" w:hAnsiTheme="majorHAnsi" w:cs="Arial"/>
          <w:vertAlign w:val="superscript"/>
        </w:rPr>
        <w:t>th</w:t>
      </w:r>
      <w:r w:rsidRPr="00087A5C">
        <w:rPr>
          <w:rFonts w:asciiTheme="majorHAnsi" w:hAnsiTheme="majorHAnsi" w:cs="Arial"/>
        </w:rPr>
        <w:t xml:space="preserve"> to both: </w:t>
      </w:r>
    </w:p>
    <w:p w:rsidR="00087A5C" w:rsidRPr="00087A5C" w:rsidRDefault="00087A5C" w:rsidP="00087A5C">
      <w:pPr>
        <w:pStyle w:val="ListParagraph"/>
        <w:numPr>
          <w:ilvl w:val="1"/>
          <w:numId w:val="2"/>
        </w:numPr>
        <w:spacing w:after="0" w:line="240" w:lineRule="auto"/>
        <w:contextualSpacing w:val="0"/>
        <w:jc w:val="both"/>
        <w:rPr>
          <w:rFonts w:asciiTheme="majorHAnsi" w:hAnsiTheme="majorHAnsi" w:cs="Arial"/>
        </w:rPr>
      </w:pPr>
      <w:r w:rsidRPr="00087A5C">
        <w:rPr>
          <w:rFonts w:asciiTheme="majorHAnsi" w:hAnsiTheme="majorHAnsi" w:cs="Arial"/>
        </w:rPr>
        <w:t>Publish their truth-in-spending estimates.</w:t>
      </w:r>
    </w:p>
    <w:p w:rsidR="00087A5C" w:rsidRPr="00087A5C" w:rsidRDefault="00087A5C" w:rsidP="00087A5C">
      <w:pPr>
        <w:pStyle w:val="ListParagraph"/>
        <w:numPr>
          <w:ilvl w:val="1"/>
          <w:numId w:val="2"/>
        </w:numPr>
        <w:spacing w:after="120" w:line="240" w:lineRule="auto"/>
        <w:contextualSpacing w:val="0"/>
        <w:jc w:val="both"/>
        <w:rPr>
          <w:rFonts w:asciiTheme="majorHAnsi" w:hAnsiTheme="majorHAnsi" w:cs="Arial"/>
        </w:rPr>
      </w:pPr>
      <w:r w:rsidRPr="00087A5C">
        <w:rPr>
          <w:rFonts w:asciiTheme="majorHAnsi" w:hAnsiTheme="majorHAnsi" w:cs="Arial"/>
        </w:rPr>
        <w:t>Use an average of the two estimates when comparing to current FY appropriations.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Directs the public notice to be removed if the Governor vetoes the appropriations.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 xml:space="preserve">Directs the public notice to be removed if any line-item vetoes by the Governor causes the </w:t>
      </w:r>
      <w:r w:rsidRPr="00087A5C">
        <w:rPr>
          <w:rFonts w:asciiTheme="majorHAnsi" w:hAnsiTheme="majorHAnsi" w:cs="Arial"/>
        </w:rPr>
        <w:lastRenderedPageBreak/>
        <w:t>appropriations bill to be less than the truth-in-spending estimate.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Requires the truth-in-spending estimate and total of the next FY appropriated amount be included in the General Appropriations Act. (Sec. 1)</w:t>
      </w:r>
    </w:p>
    <w:p w:rsidR="00087A5C" w:rsidRPr="00087A5C" w:rsidRDefault="00087A5C" w:rsidP="00087A5C">
      <w:pPr>
        <w:pStyle w:val="ListParagraph"/>
        <w:numPr>
          <w:ilvl w:val="0"/>
          <w:numId w:val="2"/>
        </w:numPr>
        <w:spacing w:after="120" w:line="240" w:lineRule="auto"/>
        <w:contextualSpacing w:val="0"/>
        <w:jc w:val="both"/>
        <w:rPr>
          <w:rFonts w:asciiTheme="majorHAnsi" w:hAnsiTheme="majorHAnsi" w:cs="Arial"/>
        </w:rPr>
      </w:pPr>
      <w:r w:rsidRPr="00087A5C">
        <w:rPr>
          <w:rFonts w:asciiTheme="majorHAnsi" w:hAnsiTheme="majorHAnsi" w:cs="Arial"/>
        </w:rPr>
        <w:t xml:space="preserve">Defines </w:t>
      </w:r>
      <w:r w:rsidRPr="00087A5C">
        <w:rPr>
          <w:rFonts w:asciiTheme="majorHAnsi" w:hAnsiTheme="majorHAnsi" w:cs="Arial"/>
          <w:i/>
        </w:rPr>
        <w:t>GDP Implicit Price Index</w:t>
      </w:r>
      <w:r w:rsidRPr="00087A5C">
        <w:rPr>
          <w:rFonts w:asciiTheme="majorHAnsi" w:hAnsiTheme="majorHAnsi"/>
        </w:rPr>
        <w:t xml:space="preserve"> and </w:t>
      </w:r>
      <w:r w:rsidRPr="00087A5C">
        <w:rPr>
          <w:rFonts w:asciiTheme="majorHAnsi" w:hAnsiTheme="majorHAnsi" w:cs="Arial"/>
          <w:i/>
        </w:rPr>
        <w:t>General Fund Appropriations</w:t>
      </w:r>
      <w:r w:rsidRPr="00087A5C">
        <w:rPr>
          <w:rFonts w:asciiTheme="majorHAnsi" w:hAnsiTheme="majorHAnsi"/>
        </w:rPr>
        <w:t>. (Sec. 1)</w:t>
      </w:r>
    </w:p>
    <w:p w:rsidR="00087A5C" w:rsidRPr="00087A5C" w:rsidRDefault="00087A5C" w:rsidP="00087A5C">
      <w:pPr>
        <w:jc w:val="both"/>
        <w:rPr>
          <w:rFonts w:asciiTheme="majorHAnsi" w:hAnsiTheme="majorHAnsi" w:cs="Arial"/>
          <w:b/>
          <w:sz w:val="22"/>
          <w:szCs w:val="22"/>
          <w:u w:val="single"/>
        </w:rPr>
      </w:pPr>
      <w:r w:rsidRPr="00087A5C">
        <w:rPr>
          <w:rFonts w:asciiTheme="majorHAnsi" w:hAnsiTheme="majorHAnsi" w:cs="Arial"/>
          <w:b/>
          <w:sz w:val="22"/>
          <w:szCs w:val="22"/>
          <w:u w:val="single"/>
        </w:rPr>
        <w:t>Current Law</w:t>
      </w:r>
    </w:p>
    <w:p w:rsidR="00A513DE" w:rsidRDefault="00087A5C" w:rsidP="00A513DE">
      <w:pPr>
        <w:spacing w:after="120"/>
        <w:rPr>
          <w:rFonts w:asciiTheme="majorHAnsi" w:hAnsiTheme="majorHAnsi" w:cs="Arial"/>
          <w:sz w:val="22"/>
          <w:szCs w:val="22"/>
        </w:rPr>
        <w:sectPr w:rsidR="00A513DE" w:rsidSect="00A513DE">
          <w:footerReference w:type="default" r:id="rId15"/>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sidRPr="00087A5C">
        <w:rPr>
          <w:rFonts w:asciiTheme="majorHAnsi" w:hAnsiTheme="majorHAnsi" w:cs="Arial"/>
          <w:sz w:val="22"/>
          <w:szCs w:val="22"/>
        </w:rPr>
        <w:t xml:space="preserve">Truth in Taxation (TNT), outlined in </w:t>
      </w:r>
      <w:hyperlink r:id="rId16" w:history="1">
        <w:r w:rsidRPr="00087A5C">
          <w:rPr>
            <w:rStyle w:val="Hyperlink"/>
            <w:rFonts w:asciiTheme="majorHAnsi" w:hAnsiTheme="majorHAnsi" w:cs="Arial"/>
            <w:sz w:val="22"/>
            <w:szCs w:val="22"/>
          </w:rPr>
          <w:t>A.R.S. § 41-1276</w:t>
        </w:r>
      </w:hyperlink>
      <w:r w:rsidRPr="00087A5C">
        <w:rPr>
          <w:rFonts w:asciiTheme="majorHAnsi" w:hAnsiTheme="majorHAnsi" w:cs="Arial"/>
          <w:sz w:val="22"/>
          <w:szCs w:val="22"/>
        </w:rPr>
        <w:t xml:space="preserve">, requires JLBC to determine TNT rates for equalization assistance for school districts. The Legislature must hold a joint hearing and publish a notice of a TNT hearing on or before February 28 if there is a proposal for a qualifying tax property tax rate that exceeds the TNT rate. </w:t>
      </w:r>
      <w:r w:rsidR="00A513DE">
        <w:rPr>
          <w:rFonts w:asciiTheme="majorHAnsi" w:hAnsiTheme="majorHAnsi" w:cs="Arial"/>
          <w:sz w:val="22"/>
          <w:szCs w:val="22"/>
        </w:rPr>
        <w:br w:type="page"/>
      </w:r>
    </w:p>
    <w:p w:rsidR="00A513DE" w:rsidRDefault="00A513DE" w:rsidP="00403234">
      <w:pPr>
        <w:pStyle w:val="Heading1"/>
        <w:jc w:val="center"/>
      </w:pPr>
      <w:r>
        <w:rPr>
          <w:noProof/>
        </w:rPr>
        <w:lastRenderedPageBreak/>
        <w:drawing>
          <wp:anchor distT="0" distB="0" distL="114300" distR="114300" simplePos="0" relativeHeight="251482112" behindDoc="1" locked="0" layoutInCell="1" allowOverlap="1" wp14:anchorId="5D20A6A2" wp14:editId="48A5701D">
            <wp:simplePos x="0" y="0"/>
            <wp:positionH relativeFrom="column">
              <wp:posOffset>2362835</wp:posOffset>
            </wp:positionH>
            <wp:positionV relativeFrom="paragraph">
              <wp:posOffset>-322580</wp:posOffset>
            </wp:positionV>
            <wp:extent cx="1214755" cy="1165860"/>
            <wp:effectExtent l="0" t="0" r="0" b="0"/>
            <wp:wrapNone/>
            <wp:docPr id="32" name="Picture 3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6" w:name="hb2188"/>
      <w:bookmarkEnd w:id="6"/>
    </w:p>
    <w:p w:rsidR="00A513DE" w:rsidRDefault="00A513DE" w:rsidP="00A513DE">
      <w:pPr>
        <w:jc w:val="both"/>
        <w:rPr>
          <w:rFonts w:ascii="Cambria" w:hAnsi="Cambria" w:cs="Arial"/>
          <w:b/>
          <w:u w:val="single"/>
        </w:rPr>
      </w:pPr>
    </w:p>
    <w:p w:rsidR="00A513DE" w:rsidRDefault="00A513DE" w:rsidP="00A513DE">
      <w:pPr>
        <w:jc w:val="both"/>
        <w:rPr>
          <w:rFonts w:ascii="Cambria" w:hAnsi="Cambria" w:cs="Arial"/>
          <w:b/>
          <w:u w:val="single"/>
        </w:rPr>
      </w:pPr>
    </w:p>
    <w:p w:rsidR="00A513DE" w:rsidRDefault="00A513DE" w:rsidP="00A513DE">
      <w:pPr>
        <w:jc w:val="both"/>
        <w:rPr>
          <w:rFonts w:ascii="Cambria" w:hAnsi="Cambria" w:cs="Arial"/>
          <w:b/>
          <w:u w:val="single"/>
        </w:rPr>
      </w:pPr>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2188:</w:t>
            </w:r>
            <w:r w:rsidRPr="00803606">
              <w:rPr>
                <w:rFonts w:ascii="Cambria" w:hAnsi="Cambria" w:cs="Arial"/>
                <w:noProof/>
                <w:sz w:val="28"/>
                <w:szCs w:val="28"/>
                <w:u w:val="single"/>
              </w:rPr>
              <w:t xml:space="preserve"> </w:t>
            </w:r>
            <w:r>
              <w:rPr>
                <w:rFonts w:ascii="Cambria" w:hAnsi="Cambria" w:cs="Arial"/>
                <w:noProof/>
                <w:sz w:val="28"/>
                <w:szCs w:val="28"/>
                <w:u w:val="single"/>
              </w:rPr>
              <w:t>prisoners; special services fund; uses</w:t>
            </w:r>
          </w:p>
        </w:tc>
      </w:tr>
      <w:tr w:rsidR="00403234" w:rsidTr="00403234">
        <w:tc>
          <w:tcPr>
            <w:tcW w:w="5125" w:type="dxa"/>
          </w:tcPr>
          <w:p w:rsidR="00403234" w:rsidRPr="006E4F3D" w:rsidRDefault="00403234" w:rsidP="00403234">
            <w:pPr>
              <w:spacing w:after="120"/>
              <w:rPr>
                <w:rFonts w:ascii="Cambria" w:hAnsi="Cambria" w:cs="Arial"/>
                <w:sz w:val="22"/>
              </w:rPr>
            </w:pPr>
            <w:r w:rsidRPr="006E4F3D">
              <w:rPr>
                <w:rFonts w:ascii="Cambria" w:hAnsi="Cambria" w:cs="Arial"/>
                <w:b/>
                <w:sz w:val="22"/>
              </w:rPr>
              <w:t>PRIME SPONSOR:</w:t>
            </w:r>
            <w:r w:rsidRPr="006E4F3D">
              <w:rPr>
                <w:rFonts w:ascii="Cambria" w:hAnsi="Cambria" w:cs="Arial"/>
                <w:sz w:val="22"/>
              </w:rPr>
              <w:t xml:space="preserve"> Representative Boyer, LD 20</w:t>
            </w:r>
          </w:p>
          <w:p w:rsidR="00403234" w:rsidRPr="006E4F3D" w:rsidRDefault="00403234" w:rsidP="00403234">
            <w:pPr>
              <w:rPr>
                <w:rFonts w:ascii="Cambria" w:hAnsi="Cambria" w:cs="Arial"/>
                <w:sz w:val="22"/>
              </w:rPr>
            </w:pPr>
            <w:r w:rsidRPr="006E4F3D">
              <w:rPr>
                <w:rFonts w:ascii="Cambria" w:hAnsi="Cambria" w:cs="Arial"/>
                <w:b/>
                <w:sz w:val="22"/>
              </w:rPr>
              <w:t>BILL STATUS:</w:t>
            </w:r>
            <w:r w:rsidRPr="006E4F3D">
              <w:rPr>
                <w:rFonts w:ascii="Cambria" w:hAnsi="Cambria" w:cs="Arial"/>
                <w:sz w:val="22"/>
              </w:rPr>
              <w:t xml:space="preserve"> </w:t>
            </w:r>
            <w:hyperlink r:id="rId17" w:tooltip="Bill Status Inquiry" w:history="1">
              <w:r w:rsidRPr="006E4F3D">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6E4F3D" w:rsidTr="006C25B3">
              <w:tc>
                <w:tcPr>
                  <w:tcW w:w="5115" w:type="dxa"/>
                  <w:tcBorders>
                    <w:top w:val="nil"/>
                    <w:left w:val="nil"/>
                    <w:bottom w:val="nil"/>
                    <w:right w:val="nil"/>
                  </w:tcBorders>
                  <w:tcMar>
                    <w:left w:w="0" w:type="dxa"/>
                    <w:right w:w="0" w:type="dxa"/>
                  </w:tcMar>
                </w:tcPr>
                <w:p w:rsidR="00403234" w:rsidRPr="006E4F3D" w:rsidRDefault="00403234" w:rsidP="00403234">
                  <w:pPr>
                    <w:framePr w:hSpace="180" w:wrap="around" w:vAnchor="page" w:hAnchor="margin" w:y="2356"/>
                    <w:rPr>
                      <w:rFonts w:ascii="Cambria" w:hAnsi="Cambria" w:cs="Arial"/>
                      <w:sz w:val="22"/>
                    </w:rPr>
                  </w:pPr>
                  <w:r w:rsidRPr="006E4F3D">
                    <w:rPr>
                      <w:rFonts w:ascii="Cambria" w:hAnsi="Cambria" w:cs="Arial"/>
                      <w:sz w:val="22"/>
                    </w:rPr>
                    <w:tab/>
                    <w:t>APPROP: DP 12-0-0-1</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910144" behindDoc="1" locked="1" layoutInCell="1" allowOverlap="0" wp14:anchorId="798BBCE1" wp14:editId="00D9F004">
                      <wp:simplePos x="0" y="0"/>
                      <wp:positionH relativeFrom="margin">
                        <wp:posOffset>3175</wp:posOffset>
                      </wp:positionH>
                      <wp:positionV relativeFrom="page">
                        <wp:posOffset>67945</wp:posOffset>
                      </wp:positionV>
                      <wp:extent cx="2669540" cy="828675"/>
                      <wp:effectExtent l="0" t="0" r="16510" b="28575"/>
                      <wp:wrapTight wrapText="bothSides">
                        <wp:wrapPolygon edited="0">
                          <wp:start x="0" y="0"/>
                          <wp:lineTo x="0" y="21848"/>
                          <wp:lineTo x="21579" y="21848"/>
                          <wp:lineTo x="21579" y="0"/>
                          <wp:lineTo x="0" y="0"/>
                        </wp:wrapPolygon>
                      </wp:wrapTight>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ADC – Arizona Department of Corrections</w:t>
                                  </w:r>
                                </w:p>
                                <w:p w:rsidR="00403234" w:rsidRDefault="00403234" w:rsidP="00403234">
                                  <w:r>
                                    <w:t>Fund – Special Services Fund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BCE1" id="_x0000_s1030" type="#_x0000_t202" style="position:absolute;margin-left:.25pt;margin-top:5.35pt;width:210.2pt;height:65.25pt;z-index:-251406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ADC – Arizona Department of Corrections</w:t>
                            </w:r>
                          </w:p>
                          <w:p w:rsidR="00403234" w:rsidRDefault="00403234" w:rsidP="00403234">
                            <w:r>
                              <w:t>Fund – Special Services Fund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A513DE" w:rsidRPr="00A513DE" w:rsidRDefault="00A513DE" w:rsidP="00A513DE">
      <w:pPr>
        <w:jc w:val="both"/>
        <w:rPr>
          <w:rFonts w:asciiTheme="majorHAnsi" w:hAnsiTheme="majorHAnsi" w:cs="Arial"/>
          <w:b/>
          <w:sz w:val="22"/>
          <w:szCs w:val="22"/>
          <w:u w:val="single"/>
        </w:rPr>
      </w:pPr>
      <w:r w:rsidRPr="00A513DE">
        <w:rPr>
          <w:rFonts w:asciiTheme="majorHAnsi" w:hAnsiTheme="majorHAnsi" w:cs="Arial"/>
          <w:b/>
          <w:sz w:val="22"/>
          <w:szCs w:val="22"/>
          <w:u w:val="single"/>
        </w:rPr>
        <w:t>Abstract</w:t>
      </w:r>
    </w:p>
    <w:p w:rsidR="00A513DE" w:rsidRPr="00A513DE" w:rsidRDefault="00A513DE" w:rsidP="00A513DE">
      <w:pPr>
        <w:spacing w:after="120"/>
        <w:jc w:val="both"/>
        <w:rPr>
          <w:rFonts w:asciiTheme="majorHAnsi" w:hAnsiTheme="majorHAnsi" w:cs="Arial"/>
          <w:sz w:val="22"/>
          <w:szCs w:val="22"/>
        </w:rPr>
      </w:pPr>
      <w:r w:rsidRPr="00A513DE">
        <w:rPr>
          <w:rFonts w:asciiTheme="majorHAnsi" w:hAnsiTheme="majorHAnsi" w:cs="Arial"/>
          <w:noProof/>
          <w:sz w:val="22"/>
          <w:szCs w:val="22"/>
        </w:rPr>
        <mc:AlternateContent>
          <mc:Choice Requires="wps">
            <w:drawing>
              <wp:anchor distT="0" distB="0" distL="114300" distR="114300" simplePos="0" relativeHeight="251670528" behindDoc="1" locked="1" layoutInCell="1" allowOverlap="0" wp14:anchorId="5863FA02" wp14:editId="0E7B003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6E4F3D" w:rsidRDefault="006E4F3D" w:rsidP="00A513DE">
                            <w:pPr>
                              <w:jc w:val="center"/>
                            </w:pPr>
                            <w:sdt>
                              <w:sdtPr>
                                <w:tag w:val="Prop105"/>
                                <w:id w:val="-640650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93049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80758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3119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3FA02" id="_x0000_s1031" type="#_x0000_t202" style="position:absolute;left:0;text-align:left;margin-left:0;margin-top:628.5pt;width:468pt;height:21.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6LQ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EP+ZLotAgAAWAQAAA4AAAAAAAAAAAAAAAAALgIAAGRy&#10;cy9lMm9Eb2MueG1sUEsBAi0AFAAGAAgAAAAhAPgJoQveAAAACgEAAA8AAAAAAAAAAAAAAAAAhwQA&#10;AGRycy9kb3ducmV2LnhtbFBLBQYAAAAABAAEAPMAAACSBQAAAAA=&#10;" o:allowoverlap="f">
                <v:textbox>
                  <w:txbxContent>
                    <w:p w:rsidR="006E4F3D" w:rsidRDefault="006E4F3D" w:rsidP="00A513DE">
                      <w:pPr>
                        <w:jc w:val="center"/>
                      </w:pPr>
                      <w:sdt>
                        <w:sdtPr>
                          <w:tag w:val="Prop105"/>
                          <w:id w:val="-6406506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93049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807582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31196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513DE">
        <w:rPr>
          <w:rFonts w:asciiTheme="majorHAnsi" w:hAnsiTheme="majorHAnsi" w:cs="Arial"/>
          <w:sz w:val="22"/>
          <w:szCs w:val="22"/>
        </w:rPr>
        <w:t>Relating to the Special Services Fund.</w:t>
      </w:r>
    </w:p>
    <w:p w:rsidR="00A513DE" w:rsidRPr="00A513DE" w:rsidRDefault="00A513DE" w:rsidP="00A513DE">
      <w:pPr>
        <w:jc w:val="both"/>
        <w:rPr>
          <w:rFonts w:asciiTheme="majorHAnsi" w:hAnsiTheme="majorHAnsi" w:cs="Arial"/>
          <w:b/>
          <w:sz w:val="22"/>
          <w:szCs w:val="22"/>
          <w:u w:val="single"/>
        </w:rPr>
      </w:pPr>
      <w:r w:rsidRPr="00A513DE">
        <w:rPr>
          <w:rFonts w:asciiTheme="majorHAnsi" w:hAnsiTheme="majorHAnsi" w:cs="Arial"/>
          <w:b/>
          <w:sz w:val="22"/>
          <w:szCs w:val="22"/>
          <w:u w:val="single"/>
        </w:rPr>
        <w:t>Provisions</w:t>
      </w:r>
    </w:p>
    <w:p w:rsidR="00A513DE" w:rsidRPr="00A513DE" w:rsidRDefault="00A513DE" w:rsidP="00A513DE">
      <w:pPr>
        <w:pStyle w:val="ListParagraph"/>
        <w:numPr>
          <w:ilvl w:val="0"/>
          <w:numId w:val="3"/>
        </w:numPr>
        <w:spacing w:after="120" w:line="240" w:lineRule="auto"/>
        <w:contextualSpacing w:val="0"/>
        <w:jc w:val="both"/>
        <w:rPr>
          <w:rFonts w:asciiTheme="majorHAnsi" w:hAnsiTheme="majorHAnsi" w:cs="Arial"/>
        </w:rPr>
      </w:pPr>
      <w:r w:rsidRPr="00A513DE">
        <w:rPr>
          <w:rFonts w:asciiTheme="majorHAnsi" w:hAnsiTheme="majorHAnsi" w:cs="Arial"/>
        </w:rPr>
        <w:t>Specifies Fund monies can be used to pay for implementation, operation and maintenance of technology and programs for inmate use. (Sec. 1)</w:t>
      </w:r>
    </w:p>
    <w:p w:rsidR="00A513DE" w:rsidRPr="00A513DE" w:rsidRDefault="00A513DE" w:rsidP="00A513DE">
      <w:pPr>
        <w:pStyle w:val="ListParagraph"/>
        <w:numPr>
          <w:ilvl w:val="0"/>
          <w:numId w:val="3"/>
        </w:numPr>
        <w:spacing w:after="120" w:line="240" w:lineRule="auto"/>
        <w:contextualSpacing w:val="0"/>
        <w:jc w:val="both"/>
        <w:rPr>
          <w:rFonts w:asciiTheme="majorHAnsi" w:hAnsiTheme="majorHAnsi" w:cs="Arial"/>
        </w:rPr>
      </w:pPr>
      <w:r w:rsidRPr="00A513DE">
        <w:rPr>
          <w:rFonts w:asciiTheme="majorHAnsi" w:hAnsiTheme="majorHAnsi" w:cs="Arial"/>
        </w:rPr>
        <w:t>Broadens the revenue source of the Fund to include monies generated by inmate use of technology, including telephones, kiosks and tablets. (Sec. 1)</w:t>
      </w:r>
    </w:p>
    <w:p w:rsidR="00A513DE" w:rsidRPr="00A513DE" w:rsidRDefault="00A513DE" w:rsidP="00A513DE">
      <w:pPr>
        <w:pStyle w:val="ListParagraph"/>
        <w:numPr>
          <w:ilvl w:val="0"/>
          <w:numId w:val="3"/>
        </w:numPr>
        <w:spacing w:after="120" w:line="240" w:lineRule="auto"/>
        <w:contextualSpacing w:val="0"/>
        <w:jc w:val="both"/>
        <w:rPr>
          <w:rFonts w:asciiTheme="majorHAnsi" w:hAnsiTheme="majorHAnsi" w:cs="Arial"/>
        </w:rPr>
      </w:pPr>
      <w:r w:rsidRPr="00A513DE">
        <w:rPr>
          <w:rFonts w:asciiTheme="majorHAnsi" w:hAnsiTheme="majorHAnsi" w:cs="Arial"/>
        </w:rPr>
        <w:t>Removes references to the automated telephonic victim notification system. (Sec. 1)</w:t>
      </w:r>
    </w:p>
    <w:p w:rsidR="00A513DE" w:rsidRPr="00A513DE" w:rsidRDefault="00A513DE" w:rsidP="00A513DE">
      <w:pPr>
        <w:pStyle w:val="ListParagraph"/>
        <w:numPr>
          <w:ilvl w:val="0"/>
          <w:numId w:val="3"/>
        </w:numPr>
        <w:spacing w:after="120" w:line="240" w:lineRule="auto"/>
        <w:contextualSpacing w:val="0"/>
        <w:jc w:val="both"/>
        <w:rPr>
          <w:rFonts w:asciiTheme="majorHAnsi" w:hAnsiTheme="majorHAnsi" w:cs="Arial"/>
        </w:rPr>
      </w:pPr>
      <w:r w:rsidRPr="00A513DE">
        <w:rPr>
          <w:rFonts w:asciiTheme="majorHAnsi" w:hAnsiTheme="majorHAnsi" w:cs="Arial"/>
        </w:rPr>
        <w:t>Makes technical and conforming changes. (Sec. 1)</w:t>
      </w:r>
    </w:p>
    <w:p w:rsidR="00A513DE" w:rsidRPr="00A513DE" w:rsidRDefault="00A513DE" w:rsidP="00A513DE">
      <w:pPr>
        <w:jc w:val="both"/>
        <w:rPr>
          <w:rFonts w:asciiTheme="majorHAnsi" w:hAnsiTheme="majorHAnsi" w:cs="Arial"/>
          <w:b/>
          <w:sz w:val="22"/>
          <w:szCs w:val="22"/>
          <w:u w:val="single"/>
        </w:rPr>
      </w:pPr>
      <w:r w:rsidRPr="00A513DE">
        <w:rPr>
          <w:rFonts w:asciiTheme="majorHAnsi" w:hAnsiTheme="majorHAnsi" w:cs="Arial"/>
          <w:b/>
          <w:sz w:val="22"/>
          <w:szCs w:val="22"/>
          <w:u w:val="single"/>
        </w:rPr>
        <w:t>Current Law</w:t>
      </w:r>
    </w:p>
    <w:p w:rsidR="00A513DE" w:rsidRPr="00A513DE" w:rsidRDefault="00A513DE" w:rsidP="00A513DE">
      <w:pPr>
        <w:spacing w:after="120"/>
        <w:rPr>
          <w:rFonts w:asciiTheme="majorHAnsi" w:hAnsiTheme="majorHAnsi" w:cs="Arial"/>
          <w:sz w:val="22"/>
          <w:szCs w:val="22"/>
        </w:rPr>
      </w:pPr>
      <w:r w:rsidRPr="00A513DE">
        <w:rPr>
          <w:rFonts w:asciiTheme="majorHAnsi" w:hAnsiTheme="majorHAnsi" w:cs="Arial"/>
          <w:sz w:val="22"/>
          <w:szCs w:val="22"/>
        </w:rPr>
        <w:t>The Fund generates revenue from the profits of canteens, hobby shops and telephone use by inmates. The monies in the fund are used for operating expenses of canteens and hobby shops, as well as the overall welfare of inmates (</w:t>
      </w:r>
      <w:hyperlink r:id="rId18" w:history="1">
        <w:r w:rsidRPr="00A513DE">
          <w:rPr>
            <w:rStyle w:val="Hyperlink"/>
            <w:rFonts w:asciiTheme="majorHAnsi" w:hAnsiTheme="majorHAnsi" w:cs="Arial"/>
            <w:sz w:val="22"/>
            <w:szCs w:val="22"/>
          </w:rPr>
          <w:t>A.R.S. § 41-1604.03</w:t>
        </w:r>
      </w:hyperlink>
      <w:r w:rsidRPr="00A513DE">
        <w:rPr>
          <w:rFonts w:asciiTheme="majorHAnsi" w:hAnsiTheme="majorHAnsi" w:cs="Arial"/>
          <w:sz w:val="22"/>
          <w:szCs w:val="22"/>
        </w:rPr>
        <w:t>) (</w:t>
      </w:r>
      <w:hyperlink r:id="rId19" w:history="1">
        <w:r w:rsidRPr="00A513DE">
          <w:rPr>
            <w:rStyle w:val="Hyperlink"/>
            <w:rFonts w:asciiTheme="majorHAnsi" w:hAnsiTheme="majorHAnsi" w:cs="Arial"/>
            <w:sz w:val="22"/>
            <w:szCs w:val="22"/>
          </w:rPr>
          <w:t>JLBC FY 2019 Baseline</w:t>
        </w:r>
      </w:hyperlink>
      <w:r w:rsidRPr="00A513DE">
        <w:rPr>
          <w:rFonts w:asciiTheme="majorHAnsi" w:hAnsiTheme="majorHAnsi" w:cs="Arial"/>
          <w:sz w:val="22"/>
          <w:szCs w:val="22"/>
        </w:rPr>
        <w:t>).</w:t>
      </w:r>
    </w:p>
    <w:p w:rsidR="00A513DE" w:rsidRPr="00A513DE" w:rsidRDefault="00A513DE" w:rsidP="00A513DE">
      <w:pPr>
        <w:rPr>
          <w:rFonts w:asciiTheme="majorHAnsi" w:hAnsiTheme="majorHAnsi" w:cs="Arial"/>
          <w:b/>
          <w:sz w:val="22"/>
          <w:szCs w:val="22"/>
          <w:u w:val="single"/>
        </w:rPr>
      </w:pPr>
      <w:r w:rsidRPr="00A513DE">
        <w:rPr>
          <w:rFonts w:asciiTheme="majorHAnsi" w:hAnsiTheme="majorHAnsi" w:cs="Arial"/>
          <w:b/>
          <w:sz w:val="22"/>
          <w:szCs w:val="22"/>
          <w:u w:val="single"/>
        </w:rPr>
        <w:t>Additional Information</w:t>
      </w:r>
    </w:p>
    <w:p w:rsidR="00A513DE" w:rsidRPr="00A513DE" w:rsidRDefault="00A513DE" w:rsidP="00A513DE">
      <w:pPr>
        <w:rPr>
          <w:rFonts w:asciiTheme="majorHAnsi" w:hAnsiTheme="majorHAnsi" w:cs="Arial"/>
          <w:b/>
          <w:sz w:val="22"/>
          <w:szCs w:val="22"/>
          <w:u w:val="single"/>
        </w:rPr>
        <w:sectPr w:rsidR="00A513DE" w:rsidRPr="00A513DE" w:rsidSect="006E4F3D">
          <w:footerReference w:type="default" r:id="rId20"/>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sidRPr="00A513DE">
        <w:rPr>
          <w:rFonts w:asciiTheme="majorHAnsi" w:hAnsiTheme="majorHAnsi" w:cs="Arial"/>
          <w:sz w:val="22"/>
          <w:szCs w:val="22"/>
        </w:rPr>
        <w:t xml:space="preserve">According to ADC, use of the automated telephonic victim notification system ceased in 2005 and was supplanted with a letter via mail and a personal telephone notification funded through monies from the </w:t>
      </w:r>
      <w:hyperlink r:id="rId21" w:history="1">
        <w:r w:rsidRPr="00A513DE">
          <w:rPr>
            <w:rStyle w:val="Hyperlink"/>
            <w:rFonts w:asciiTheme="majorHAnsi" w:hAnsiTheme="majorHAnsi" w:cs="Arial"/>
            <w:sz w:val="22"/>
            <w:szCs w:val="22"/>
          </w:rPr>
          <w:t>Victims' Rights Fund</w:t>
        </w:r>
      </w:hyperlink>
      <w:r w:rsidRPr="00A513DE">
        <w:rPr>
          <w:rFonts w:asciiTheme="majorHAnsi" w:hAnsiTheme="majorHAnsi" w:cs="Arial"/>
          <w:sz w:val="22"/>
          <w:szCs w:val="22"/>
        </w:rPr>
        <w:t xml:space="preserve"> and other grants and federal monies.</w:t>
      </w:r>
    </w:p>
    <w:p w:rsidR="006E4F3D" w:rsidRDefault="006E4F3D" w:rsidP="006E4F3D">
      <w:pPr>
        <w:pStyle w:val="Heading1"/>
        <w:jc w:val="center"/>
      </w:pPr>
      <w:r>
        <w:rPr>
          <w:noProof/>
        </w:rPr>
        <w:lastRenderedPageBreak/>
        <w:drawing>
          <wp:anchor distT="0" distB="0" distL="114300" distR="114300" simplePos="0" relativeHeight="251672576" behindDoc="1" locked="0" layoutInCell="1" allowOverlap="1" wp14:anchorId="726D5D53" wp14:editId="68A2214D">
            <wp:simplePos x="0" y="0"/>
            <wp:positionH relativeFrom="column">
              <wp:posOffset>2362835</wp:posOffset>
            </wp:positionH>
            <wp:positionV relativeFrom="paragraph">
              <wp:posOffset>-322580</wp:posOffset>
            </wp:positionV>
            <wp:extent cx="1214755" cy="1165860"/>
            <wp:effectExtent l="0" t="0" r="0" b="0"/>
            <wp:wrapNone/>
            <wp:docPr id="35" name="Picture 3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E4F3D" w:rsidRDefault="006E4F3D" w:rsidP="006E4F3D">
      <w:pPr>
        <w:jc w:val="center"/>
        <w:sectPr w:rsidR="006E4F3D" w:rsidSect="006E4F3D">
          <w:footerReference w:type="default" r:id="rId22"/>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bookmarkStart w:id="7" w:name="hb2106"/>
      <w:bookmarkEnd w:id="7"/>
    </w:p>
    <w:p w:rsidR="006E4F3D" w:rsidRDefault="006E4F3D" w:rsidP="006E4F3D">
      <w:pPr>
        <w:rPr>
          <w:b/>
        </w:rPr>
      </w:pPr>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E4F3D" w:rsidTr="006E4F3D">
        <w:tc>
          <w:tcPr>
            <w:tcW w:w="9895" w:type="dxa"/>
            <w:gridSpan w:val="2"/>
          </w:tcPr>
          <w:p w:rsidR="006E4F3D" w:rsidRPr="002B09D5" w:rsidRDefault="006E4F3D" w:rsidP="006E4F3D">
            <w:pPr>
              <w:spacing w:after="120"/>
              <w:rPr>
                <w:rFonts w:ascii="Cambria" w:hAnsi="Cambria" w:cs="Arial"/>
                <w:noProof/>
                <w:sz w:val="28"/>
                <w:szCs w:val="28"/>
                <w:u w:val="single"/>
              </w:rPr>
            </w:pPr>
            <w:r>
              <w:rPr>
                <w:rFonts w:ascii="Cambria" w:hAnsi="Cambria" w:cs="Arial"/>
                <w:b/>
                <w:noProof/>
                <w:sz w:val="28"/>
                <w:szCs w:val="28"/>
                <w:u w:val="single"/>
              </w:rPr>
              <w:t>HB 2106:</w:t>
            </w:r>
            <w:r w:rsidRPr="00803606">
              <w:rPr>
                <w:rFonts w:ascii="Cambria" w:hAnsi="Cambria" w:cs="Arial"/>
                <w:noProof/>
                <w:sz w:val="28"/>
                <w:szCs w:val="28"/>
                <w:u w:val="single"/>
              </w:rPr>
              <w:t xml:space="preserve"> </w:t>
            </w:r>
            <w:r>
              <w:rPr>
                <w:rFonts w:ascii="Cambria" w:hAnsi="Cambria" w:cs="Arial"/>
                <w:noProof/>
                <w:sz w:val="28"/>
                <w:szCs w:val="28"/>
                <w:u w:val="single"/>
              </w:rPr>
              <w:t>corporation commission; internet protocol services</w:t>
            </w:r>
          </w:p>
        </w:tc>
      </w:tr>
      <w:tr w:rsidR="006E4F3D" w:rsidTr="006E4F3D">
        <w:tc>
          <w:tcPr>
            <w:tcW w:w="5125" w:type="dxa"/>
          </w:tcPr>
          <w:p w:rsidR="006E4F3D" w:rsidRPr="006E4F3D" w:rsidRDefault="006E4F3D" w:rsidP="006E4F3D">
            <w:pPr>
              <w:spacing w:after="120"/>
              <w:rPr>
                <w:rFonts w:ascii="Cambria" w:hAnsi="Cambria" w:cs="Arial"/>
                <w:sz w:val="22"/>
              </w:rPr>
            </w:pPr>
            <w:r w:rsidRPr="006E4F3D">
              <w:rPr>
                <w:rFonts w:ascii="Cambria" w:hAnsi="Cambria" w:cs="Arial"/>
                <w:b/>
                <w:sz w:val="22"/>
              </w:rPr>
              <w:t>PRIME SPONSOR:</w:t>
            </w:r>
            <w:r w:rsidRPr="006E4F3D">
              <w:rPr>
                <w:rFonts w:ascii="Cambria" w:hAnsi="Cambria" w:cs="Arial"/>
                <w:sz w:val="22"/>
              </w:rPr>
              <w:t xml:space="preserve"> Representative </w:t>
            </w:r>
            <w:proofErr w:type="spellStart"/>
            <w:r w:rsidRPr="006E4F3D">
              <w:rPr>
                <w:rFonts w:ascii="Cambria" w:hAnsi="Cambria" w:cs="Arial"/>
                <w:sz w:val="22"/>
              </w:rPr>
              <w:t>Weninger</w:t>
            </w:r>
            <w:proofErr w:type="spellEnd"/>
            <w:r w:rsidRPr="006E4F3D">
              <w:rPr>
                <w:rFonts w:ascii="Cambria" w:hAnsi="Cambria" w:cs="Arial"/>
                <w:sz w:val="22"/>
              </w:rPr>
              <w:t>, LD 17</w:t>
            </w:r>
          </w:p>
          <w:p w:rsidR="006E4F3D" w:rsidRPr="006E4F3D" w:rsidRDefault="006E4F3D" w:rsidP="006E4F3D">
            <w:pPr>
              <w:rPr>
                <w:rFonts w:ascii="Cambria" w:hAnsi="Cambria" w:cs="Arial"/>
                <w:sz w:val="22"/>
              </w:rPr>
            </w:pPr>
            <w:r w:rsidRPr="006E4F3D">
              <w:rPr>
                <w:rFonts w:ascii="Cambria" w:hAnsi="Cambria" w:cs="Arial"/>
                <w:b/>
                <w:sz w:val="22"/>
              </w:rPr>
              <w:t>BILL STATUS:</w:t>
            </w:r>
            <w:r w:rsidRPr="006E4F3D">
              <w:rPr>
                <w:rFonts w:ascii="Cambria" w:hAnsi="Cambria" w:cs="Arial"/>
                <w:sz w:val="22"/>
              </w:rPr>
              <w:t xml:space="preserve"> </w:t>
            </w:r>
            <w:hyperlink r:id="rId23" w:history="1">
              <w:r w:rsidRPr="006E4F3D">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6E4F3D" w:rsidRPr="006E4F3D" w:rsidTr="006E4F3D">
              <w:tc>
                <w:tcPr>
                  <w:tcW w:w="5115" w:type="dxa"/>
                  <w:tcBorders>
                    <w:top w:val="nil"/>
                    <w:left w:val="nil"/>
                    <w:bottom w:val="nil"/>
                    <w:right w:val="nil"/>
                  </w:tcBorders>
                  <w:tcMar>
                    <w:left w:w="0" w:type="dxa"/>
                    <w:right w:w="0" w:type="dxa"/>
                  </w:tcMar>
                </w:tcPr>
                <w:p w:rsidR="006E4F3D" w:rsidRPr="006E4F3D" w:rsidRDefault="006E4F3D" w:rsidP="006E4F3D">
                  <w:pPr>
                    <w:framePr w:hSpace="180" w:wrap="around" w:vAnchor="page" w:hAnchor="margin" w:y="2326"/>
                    <w:ind w:left="540"/>
                    <w:rPr>
                      <w:rFonts w:ascii="Cambria" w:hAnsi="Cambria" w:cs="Arial"/>
                      <w:sz w:val="22"/>
                    </w:rPr>
                  </w:pPr>
                  <w:r w:rsidRPr="006E4F3D">
                    <w:rPr>
                      <w:rFonts w:ascii="Cambria" w:hAnsi="Cambria" w:cs="Arial"/>
                      <w:sz w:val="22"/>
                    </w:rPr>
                    <w:t>Commerce: DP 9-0-0-0</w:t>
                  </w:r>
                </w:p>
              </w:tc>
            </w:tr>
          </w:tbl>
          <w:p w:rsidR="006E4F3D" w:rsidRPr="00C6092E" w:rsidRDefault="006E4F3D" w:rsidP="006E4F3D">
            <w:pPr>
              <w:rPr>
                <w:rFonts w:ascii="Cambria" w:hAnsi="Cambria" w:cs="Arial"/>
              </w:rPr>
            </w:pPr>
          </w:p>
        </w:tc>
        <w:tc>
          <w:tcPr>
            <w:tcW w:w="4770" w:type="dxa"/>
          </w:tcPr>
          <w:p w:rsidR="006E4F3D" w:rsidRDefault="006E4F3D" w:rsidP="006E4F3D">
            <w:pPr>
              <w:rPr>
                <w:rFonts w:ascii="Cambria" w:hAnsi="Cambria" w:cs="Arial"/>
              </w:rPr>
            </w:pPr>
            <w:r w:rsidRPr="001C5438">
              <w:rPr>
                <w:rFonts w:ascii="Cambria" w:hAnsi="Cambria" w:cs="Arial"/>
                <w:noProof/>
              </w:rPr>
              <mc:AlternateContent>
                <mc:Choice Requires="wps">
                  <w:drawing>
                    <wp:anchor distT="0" distB="0" distL="114300" distR="114300" simplePos="0" relativeHeight="251674624" behindDoc="1" locked="1" layoutInCell="1" allowOverlap="0" wp14:anchorId="2EE47365" wp14:editId="0D2BBD2A">
                      <wp:simplePos x="0" y="0"/>
                      <wp:positionH relativeFrom="margin">
                        <wp:posOffset>3175</wp:posOffset>
                      </wp:positionH>
                      <wp:positionV relativeFrom="page">
                        <wp:posOffset>67945</wp:posOffset>
                      </wp:positionV>
                      <wp:extent cx="2669540" cy="952500"/>
                      <wp:effectExtent l="0" t="0" r="16510" b="19050"/>
                      <wp:wrapTight wrapText="bothSides">
                        <wp:wrapPolygon edited="0">
                          <wp:start x="0" y="0"/>
                          <wp:lineTo x="0" y="21600"/>
                          <wp:lineTo x="21579" y="21600"/>
                          <wp:lineTo x="21579" y="0"/>
                          <wp:lineTo x="0" y="0"/>
                        </wp:wrapPolygon>
                      </wp:wrapTight>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4F3D" w:rsidRPr="00F34CC1" w:rsidRDefault="006E4F3D" w:rsidP="006E4F3D">
                                  <w:pPr>
                                    <w:rPr>
                                      <w:b/>
                                      <w:u w:val="single"/>
                                    </w:rPr>
                                  </w:pPr>
                                  <w:r w:rsidRPr="00BB4358">
                                    <w:rPr>
                                      <w:b/>
                                      <w:u w:val="single"/>
                                    </w:rPr>
                                    <w:t>Legend:</w:t>
                                  </w:r>
                                </w:p>
                                <w:p w:rsidR="006E4F3D" w:rsidRPr="00273805" w:rsidRDefault="006E4F3D" w:rsidP="006E4F3D">
                                  <w:r w:rsidRPr="00273805">
                                    <w:t>ACC- Arizona Corporation Commission</w:t>
                                  </w:r>
                                </w:p>
                                <w:p w:rsidR="006E4F3D" w:rsidRPr="00273805" w:rsidRDefault="006E4F3D" w:rsidP="006E4F3D">
                                  <w:r w:rsidRPr="00273805">
                                    <w:t xml:space="preserve">IP- Internet Protocol </w:t>
                                  </w:r>
                                </w:p>
                                <w:p w:rsidR="006E4F3D" w:rsidRDefault="006E4F3D" w:rsidP="006E4F3D">
                                  <w:r w:rsidRPr="00273805">
                                    <w:t>VOIP- Voice Over Internet Protocol</w:t>
                                  </w:r>
                                </w:p>
                                <w:p w:rsidR="006E4F3D" w:rsidRPr="00BB4358" w:rsidRDefault="006E4F3D" w:rsidP="006E4F3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7365" id="_x0000_s1032" type="#_x0000_t202" style="position:absolute;margin-left:.25pt;margin-top:5.35pt;width:210.2pt;height: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" o:allowoverlap="f" filled="f">
                      <v:textbox>
                        <w:txbxContent>
                          <w:p w:rsidR="006E4F3D" w:rsidRPr="00F34CC1" w:rsidRDefault="006E4F3D" w:rsidP="006E4F3D">
                            <w:pPr>
                              <w:rPr>
                                <w:b/>
                                <w:u w:val="single"/>
                              </w:rPr>
                            </w:pPr>
                            <w:r w:rsidRPr="00BB4358">
                              <w:rPr>
                                <w:b/>
                                <w:u w:val="single"/>
                              </w:rPr>
                              <w:t>Legend:</w:t>
                            </w:r>
                          </w:p>
                          <w:p w:rsidR="006E4F3D" w:rsidRPr="00273805" w:rsidRDefault="006E4F3D" w:rsidP="006E4F3D">
                            <w:r w:rsidRPr="00273805">
                              <w:t>ACC- Arizona Corporation Commission</w:t>
                            </w:r>
                          </w:p>
                          <w:p w:rsidR="006E4F3D" w:rsidRPr="00273805" w:rsidRDefault="006E4F3D" w:rsidP="006E4F3D">
                            <w:r w:rsidRPr="00273805">
                              <w:t xml:space="preserve">IP- Internet Protocol </w:t>
                            </w:r>
                          </w:p>
                          <w:p w:rsidR="006E4F3D" w:rsidRDefault="006E4F3D" w:rsidP="006E4F3D">
                            <w:r w:rsidRPr="00273805">
                              <w:t>VOIP- Voice Over Internet Protocol</w:t>
                            </w:r>
                          </w:p>
                          <w:p w:rsidR="006E4F3D" w:rsidRPr="00BB4358" w:rsidRDefault="006E4F3D" w:rsidP="006E4F3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6E4F3D" w:rsidRPr="006E4F3D" w:rsidRDefault="006E4F3D" w:rsidP="006E4F3D">
      <w:pPr>
        <w:spacing w:before="200"/>
        <w:jc w:val="both"/>
        <w:rPr>
          <w:rFonts w:asciiTheme="majorHAnsi" w:hAnsiTheme="majorHAnsi" w:cs="Arial"/>
          <w:b/>
          <w:sz w:val="22"/>
          <w:szCs w:val="22"/>
          <w:u w:val="single"/>
        </w:rPr>
      </w:pPr>
      <w:r w:rsidRPr="006E4F3D">
        <w:rPr>
          <w:rFonts w:asciiTheme="majorHAnsi" w:hAnsiTheme="majorHAnsi" w:cs="Arial"/>
          <w:b/>
          <w:sz w:val="22"/>
          <w:szCs w:val="22"/>
          <w:u w:val="single"/>
        </w:rPr>
        <w:t>Abstract</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sz w:val="22"/>
          <w:szCs w:val="22"/>
        </w:rPr>
        <w:t>Relating to the ACC, IP and VOIP services.</w:t>
      </w:r>
      <w:r w:rsidRPr="006E4F3D">
        <w:rPr>
          <w:rFonts w:asciiTheme="majorHAnsi" w:hAnsiTheme="majorHAnsi" w:cs="Arial"/>
          <w:noProof/>
          <w:sz w:val="22"/>
          <w:szCs w:val="22"/>
        </w:rPr>
        <mc:AlternateContent>
          <mc:Choice Requires="wps">
            <w:drawing>
              <wp:anchor distT="0" distB="0" distL="114300" distR="114300" simplePos="0" relativeHeight="251673600" behindDoc="1" locked="1" layoutInCell="1" allowOverlap="0" wp14:anchorId="6204B512" wp14:editId="69A351F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6E4F3D" w:rsidRDefault="006E4F3D" w:rsidP="006E4F3D">
                            <w:pPr>
                              <w:jc w:val="center"/>
                            </w:pPr>
                            <w:sdt>
                              <w:sdtPr>
                                <w:tag w:val="Prop105"/>
                                <w:id w:val="930553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4272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2263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08257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4B512" id="_x0000_s1033" type="#_x0000_t202" style="position:absolute;left:0;text-align:left;margin-left:0;margin-top:628.5pt;width:468pt;height:21.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gFLwIAAFg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Fqj4BS8CAABYBAAADgAAAAAAAAAAAAAAAAAuAgAA&#10;ZHJzL2Uyb0RvYy54bWxQSwECLQAUAAYACAAAACEA+AmhC94AAAAKAQAADwAAAAAAAAAAAAAAAACJ&#10;BAAAZHJzL2Rvd25yZXYueG1sUEsFBgAAAAAEAAQA8wAAAJQFAAAAAA==&#10;" o:allowoverlap="f">
                <v:textbox>
                  <w:txbxContent>
                    <w:p w:rsidR="006E4F3D" w:rsidRDefault="006E4F3D" w:rsidP="006E4F3D">
                      <w:pPr>
                        <w:jc w:val="center"/>
                      </w:pPr>
                      <w:sdt>
                        <w:sdtPr>
                          <w:tag w:val="Prop105"/>
                          <w:id w:val="930553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42725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2263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08257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6E4F3D" w:rsidRPr="006E4F3D" w:rsidRDefault="006E4F3D" w:rsidP="006E4F3D">
      <w:pPr>
        <w:jc w:val="both"/>
        <w:rPr>
          <w:rFonts w:asciiTheme="majorHAnsi" w:hAnsiTheme="majorHAnsi" w:cs="Arial"/>
          <w:b/>
          <w:sz w:val="22"/>
          <w:szCs w:val="22"/>
          <w:u w:val="single"/>
        </w:rPr>
      </w:pPr>
      <w:r w:rsidRPr="006E4F3D">
        <w:rPr>
          <w:rFonts w:asciiTheme="majorHAnsi" w:hAnsiTheme="majorHAnsi" w:cs="Arial"/>
          <w:b/>
          <w:sz w:val="22"/>
          <w:szCs w:val="22"/>
          <w:u w:val="single"/>
        </w:rPr>
        <w:t>Provisions</w:t>
      </w:r>
    </w:p>
    <w:p w:rsidR="006E4F3D" w:rsidRPr="006E4F3D" w:rsidRDefault="006E4F3D" w:rsidP="006E4F3D">
      <w:pPr>
        <w:pStyle w:val="ListParagraph"/>
        <w:numPr>
          <w:ilvl w:val="0"/>
          <w:numId w:val="4"/>
        </w:numPr>
        <w:spacing w:after="120" w:line="240" w:lineRule="auto"/>
        <w:contextualSpacing w:val="0"/>
        <w:jc w:val="both"/>
        <w:rPr>
          <w:rFonts w:asciiTheme="majorHAnsi" w:hAnsiTheme="majorHAnsi" w:cs="Arial"/>
        </w:rPr>
      </w:pPr>
      <w:r w:rsidRPr="006E4F3D">
        <w:rPr>
          <w:rFonts w:asciiTheme="majorHAnsi" w:hAnsiTheme="majorHAnsi" w:cs="Arial"/>
        </w:rPr>
        <w:t>A person offering or providing IP enabled services or VOIP services is not providing message transmission services or telecommunications service to the public and is therefore not a public service or telecommunications corporation.  (Sec. 1)</w:t>
      </w:r>
    </w:p>
    <w:p w:rsidR="006E4F3D" w:rsidRPr="006E4F3D" w:rsidRDefault="006E4F3D" w:rsidP="006E4F3D">
      <w:pPr>
        <w:pStyle w:val="ListParagraph"/>
        <w:numPr>
          <w:ilvl w:val="0"/>
          <w:numId w:val="4"/>
        </w:numPr>
        <w:spacing w:after="120" w:line="240" w:lineRule="auto"/>
        <w:contextualSpacing w:val="0"/>
        <w:jc w:val="both"/>
        <w:rPr>
          <w:rFonts w:asciiTheme="majorHAnsi" w:hAnsiTheme="majorHAnsi" w:cs="Arial"/>
        </w:rPr>
      </w:pPr>
      <w:r w:rsidRPr="006E4F3D">
        <w:rPr>
          <w:rFonts w:asciiTheme="majorHAnsi" w:hAnsiTheme="majorHAnsi" w:cs="Arial"/>
        </w:rPr>
        <w:t xml:space="preserve">Prohibits the ACC from regulating either directly or indirectly, the rates, terms, or service quality standards of IP or VOIP services.  (Sec. 1)   </w:t>
      </w:r>
    </w:p>
    <w:p w:rsidR="006E4F3D" w:rsidRPr="006E4F3D" w:rsidRDefault="006E4F3D" w:rsidP="006E4F3D">
      <w:pPr>
        <w:pStyle w:val="ListParagraph"/>
        <w:numPr>
          <w:ilvl w:val="0"/>
          <w:numId w:val="4"/>
        </w:numPr>
        <w:spacing w:after="120" w:line="240" w:lineRule="auto"/>
        <w:contextualSpacing w:val="0"/>
        <w:jc w:val="both"/>
        <w:rPr>
          <w:rFonts w:asciiTheme="majorHAnsi" w:hAnsiTheme="majorHAnsi" w:cs="Arial"/>
        </w:rPr>
      </w:pPr>
      <w:r w:rsidRPr="006E4F3D">
        <w:rPr>
          <w:rFonts w:asciiTheme="majorHAnsi" w:hAnsiTheme="majorHAnsi" w:cs="Arial"/>
        </w:rPr>
        <w:t>Asserts the provisions do not affect the ACC's authority to enforce VOIP services under federal law regarding:  fees; interconnection; procedures for negotiation, arbitration and approval of agreements in association with intrastate switched access rates.  (Sec. 1)</w:t>
      </w:r>
    </w:p>
    <w:p w:rsidR="006E4F3D" w:rsidRPr="006E4F3D" w:rsidRDefault="006E4F3D" w:rsidP="006E4F3D">
      <w:pPr>
        <w:pStyle w:val="ListParagraph"/>
        <w:numPr>
          <w:ilvl w:val="0"/>
          <w:numId w:val="4"/>
        </w:numPr>
        <w:spacing w:after="120" w:line="240" w:lineRule="auto"/>
        <w:contextualSpacing w:val="0"/>
        <w:jc w:val="both"/>
        <w:rPr>
          <w:rFonts w:asciiTheme="majorHAnsi" w:hAnsiTheme="majorHAnsi" w:cs="Arial"/>
        </w:rPr>
      </w:pPr>
      <w:r w:rsidRPr="006E4F3D">
        <w:rPr>
          <w:rFonts w:asciiTheme="majorHAnsi" w:hAnsiTheme="majorHAnsi" w:cs="Arial"/>
        </w:rPr>
        <w:t xml:space="preserve">Defines </w:t>
      </w:r>
      <w:r w:rsidRPr="006E4F3D">
        <w:rPr>
          <w:rFonts w:asciiTheme="majorHAnsi" w:hAnsiTheme="majorHAnsi" w:cs="Arial"/>
          <w:i/>
        </w:rPr>
        <w:t>Internet protocol-enabled service</w:t>
      </w:r>
      <w:r w:rsidRPr="006E4F3D">
        <w:rPr>
          <w:rFonts w:asciiTheme="majorHAnsi" w:hAnsiTheme="majorHAnsi" w:cs="Arial"/>
        </w:rPr>
        <w:t xml:space="preserve"> as a service or application that uses internet protocol or a successor protocol and enables an end user to send or receive a voice, data or video communication.  (Sec. 1)</w:t>
      </w:r>
    </w:p>
    <w:p w:rsidR="006E4F3D" w:rsidRPr="006E4F3D" w:rsidRDefault="006E4F3D" w:rsidP="006E4F3D">
      <w:pPr>
        <w:pStyle w:val="ListParagraph"/>
        <w:numPr>
          <w:ilvl w:val="0"/>
          <w:numId w:val="4"/>
        </w:numPr>
        <w:spacing w:after="0" w:line="240" w:lineRule="auto"/>
        <w:contextualSpacing w:val="0"/>
        <w:jc w:val="both"/>
        <w:rPr>
          <w:rFonts w:asciiTheme="majorHAnsi" w:hAnsiTheme="majorHAnsi" w:cs="Arial"/>
        </w:rPr>
      </w:pPr>
      <w:r w:rsidRPr="006E4F3D">
        <w:rPr>
          <w:rFonts w:asciiTheme="majorHAnsi" w:hAnsiTheme="majorHAnsi" w:cs="Arial"/>
        </w:rPr>
        <w:t xml:space="preserve">Defines </w:t>
      </w:r>
      <w:r w:rsidRPr="006E4F3D">
        <w:rPr>
          <w:rFonts w:asciiTheme="majorHAnsi" w:hAnsiTheme="majorHAnsi" w:cs="Arial"/>
          <w:i/>
        </w:rPr>
        <w:t>voice over internet protocol service</w:t>
      </w:r>
      <w:r w:rsidRPr="006E4F3D">
        <w:rPr>
          <w:rFonts w:asciiTheme="majorHAnsi" w:hAnsiTheme="majorHAnsi" w:cs="Arial"/>
        </w:rPr>
        <w:t xml:space="preserve"> as a service that meets </w:t>
      </w:r>
      <w:proofErr w:type="gramStart"/>
      <w:r w:rsidRPr="006E4F3D">
        <w:rPr>
          <w:rFonts w:asciiTheme="majorHAnsi" w:hAnsiTheme="majorHAnsi" w:cs="Arial"/>
        </w:rPr>
        <w:t>all of</w:t>
      </w:r>
      <w:proofErr w:type="gramEnd"/>
      <w:r w:rsidRPr="006E4F3D">
        <w:rPr>
          <w:rFonts w:asciiTheme="majorHAnsi" w:hAnsiTheme="majorHAnsi" w:cs="Arial"/>
        </w:rPr>
        <w:t xml:space="preserve"> the following:</w:t>
      </w:r>
    </w:p>
    <w:p w:rsidR="006E4F3D" w:rsidRPr="006E4F3D" w:rsidRDefault="006E4F3D" w:rsidP="006E4F3D">
      <w:pPr>
        <w:pStyle w:val="ListParagraph"/>
        <w:numPr>
          <w:ilvl w:val="1"/>
          <w:numId w:val="4"/>
        </w:numPr>
        <w:spacing w:after="0" w:line="240" w:lineRule="auto"/>
        <w:contextualSpacing w:val="0"/>
        <w:jc w:val="both"/>
        <w:rPr>
          <w:rFonts w:asciiTheme="majorHAnsi" w:hAnsiTheme="majorHAnsi" w:cs="Arial"/>
        </w:rPr>
      </w:pPr>
      <w:r w:rsidRPr="006E4F3D">
        <w:rPr>
          <w:rFonts w:asciiTheme="majorHAnsi" w:hAnsiTheme="majorHAnsi" w:cs="Arial"/>
        </w:rPr>
        <w:t>Real time, two-way voice communication that originates or terminates from the user's location via IP;</w:t>
      </w:r>
    </w:p>
    <w:p w:rsidR="006E4F3D" w:rsidRPr="006E4F3D" w:rsidRDefault="006E4F3D" w:rsidP="006E4F3D">
      <w:pPr>
        <w:pStyle w:val="ListParagraph"/>
        <w:numPr>
          <w:ilvl w:val="1"/>
          <w:numId w:val="4"/>
        </w:numPr>
        <w:spacing w:after="0" w:line="240" w:lineRule="auto"/>
        <w:contextualSpacing w:val="0"/>
        <w:jc w:val="both"/>
        <w:rPr>
          <w:rFonts w:asciiTheme="majorHAnsi" w:hAnsiTheme="majorHAnsi" w:cs="Arial"/>
        </w:rPr>
      </w:pPr>
      <w:r w:rsidRPr="006E4F3D">
        <w:rPr>
          <w:rFonts w:asciiTheme="majorHAnsi" w:hAnsiTheme="majorHAnsi" w:cs="Arial"/>
        </w:rPr>
        <w:t>Uses a broadband connection from the user's location, and</w:t>
      </w:r>
    </w:p>
    <w:p w:rsidR="006E4F3D" w:rsidRPr="006E4F3D" w:rsidRDefault="006E4F3D" w:rsidP="006E4F3D">
      <w:pPr>
        <w:pStyle w:val="ListParagraph"/>
        <w:numPr>
          <w:ilvl w:val="1"/>
          <w:numId w:val="4"/>
        </w:numPr>
        <w:spacing w:after="120" w:line="240" w:lineRule="auto"/>
        <w:contextualSpacing w:val="0"/>
        <w:jc w:val="both"/>
        <w:rPr>
          <w:rFonts w:asciiTheme="majorHAnsi" w:hAnsiTheme="majorHAnsi" w:cs="Arial"/>
        </w:rPr>
      </w:pPr>
      <w:r w:rsidRPr="006E4F3D">
        <w:rPr>
          <w:rFonts w:asciiTheme="majorHAnsi" w:hAnsiTheme="majorHAnsi" w:cs="Arial"/>
        </w:rPr>
        <w:t>Allows a user to receive and end calls from a public switched telephone network.  (Sec. 1)</w:t>
      </w:r>
    </w:p>
    <w:p w:rsidR="006E4F3D" w:rsidRPr="006E4F3D" w:rsidRDefault="006E4F3D" w:rsidP="006E4F3D">
      <w:pPr>
        <w:jc w:val="both"/>
        <w:rPr>
          <w:rFonts w:asciiTheme="majorHAnsi" w:hAnsiTheme="majorHAnsi" w:cs="Arial"/>
          <w:b/>
          <w:sz w:val="22"/>
          <w:szCs w:val="22"/>
          <w:u w:val="single"/>
        </w:rPr>
      </w:pPr>
      <w:r w:rsidRPr="006E4F3D">
        <w:rPr>
          <w:rFonts w:asciiTheme="majorHAnsi" w:hAnsiTheme="majorHAnsi" w:cs="Arial"/>
          <w:b/>
          <w:sz w:val="22"/>
          <w:szCs w:val="22"/>
          <w:u w:val="single"/>
        </w:rPr>
        <w:t>Current Law</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color w:val="000000"/>
          <w:sz w:val="22"/>
          <w:szCs w:val="22"/>
          <w:shd w:val="clear" w:color="auto" w:fill="FFFFFF"/>
        </w:rPr>
        <w:t xml:space="preserve">The ACC may supervise and regulate every public service corporation in the state.  The ACC encourages competition and growth in the telecommunications industry, promotes economic development and investment in new telecommunications technologies, infrastructure and services.  To further this policy, the ACC must establish procedures and standards for identifying and regulating competitive telecommunications markets </w:t>
      </w:r>
      <w:r w:rsidRPr="006E4F3D">
        <w:rPr>
          <w:rFonts w:asciiTheme="majorHAnsi" w:hAnsiTheme="majorHAnsi" w:cs="Arial"/>
          <w:sz w:val="22"/>
          <w:szCs w:val="22"/>
        </w:rPr>
        <w:t>(</w:t>
      </w:r>
      <w:hyperlink r:id="rId24" w:history="1">
        <w:r w:rsidRPr="006E4F3D">
          <w:rPr>
            <w:rFonts w:asciiTheme="majorHAnsi" w:hAnsiTheme="majorHAnsi" w:cs="Arial"/>
            <w:color w:val="0000FF"/>
            <w:sz w:val="22"/>
            <w:szCs w:val="22"/>
            <w:u w:val="single"/>
          </w:rPr>
          <w:t>A.R.S. § 40-202</w:t>
        </w:r>
      </w:hyperlink>
      <w:r w:rsidRPr="006E4F3D">
        <w:rPr>
          <w:rFonts w:asciiTheme="majorHAnsi" w:hAnsiTheme="majorHAnsi" w:cs="Arial"/>
          <w:sz w:val="22"/>
          <w:szCs w:val="22"/>
        </w:rPr>
        <w:t xml:space="preserve">).  </w:t>
      </w:r>
    </w:p>
    <w:p w:rsidR="006E4F3D" w:rsidRPr="001C5438" w:rsidRDefault="006E4F3D" w:rsidP="006E4F3D">
      <w:pPr>
        <w:spacing w:after="120"/>
        <w:jc w:val="both"/>
        <w:rPr>
          <w:rFonts w:ascii="Cambria" w:hAnsi="Cambria" w:cs="Arial"/>
        </w:rPr>
      </w:pPr>
      <w:r w:rsidRPr="006E4F3D">
        <w:rPr>
          <w:rFonts w:asciiTheme="majorHAnsi" w:hAnsiTheme="majorHAnsi" w:cs="Arial"/>
          <w:sz w:val="22"/>
          <w:szCs w:val="22"/>
        </w:rPr>
        <w:t xml:space="preserve">A public service corporation cannot raise any rate, fare, toll, rental or charge, or alter any classification, contract, practice, rule or regulation without prior approval of the ACC.  Any state regulation of telecommunication providers that is under the jurisdiction of the ACC must be competitively neutral </w:t>
      </w:r>
      <w:hyperlink r:id="rId25" w:history="1">
        <w:r w:rsidRPr="006E4F3D">
          <w:rPr>
            <w:rStyle w:val="Hyperlink"/>
            <w:rFonts w:asciiTheme="majorHAnsi" w:hAnsiTheme="majorHAnsi" w:cs="Arial"/>
            <w:sz w:val="22"/>
            <w:szCs w:val="22"/>
          </w:rPr>
          <w:t>(A.R.S. § 40-250)</w:t>
        </w:r>
      </w:hyperlink>
      <w:r>
        <w:rPr>
          <w:rFonts w:ascii="Cambria" w:hAnsi="Cambria" w:cs="Arial"/>
        </w:rPr>
        <w:t>.</w:t>
      </w:r>
    </w:p>
    <w:p w:rsidR="006E4F3D" w:rsidRDefault="006E4F3D">
      <w:pPr>
        <w:rPr>
          <w:rFonts w:asciiTheme="majorHAnsi" w:hAnsiTheme="majorHAnsi" w:cs="Arial"/>
          <w:sz w:val="22"/>
          <w:szCs w:val="22"/>
        </w:rPr>
      </w:pPr>
      <w:r>
        <w:rPr>
          <w:rFonts w:asciiTheme="majorHAnsi" w:hAnsiTheme="majorHAnsi" w:cs="Arial"/>
          <w:sz w:val="22"/>
          <w:szCs w:val="22"/>
        </w:rPr>
        <w:br w:type="page"/>
      </w:r>
    </w:p>
    <w:p w:rsidR="006E4F3D" w:rsidRDefault="006E4F3D" w:rsidP="006E4F3D">
      <w:pPr>
        <w:pStyle w:val="Heading1"/>
        <w:jc w:val="center"/>
      </w:pPr>
      <w:r>
        <w:rPr>
          <w:noProof/>
        </w:rPr>
        <w:lastRenderedPageBreak/>
        <w:drawing>
          <wp:anchor distT="0" distB="0" distL="114300" distR="114300" simplePos="0" relativeHeight="251676672" behindDoc="1" locked="0" layoutInCell="1" allowOverlap="1" wp14:anchorId="2516260C" wp14:editId="5DBE716D">
            <wp:simplePos x="0" y="0"/>
            <wp:positionH relativeFrom="column">
              <wp:posOffset>2362835</wp:posOffset>
            </wp:positionH>
            <wp:positionV relativeFrom="paragraph">
              <wp:posOffset>-322580</wp:posOffset>
            </wp:positionV>
            <wp:extent cx="1214755" cy="1165860"/>
            <wp:effectExtent l="0" t="0" r="0" b="0"/>
            <wp:wrapNone/>
            <wp:docPr id="38" name="Picture 3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6E4F3D" w:rsidRDefault="006E4F3D" w:rsidP="006E4F3D">
      <w:pPr>
        <w:jc w:val="center"/>
        <w:sectPr w:rsidR="006E4F3D" w:rsidSect="006E4F3D">
          <w:footerReference w:type="default" r:id="rId2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6E4F3D" w:rsidRDefault="006E4F3D" w:rsidP="006E4F3D">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6E4F3D" w:rsidTr="006E4F3D">
        <w:tc>
          <w:tcPr>
            <w:tcW w:w="9895" w:type="dxa"/>
            <w:gridSpan w:val="2"/>
          </w:tcPr>
          <w:p w:rsidR="006E4F3D" w:rsidRPr="002B09D5" w:rsidRDefault="006E4F3D" w:rsidP="006E4F3D">
            <w:pPr>
              <w:spacing w:after="120"/>
              <w:rPr>
                <w:rFonts w:ascii="Cambria" w:hAnsi="Cambria" w:cs="Arial"/>
                <w:noProof/>
                <w:sz w:val="28"/>
                <w:szCs w:val="28"/>
                <w:u w:val="single"/>
              </w:rPr>
            </w:pPr>
            <w:r>
              <w:rPr>
                <w:rFonts w:ascii="Cambria" w:hAnsi="Cambria" w:cs="Arial"/>
                <w:b/>
                <w:noProof/>
                <w:sz w:val="28"/>
                <w:szCs w:val="28"/>
                <w:u w:val="single"/>
              </w:rPr>
              <w:t>HB 2399:</w:t>
            </w:r>
            <w:r w:rsidRPr="00803606">
              <w:rPr>
                <w:rFonts w:ascii="Cambria" w:hAnsi="Cambria" w:cs="Arial"/>
                <w:noProof/>
                <w:sz w:val="28"/>
                <w:szCs w:val="28"/>
                <w:u w:val="single"/>
              </w:rPr>
              <w:t xml:space="preserve"> </w:t>
            </w:r>
            <w:r>
              <w:rPr>
                <w:rFonts w:ascii="Cambria" w:hAnsi="Cambria" w:cs="Arial"/>
                <w:noProof/>
                <w:sz w:val="28"/>
                <w:szCs w:val="28"/>
                <w:u w:val="single"/>
              </w:rPr>
              <w:t>real estate licenses; online classes</w:t>
            </w:r>
          </w:p>
        </w:tc>
      </w:tr>
      <w:tr w:rsidR="006E4F3D" w:rsidTr="006E4F3D">
        <w:tc>
          <w:tcPr>
            <w:tcW w:w="5125" w:type="dxa"/>
          </w:tcPr>
          <w:p w:rsidR="006E4F3D" w:rsidRPr="006E4F3D" w:rsidRDefault="006E4F3D" w:rsidP="006E4F3D">
            <w:pPr>
              <w:spacing w:after="120"/>
              <w:rPr>
                <w:rFonts w:ascii="Cambria" w:hAnsi="Cambria" w:cs="Arial"/>
                <w:sz w:val="22"/>
              </w:rPr>
            </w:pPr>
            <w:r w:rsidRPr="006E4F3D">
              <w:rPr>
                <w:rFonts w:ascii="Cambria" w:hAnsi="Cambria" w:cs="Arial"/>
                <w:b/>
                <w:sz w:val="22"/>
              </w:rPr>
              <w:t>PRIME SPONSOR:</w:t>
            </w:r>
            <w:r w:rsidRPr="006E4F3D">
              <w:rPr>
                <w:rFonts w:ascii="Cambria" w:hAnsi="Cambria" w:cs="Arial"/>
                <w:sz w:val="22"/>
              </w:rPr>
              <w:t xml:space="preserve"> Representative Mosley, LD 5</w:t>
            </w:r>
          </w:p>
          <w:p w:rsidR="006E4F3D" w:rsidRPr="006E4F3D" w:rsidRDefault="006E4F3D" w:rsidP="006E4F3D">
            <w:pPr>
              <w:rPr>
                <w:rFonts w:ascii="Cambria" w:hAnsi="Cambria" w:cs="Arial"/>
                <w:sz w:val="22"/>
              </w:rPr>
            </w:pPr>
            <w:r w:rsidRPr="006E4F3D">
              <w:rPr>
                <w:rFonts w:ascii="Cambria" w:hAnsi="Cambria" w:cs="Arial"/>
                <w:b/>
                <w:sz w:val="22"/>
              </w:rPr>
              <w:t>BILL STATUS:</w:t>
            </w:r>
            <w:r w:rsidRPr="006E4F3D">
              <w:rPr>
                <w:rFonts w:ascii="Cambria" w:hAnsi="Cambria" w:cs="Arial"/>
                <w:sz w:val="22"/>
              </w:rPr>
              <w:t xml:space="preserve"> </w:t>
            </w:r>
            <w:hyperlink r:id="rId27" w:tooltip="Bill Status Inquiry" w:history="1">
              <w:r w:rsidRPr="006E4F3D">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6E4F3D" w:rsidRPr="006E4F3D" w:rsidTr="006E4F3D">
              <w:tc>
                <w:tcPr>
                  <w:tcW w:w="5115" w:type="dxa"/>
                  <w:tcBorders>
                    <w:top w:val="nil"/>
                    <w:left w:val="nil"/>
                    <w:bottom w:val="nil"/>
                    <w:right w:val="nil"/>
                  </w:tcBorders>
                  <w:tcMar>
                    <w:left w:w="0" w:type="dxa"/>
                    <w:right w:w="0" w:type="dxa"/>
                  </w:tcMar>
                </w:tcPr>
                <w:p w:rsidR="006E4F3D" w:rsidRPr="006E4F3D" w:rsidRDefault="006E4F3D" w:rsidP="006E4F3D">
                  <w:pPr>
                    <w:framePr w:hSpace="180" w:wrap="around" w:vAnchor="page" w:hAnchor="margin" w:y="2371"/>
                    <w:rPr>
                      <w:rFonts w:ascii="Cambria" w:hAnsi="Cambria" w:cs="Arial"/>
                      <w:sz w:val="22"/>
                    </w:rPr>
                  </w:pPr>
                  <w:r w:rsidRPr="006E4F3D">
                    <w:rPr>
                      <w:rFonts w:ascii="Cambria" w:hAnsi="Cambria" w:cs="Arial"/>
                      <w:sz w:val="22"/>
                    </w:rPr>
                    <w:t xml:space="preserve">               COM: DP 9-0-0-0</w:t>
                  </w:r>
                </w:p>
              </w:tc>
            </w:tr>
          </w:tbl>
          <w:p w:rsidR="006E4F3D" w:rsidRPr="00C6092E" w:rsidRDefault="006E4F3D" w:rsidP="006E4F3D">
            <w:pPr>
              <w:rPr>
                <w:rFonts w:ascii="Cambria" w:hAnsi="Cambria" w:cs="Arial"/>
              </w:rPr>
            </w:pPr>
          </w:p>
        </w:tc>
        <w:tc>
          <w:tcPr>
            <w:tcW w:w="4770" w:type="dxa"/>
          </w:tcPr>
          <w:p w:rsidR="006E4F3D" w:rsidRDefault="006E4F3D" w:rsidP="006E4F3D">
            <w:pPr>
              <w:rPr>
                <w:rFonts w:ascii="Cambria" w:hAnsi="Cambria" w:cs="Arial"/>
              </w:rPr>
            </w:pPr>
            <w:r w:rsidRPr="001C5438">
              <w:rPr>
                <w:rFonts w:ascii="Cambria" w:hAnsi="Cambria" w:cs="Arial"/>
                <w:noProof/>
              </w:rPr>
              <mc:AlternateContent>
                <mc:Choice Requires="wps">
                  <w:drawing>
                    <wp:anchor distT="0" distB="0" distL="114300" distR="114300" simplePos="0" relativeHeight="251678720" behindDoc="1" locked="1" layoutInCell="1" allowOverlap="0" wp14:anchorId="6E123EFB" wp14:editId="4D0721F6">
                      <wp:simplePos x="0" y="0"/>
                      <wp:positionH relativeFrom="margin">
                        <wp:posOffset>3175</wp:posOffset>
                      </wp:positionH>
                      <wp:positionV relativeFrom="page">
                        <wp:posOffset>67945</wp:posOffset>
                      </wp:positionV>
                      <wp:extent cx="2669540" cy="552450"/>
                      <wp:effectExtent l="0" t="0" r="16510" b="19050"/>
                      <wp:wrapTight wrapText="bothSides">
                        <wp:wrapPolygon edited="0">
                          <wp:start x="0" y="0"/>
                          <wp:lineTo x="0" y="21600"/>
                          <wp:lineTo x="21579" y="21600"/>
                          <wp:lineTo x="21579" y="0"/>
                          <wp:lineTo x="0" y="0"/>
                        </wp:wrapPolygon>
                      </wp:wrapTight>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4F3D" w:rsidRPr="00F34CC1" w:rsidRDefault="006E4F3D" w:rsidP="006E4F3D">
                                  <w:pPr>
                                    <w:rPr>
                                      <w:b/>
                                      <w:u w:val="single"/>
                                    </w:rPr>
                                  </w:pPr>
                                  <w:r w:rsidRPr="00BB4358">
                                    <w:rPr>
                                      <w:b/>
                                      <w:u w:val="single"/>
                                    </w:rPr>
                                    <w:t>Legend:</w:t>
                                  </w:r>
                                </w:p>
                                <w:p w:rsidR="006E4F3D" w:rsidRPr="00BB4358" w:rsidRDefault="006E4F3D" w:rsidP="006E4F3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23EFB" id="_x0000_s1034" type="#_x0000_t202" style="position:absolute;margin-left:.25pt;margin-top:5.35pt;width:210.2pt;height:43.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" o:allowoverlap="f" filled="f">
                      <v:textbox>
                        <w:txbxContent>
                          <w:p w:rsidR="006E4F3D" w:rsidRPr="00F34CC1" w:rsidRDefault="006E4F3D" w:rsidP="006E4F3D">
                            <w:pPr>
                              <w:rPr>
                                <w:b/>
                                <w:u w:val="single"/>
                              </w:rPr>
                            </w:pPr>
                            <w:r w:rsidRPr="00BB4358">
                              <w:rPr>
                                <w:b/>
                                <w:u w:val="single"/>
                              </w:rPr>
                              <w:t>Legend:</w:t>
                            </w:r>
                          </w:p>
                          <w:p w:rsidR="006E4F3D" w:rsidRPr="00BB4358" w:rsidRDefault="006E4F3D" w:rsidP="006E4F3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6E4F3D" w:rsidRDefault="006E4F3D" w:rsidP="006E4F3D">
      <w:pPr>
        <w:spacing w:before="200"/>
        <w:jc w:val="both"/>
        <w:rPr>
          <w:rFonts w:ascii="Cambria" w:hAnsi="Cambria" w:cs="Arial"/>
          <w:b/>
          <w:u w:val="single"/>
        </w:rPr>
      </w:pPr>
      <w:bookmarkStart w:id="8" w:name="hb2399"/>
      <w:bookmarkEnd w:id="8"/>
    </w:p>
    <w:p w:rsidR="006E4F3D" w:rsidRPr="006E4F3D" w:rsidRDefault="006E4F3D" w:rsidP="006E4F3D">
      <w:pPr>
        <w:spacing w:before="200"/>
        <w:jc w:val="both"/>
        <w:rPr>
          <w:rFonts w:asciiTheme="majorHAnsi" w:hAnsiTheme="majorHAnsi" w:cs="Arial"/>
          <w:b/>
          <w:sz w:val="22"/>
          <w:szCs w:val="22"/>
          <w:u w:val="single"/>
        </w:rPr>
      </w:pPr>
      <w:r w:rsidRPr="006E4F3D">
        <w:rPr>
          <w:rFonts w:asciiTheme="majorHAnsi" w:hAnsiTheme="majorHAnsi" w:cs="Arial"/>
          <w:b/>
          <w:sz w:val="22"/>
          <w:szCs w:val="22"/>
          <w:u w:val="single"/>
        </w:rPr>
        <w:t>Abstract</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noProof/>
          <w:sz w:val="22"/>
          <w:szCs w:val="22"/>
        </w:rPr>
        <mc:AlternateContent>
          <mc:Choice Requires="wps">
            <w:drawing>
              <wp:anchor distT="0" distB="0" distL="114300" distR="114300" simplePos="0" relativeHeight="251677696" behindDoc="1" locked="1" layoutInCell="1" allowOverlap="0" wp14:anchorId="25AEC119" wp14:editId="3C3290A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6E4F3D" w:rsidRDefault="006E4F3D" w:rsidP="006E4F3D">
                            <w:pPr>
                              <w:jc w:val="center"/>
                            </w:pPr>
                            <w:sdt>
                              <w:sdtPr>
                                <w:tag w:val="Prop105"/>
                                <w:id w:val="1146467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43140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76658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91760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EC119" id="_x0000_s1035" type="#_x0000_t202" style="position:absolute;left:0;text-align:left;margin-left:0;margin-top:628.5pt;width:468pt;height:21.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VLQIAAFg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OIv6NUtAgAAWAQAAA4AAAAAAAAAAAAAAAAALgIAAGRy&#10;cy9lMm9Eb2MueG1sUEsBAi0AFAAGAAgAAAAhAPgJoQveAAAACgEAAA8AAAAAAAAAAAAAAAAAhwQA&#10;AGRycy9kb3ducmV2LnhtbFBLBQYAAAAABAAEAPMAAACSBQAAAAA=&#10;" o:allowoverlap="f">
                <v:textbox>
                  <w:txbxContent>
                    <w:p w:rsidR="006E4F3D" w:rsidRDefault="006E4F3D" w:rsidP="006E4F3D">
                      <w:pPr>
                        <w:jc w:val="center"/>
                      </w:pPr>
                      <w:sdt>
                        <w:sdtPr>
                          <w:tag w:val="Prop105"/>
                          <w:id w:val="11464672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431401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766583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91760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6E4F3D">
        <w:rPr>
          <w:rFonts w:asciiTheme="majorHAnsi" w:hAnsiTheme="majorHAnsi" w:cs="Arial"/>
          <w:sz w:val="22"/>
          <w:szCs w:val="22"/>
        </w:rPr>
        <w:t xml:space="preserve">Related to online real estate classes for licensure. </w:t>
      </w:r>
    </w:p>
    <w:p w:rsidR="006E4F3D" w:rsidRPr="006E4F3D" w:rsidRDefault="006E4F3D" w:rsidP="006E4F3D">
      <w:pPr>
        <w:jc w:val="both"/>
        <w:rPr>
          <w:rFonts w:asciiTheme="majorHAnsi" w:hAnsiTheme="majorHAnsi" w:cs="Arial"/>
          <w:b/>
          <w:sz w:val="22"/>
          <w:szCs w:val="22"/>
          <w:u w:val="single"/>
        </w:rPr>
      </w:pPr>
      <w:r w:rsidRPr="006E4F3D">
        <w:rPr>
          <w:rFonts w:asciiTheme="majorHAnsi" w:hAnsiTheme="majorHAnsi" w:cs="Arial"/>
          <w:b/>
          <w:sz w:val="22"/>
          <w:szCs w:val="22"/>
          <w:u w:val="single"/>
        </w:rPr>
        <w:t>Provisions</w:t>
      </w:r>
    </w:p>
    <w:p w:rsidR="006E4F3D" w:rsidRPr="006E4F3D" w:rsidRDefault="006E4F3D" w:rsidP="006E4F3D">
      <w:pPr>
        <w:pStyle w:val="ListParagraph"/>
        <w:numPr>
          <w:ilvl w:val="0"/>
          <w:numId w:val="5"/>
        </w:numPr>
        <w:spacing w:after="120" w:line="240" w:lineRule="auto"/>
        <w:contextualSpacing w:val="0"/>
        <w:jc w:val="both"/>
        <w:rPr>
          <w:rFonts w:asciiTheme="majorHAnsi" w:hAnsiTheme="majorHAnsi" w:cs="Arial"/>
        </w:rPr>
      </w:pPr>
      <w:r w:rsidRPr="006E4F3D">
        <w:rPr>
          <w:rFonts w:asciiTheme="majorHAnsi" w:hAnsiTheme="majorHAnsi" w:cs="Arial"/>
        </w:rPr>
        <w:t>Allows an initial applicant for a real estate salesperson or broker license to take real estate classes online if the courses are offered by a school certified by the Commissioner and all exams are taken in person. (Sec. 1)</w:t>
      </w:r>
    </w:p>
    <w:p w:rsidR="006E4F3D" w:rsidRPr="006E4F3D" w:rsidRDefault="006E4F3D" w:rsidP="006E4F3D">
      <w:pPr>
        <w:pStyle w:val="ListParagraph"/>
        <w:numPr>
          <w:ilvl w:val="0"/>
          <w:numId w:val="5"/>
        </w:numPr>
        <w:spacing w:after="120" w:line="240" w:lineRule="auto"/>
        <w:contextualSpacing w:val="0"/>
        <w:jc w:val="both"/>
        <w:rPr>
          <w:rFonts w:asciiTheme="majorHAnsi" w:hAnsiTheme="majorHAnsi" w:cs="Arial"/>
        </w:rPr>
      </w:pPr>
      <w:r w:rsidRPr="006E4F3D">
        <w:rPr>
          <w:rFonts w:asciiTheme="majorHAnsi" w:hAnsiTheme="majorHAnsi" w:cs="Arial"/>
        </w:rPr>
        <w:t xml:space="preserve">Makes technical changes. (Sec. 1) </w:t>
      </w:r>
    </w:p>
    <w:p w:rsidR="006E4F3D" w:rsidRPr="006E4F3D" w:rsidRDefault="006E4F3D" w:rsidP="006E4F3D">
      <w:pPr>
        <w:jc w:val="both"/>
        <w:rPr>
          <w:rFonts w:asciiTheme="majorHAnsi" w:hAnsiTheme="majorHAnsi" w:cs="Arial"/>
          <w:b/>
          <w:sz w:val="22"/>
          <w:szCs w:val="22"/>
          <w:u w:val="single"/>
        </w:rPr>
      </w:pPr>
      <w:r w:rsidRPr="006E4F3D">
        <w:rPr>
          <w:rFonts w:asciiTheme="majorHAnsi" w:hAnsiTheme="majorHAnsi" w:cs="Arial"/>
          <w:b/>
          <w:sz w:val="22"/>
          <w:szCs w:val="22"/>
          <w:u w:val="single"/>
        </w:rPr>
        <w:t>Current Law</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sz w:val="22"/>
          <w:szCs w:val="22"/>
        </w:rPr>
        <w:t>An initial applicant for a real estate salesperson or broker license is required to complete at least 90 classroom hours in a real estate school certified by the Commissioner and pass the required examinations. The application must be completed within 10 years after completing the required classroom hours. (</w:t>
      </w:r>
      <w:hyperlink r:id="rId28" w:history="1">
        <w:r w:rsidRPr="006E4F3D">
          <w:rPr>
            <w:rStyle w:val="Hyperlink"/>
            <w:rFonts w:asciiTheme="majorHAnsi" w:hAnsiTheme="majorHAnsi" w:cs="Arial"/>
            <w:sz w:val="22"/>
            <w:szCs w:val="22"/>
          </w:rPr>
          <w:t>A.R.S. § 32-2124</w:t>
        </w:r>
      </w:hyperlink>
      <w:r w:rsidRPr="006E4F3D">
        <w:rPr>
          <w:rFonts w:asciiTheme="majorHAnsi" w:hAnsiTheme="majorHAnsi" w:cs="Arial"/>
          <w:sz w:val="22"/>
          <w:szCs w:val="22"/>
        </w:rPr>
        <w:t>)</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sz w:val="22"/>
          <w:szCs w:val="22"/>
        </w:rPr>
        <w:t xml:space="preserve">A renewal applicant is required to file an application, pay the renewal fee and show evidence of continuing education attendance (24 credit hours for a salesperson or associate broker and 30 credit hours for a </w:t>
      </w:r>
      <w:r w:rsidRPr="006E4F3D">
        <w:rPr>
          <w:rFonts w:asciiTheme="majorHAnsi" w:hAnsiTheme="majorHAnsi" w:cs="Arial"/>
          <w:i/>
          <w:sz w:val="22"/>
          <w:szCs w:val="22"/>
        </w:rPr>
        <w:t>designated broker</w:t>
      </w:r>
      <w:r w:rsidRPr="006E4F3D">
        <w:rPr>
          <w:rFonts w:asciiTheme="majorHAnsi" w:hAnsiTheme="majorHAnsi" w:cs="Arial"/>
          <w:sz w:val="22"/>
          <w:szCs w:val="22"/>
        </w:rPr>
        <w:t xml:space="preserve"> or associate broker employed by a </w:t>
      </w:r>
      <w:r w:rsidRPr="006E4F3D">
        <w:rPr>
          <w:rFonts w:asciiTheme="majorHAnsi" w:hAnsiTheme="majorHAnsi" w:cs="Arial"/>
          <w:i/>
          <w:sz w:val="22"/>
          <w:szCs w:val="22"/>
        </w:rPr>
        <w:t>designated broker</w:t>
      </w:r>
      <w:r w:rsidRPr="006E4F3D">
        <w:rPr>
          <w:rFonts w:asciiTheme="majorHAnsi" w:hAnsiTheme="majorHAnsi" w:cs="Arial"/>
          <w:sz w:val="22"/>
          <w:szCs w:val="22"/>
        </w:rPr>
        <w:t>) at a school certified by the Commissioner during every 24-month period of licensure. (</w:t>
      </w:r>
      <w:hyperlink r:id="rId29" w:history="1">
        <w:r w:rsidRPr="006E4F3D">
          <w:rPr>
            <w:rStyle w:val="Hyperlink"/>
            <w:rFonts w:asciiTheme="majorHAnsi" w:hAnsiTheme="majorHAnsi" w:cs="Arial"/>
            <w:sz w:val="22"/>
            <w:szCs w:val="22"/>
          </w:rPr>
          <w:t>A.R.S. § 32-2130</w:t>
        </w:r>
      </w:hyperlink>
      <w:r w:rsidRPr="006E4F3D">
        <w:rPr>
          <w:rFonts w:asciiTheme="majorHAnsi" w:hAnsiTheme="majorHAnsi" w:cs="Arial"/>
          <w:sz w:val="22"/>
          <w:szCs w:val="22"/>
        </w:rPr>
        <w:t xml:space="preserve">) </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i/>
          <w:sz w:val="22"/>
          <w:szCs w:val="22"/>
        </w:rPr>
        <w:t xml:space="preserve">Designated broker </w:t>
      </w:r>
      <w:r w:rsidRPr="006E4F3D">
        <w:rPr>
          <w:rFonts w:asciiTheme="majorHAnsi" w:hAnsiTheme="majorHAnsi" w:cs="Arial"/>
          <w:sz w:val="22"/>
          <w:szCs w:val="22"/>
        </w:rPr>
        <w:t>is the natural person who is licensed as a broker and acts on behalf of an employing real estate entity or does business as a sole proprietor. (</w:t>
      </w:r>
      <w:hyperlink r:id="rId30" w:history="1">
        <w:r w:rsidRPr="006E4F3D">
          <w:rPr>
            <w:rStyle w:val="Hyperlink"/>
            <w:rFonts w:asciiTheme="majorHAnsi" w:hAnsiTheme="majorHAnsi" w:cs="Arial"/>
            <w:sz w:val="22"/>
            <w:szCs w:val="22"/>
          </w:rPr>
          <w:t>A.R.S. § 32-2101</w:t>
        </w:r>
      </w:hyperlink>
      <w:r w:rsidRPr="006E4F3D">
        <w:rPr>
          <w:rFonts w:asciiTheme="majorHAnsi" w:hAnsiTheme="majorHAnsi" w:cs="Arial"/>
          <w:sz w:val="22"/>
          <w:szCs w:val="22"/>
        </w:rPr>
        <w:t>)</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sz w:val="22"/>
          <w:szCs w:val="22"/>
        </w:rPr>
        <w:t>A salesperson or real estate broker that does not reside in the state is required to complete a minimum of a 27-hour course that is specific to Arizona's real estate statutes, rules, practices and procedures and is required to pass the real estate school's examinations before taking Arizona's examinations. (</w:t>
      </w:r>
      <w:hyperlink r:id="rId31" w:history="1">
        <w:r w:rsidRPr="006E4F3D">
          <w:rPr>
            <w:rStyle w:val="Hyperlink"/>
            <w:rFonts w:asciiTheme="majorHAnsi" w:hAnsiTheme="majorHAnsi" w:cs="Arial"/>
            <w:sz w:val="22"/>
            <w:szCs w:val="22"/>
          </w:rPr>
          <w:t>A.R.S. § 32-2125.02</w:t>
        </w:r>
      </w:hyperlink>
      <w:r w:rsidRPr="006E4F3D">
        <w:rPr>
          <w:rFonts w:asciiTheme="majorHAnsi" w:hAnsiTheme="majorHAnsi" w:cs="Arial"/>
          <w:sz w:val="22"/>
          <w:szCs w:val="22"/>
        </w:rPr>
        <w:t>)</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cs="Arial"/>
          <w:sz w:val="22"/>
          <w:szCs w:val="22"/>
        </w:rPr>
        <w:t>A real estate school must obtain from the Commissioner a certificate of approval or renewal to operate for a period of at least four years. (</w:t>
      </w:r>
      <w:hyperlink r:id="rId32" w:history="1">
        <w:r w:rsidRPr="006E4F3D">
          <w:rPr>
            <w:rStyle w:val="Hyperlink"/>
            <w:rFonts w:asciiTheme="majorHAnsi" w:hAnsiTheme="majorHAnsi" w:cs="Arial"/>
            <w:sz w:val="22"/>
            <w:szCs w:val="22"/>
          </w:rPr>
          <w:t>A.R.S. § 32-2135</w:t>
        </w:r>
      </w:hyperlink>
      <w:r w:rsidRPr="006E4F3D">
        <w:rPr>
          <w:rFonts w:asciiTheme="majorHAnsi" w:hAnsiTheme="majorHAnsi" w:cs="Arial"/>
          <w:sz w:val="22"/>
          <w:szCs w:val="22"/>
        </w:rPr>
        <w:t>)</w:t>
      </w:r>
    </w:p>
    <w:p w:rsidR="006E4F3D" w:rsidRPr="006E4F3D" w:rsidRDefault="006E4F3D" w:rsidP="006E4F3D">
      <w:pPr>
        <w:jc w:val="both"/>
        <w:rPr>
          <w:rFonts w:asciiTheme="majorHAnsi" w:hAnsiTheme="majorHAnsi" w:cs="Arial"/>
          <w:b/>
          <w:sz w:val="22"/>
          <w:szCs w:val="22"/>
          <w:u w:val="single"/>
        </w:rPr>
      </w:pPr>
      <w:r w:rsidRPr="006E4F3D">
        <w:rPr>
          <w:rFonts w:asciiTheme="majorHAnsi" w:hAnsiTheme="majorHAnsi" w:cs="Arial"/>
          <w:b/>
          <w:sz w:val="22"/>
          <w:szCs w:val="22"/>
          <w:u w:val="single"/>
        </w:rPr>
        <w:t>Additional information</w:t>
      </w:r>
    </w:p>
    <w:p w:rsidR="006E4F3D" w:rsidRPr="006E4F3D" w:rsidRDefault="006E4F3D" w:rsidP="006E4F3D">
      <w:pPr>
        <w:spacing w:after="120"/>
        <w:jc w:val="both"/>
        <w:rPr>
          <w:rFonts w:asciiTheme="majorHAnsi" w:hAnsiTheme="majorHAnsi" w:cs="Arial"/>
          <w:sz w:val="22"/>
          <w:szCs w:val="22"/>
        </w:rPr>
      </w:pPr>
      <w:r w:rsidRPr="006E4F3D">
        <w:rPr>
          <w:rFonts w:asciiTheme="majorHAnsi" w:hAnsiTheme="majorHAnsi"/>
          <w:sz w:val="22"/>
          <w:szCs w:val="22"/>
        </w:rPr>
        <w:t xml:space="preserve">Current real estate licensees may attend "distance learning courses", or courses that can be taken over the internet as outlined in the </w:t>
      </w:r>
      <w:hyperlink r:id="rId33" w:history="1">
        <w:r w:rsidRPr="006E4F3D">
          <w:rPr>
            <w:rStyle w:val="Hyperlink"/>
            <w:rFonts w:asciiTheme="majorHAnsi" w:hAnsiTheme="majorHAnsi"/>
            <w:sz w:val="22"/>
            <w:szCs w:val="22"/>
          </w:rPr>
          <w:t>Arizona Administrative Code Title 4, Chapter 28, Article 1</w:t>
        </w:r>
      </w:hyperlink>
      <w:r w:rsidRPr="006E4F3D">
        <w:rPr>
          <w:rFonts w:asciiTheme="majorHAnsi" w:hAnsiTheme="majorHAnsi"/>
          <w:sz w:val="22"/>
          <w:szCs w:val="22"/>
        </w:rPr>
        <w:t xml:space="preserve"> which contains the corresponding provision.</w:t>
      </w:r>
    </w:p>
    <w:p w:rsidR="006E4F3D" w:rsidRDefault="006E4F3D">
      <w:pPr>
        <w:rPr>
          <w:rFonts w:ascii="Cambria" w:hAnsi="Cambria" w:cs="Arial"/>
          <w:b/>
          <w:u w:val="single"/>
        </w:rPr>
        <w:sectPr w:rsidR="006E4F3D" w:rsidSect="006E4F3D">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EB33BC" w:rsidRDefault="00EB33BC" w:rsidP="00EB33BC">
      <w:pPr>
        <w:pStyle w:val="Heading1"/>
        <w:jc w:val="center"/>
      </w:pPr>
      <w:r>
        <w:rPr>
          <w:noProof/>
        </w:rPr>
        <w:lastRenderedPageBreak/>
        <w:drawing>
          <wp:anchor distT="0" distB="0" distL="114300" distR="114300" simplePos="0" relativeHeight="251680768" behindDoc="1" locked="0" layoutInCell="1" allowOverlap="1" wp14:anchorId="532654DB" wp14:editId="009230D3">
            <wp:simplePos x="0" y="0"/>
            <wp:positionH relativeFrom="column">
              <wp:posOffset>2362835</wp:posOffset>
            </wp:positionH>
            <wp:positionV relativeFrom="paragraph">
              <wp:posOffset>-322580</wp:posOffset>
            </wp:positionV>
            <wp:extent cx="1214755" cy="1165860"/>
            <wp:effectExtent l="0" t="0" r="0" b="0"/>
            <wp:wrapNone/>
            <wp:docPr id="41" name="Picture 4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EB33BC" w:rsidRDefault="00EB33BC" w:rsidP="00EB33BC">
      <w:bookmarkStart w:id="9" w:name="hb2434"/>
      <w:bookmarkEnd w:id="9"/>
    </w:p>
    <w:p w:rsidR="00EB33BC" w:rsidRDefault="00EB33BC" w:rsidP="00EB33BC">
      <w:pPr>
        <w:rPr>
          <w:b/>
        </w:rPr>
      </w:pPr>
    </w:p>
    <w:tbl>
      <w:tblPr>
        <w:tblStyle w:val="TableGrid"/>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69"/>
        <w:gridCol w:w="4812"/>
      </w:tblGrid>
      <w:tr w:rsidR="00EB33BC" w:rsidTr="00891B8D">
        <w:trPr>
          <w:trHeight w:val="494"/>
        </w:trPr>
        <w:tc>
          <w:tcPr>
            <w:tcW w:w="9981" w:type="dxa"/>
            <w:gridSpan w:val="2"/>
          </w:tcPr>
          <w:p w:rsidR="00EB33BC" w:rsidRPr="002B09D5" w:rsidRDefault="00EB33BC" w:rsidP="00891B8D">
            <w:pPr>
              <w:spacing w:after="120"/>
              <w:rPr>
                <w:rFonts w:ascii="Cambria" w:hAnsi="Cambria" w:cs="Arial"/>
                <w:noProof/>
                <w:sz w:val="28"/>
                <w:szCs w:val="28"/>
                <w:u w:val="single"/>
              </w:rPr>
            </w:pPr>
            <w:r>
              <w:rPr>
                <w:rFonts w:ascii="Cambria" w:hAnsi="Cambria" w:cs="Arial"/>
                <w:b/>
                <w:noProof/>
                <w:sz w:val="28"/>
                <w:szCs w:val="28"/>
                <w:u w:val="single"/>
              </w:rPr>
              <w:t>HB 2434:</w:t>
            </w:r>
            <w:r w:rsidRPr="00803606">
              <w:rPr>
                <w:rFonts w:ascii="Cambria" w:hAnsi="Cambria" w:cs="Arial"/>
                <w:noProof/>
                <w:sz w:val="28"/>
                <w:szCs w:val="28"/>
                <w:u w:val="single"/>
              </w:rPr>
              <w:t xml:space="preserve"> </w:t>
            </w:r>
            <w:r>
              <w:rPr>
                <w:rFonts w:ascii="Cambria" w:hAnsi="Cambria" w:cs="Arial"/>
                <w:noProof/>
                <w:sz w:val="28"/>
                <w:szCs w:val="28"/>
                <w:u w:val="single"/>
              </w:rPr>
              <w:t>financial products; regulatory exemption program</w:t>
            </w:r>
          </w:p>
        </w:tc>
      </w:tr>
      <w:tr w:rsidR="00EB33BC" w:rsidTr="00891B8D">
        <w:trPr>
          <w:trHeight w:val="1365"/>
        </w:trPr>
        <w:tc>
          <w:tcPr>
            <w:tcW w:w="5169" w:type="dxa"/>
          </w:tcPr>
          <w:p w:rsidR="00EB33BC" w:rsidRPr="00EB33BC" w:rsidRDefault="00EB33BC" w:rsidP="00891B8D">
            <w:pPr>
              <w:spacing w:after="120"/>
              <w:rPr>
                <w:rFonts w:ascii="Cambria" w:hAnsi="Cambria" w:cs="Arial"/>
                <w:sz w:val="22"/>
                <w:szCs w:val="22"/>
              </w:rPr>
            </w:pPr>
            <w:r w:rsidRPr="00EB33BC">
              <w:rPr>
                <w:rFonts w:ascii="Cambria" w:hAnsi="Cambria" w:cs="Arial"/>
                <w:b/>
                <w:sz w:val="22"/>
                <w:szCs w:val="22"/>
              </w:rPr>
              <w:t>PRIME SPONSOR:</w:t>
            </w:r>
            <w:r w:rsidRPr="00EB33BC">
              <w:rPr>
                <w:rFonts w:ascii="Cambria" w:hAnsi="Cambria" w:cs="Arial"/>
                <w:sz w:val="22"/>
                <w:szCs w:val="22"/>
              </w:rPr>
              <w:t xml:space="preserve"> Representative </w:t>
            </w:r>
            <w:proofErr w:type="spellStart"/>
            <w:r w:rsidRPr="00EB33BC">
              <w:rPr>
                <w:rFonts w:ascii="Cambria" w:hAnsi="Cambria" w:cs="Arial"/>
                <w:sz w:val="22"/>
                <w:szCs w:val="22"/>
              </w:rPr>
              <w:t>Weninger</w:t>
            </w:r>
            <w:proofErr w:type="spellEnd"/>
            <w:r w:rsidRPr="00EB33BC">
              <w:rPr>
                <w:rFonts w:ascii="Cambria" w:hAnsi="Cambria" w:cs="Arial"/>
                <w:sz w:val="22"/>
                <w:szCs w:val="22"/>
              </w:rPr>
              <w:t>, LD 17</w:t>
            </w:r>
          </w:p>
          <w:p w:rsidR="00EB33BC" w:rsidRPr="00EB33BC" w:rsidRDefault="00EB33BC" w:rsidP="00891B8D">
            <w:pPr>
              <w:rPr>
                <w:rFonts w:ascii="Cambria" w:hAnsi="Cambria" w:cs="Arial"/>
                <w:sz w:val="22"/>
                <w:szCs w:val="22"/>
              </w:rPr>
            </w:pPr>
            <w:r w:rsidRPr="00EB33BC">
              <w:rPr>
                <w:rFonts w:ascii="Cambria" w:hAnsi="Cambria" w:cs="Arial"/>
                <w:b/>
                <w:sz w:val="22"/>
                <w:szCs w:val="22"/>
              </w:rPr>
              <w:t>BILL STATUS:</w:t>
            </w:r>
            <w:r w:rsidRPr="00EB33BC">
              <w:rPr>
                <w:rFonts w:ascii="Cambria" w:hAnsi="Cambria" w:cs="Arial"/>
                <w:sz w:val="22"/>
                <w:szCs w:val="22"/>
              </w:rPr>
              <w:t xml:space="preserve"> </w:t>
            </w:r>
            <w:hyperlink r:id="rId34" w:tooltip="Bill Status Inquiry" w:history="1">
              <w:r w:rsidRPr="00EB33BC">
                <w:rPr>
                  <w:rStyle w:val="Hyperlink"/>
                  <w:rFonts w:ascii="Cambria" w:hAnsi="Cambria"/>
                  <w:sz w:val="22"/>
                  <w:szCs w:val="22"/>
                </w:rPr>
                <w:t>Caucus &amp; COW</w:t>
              </w:r>
            </w:hyperlink>
          </w:p>
          <w:tbl>
            <w:tblPr>
              <w:tblStyle w:val="TableGrid"/>
              <w:tblW w:w="0" w:type="auto"/>
              <w:tblInd w:w="1" w:type="dxa"/>
              <w:tblLook w:val="04A0" w:firstRow="1" w:lastRow="0" w:firstColumn="1" w:lastColumn="0" w:noHBand="0" w:noVBand="1"/>
            </w:tblPr>
            <w:tblGrid>
              <w:gridCol w:w="5159"/>
            </w:tblGrid>
            <w:tr w:rsidR="00EB33BC" w:rsidRPr="00EB33BC" w:rsidTr="00891B8D">
              <w:trPr>
                <w:trHeight w:val="329"/>
              </w:trPr>
              <w:tc>
                <w:tcPr>
                  <w:tcW w:w="5159" w:type="dxa"/>
                  <w:tcBorders>
                    <w:top w:val="nil"/>
                    <w:left w:val="nil"/>
                    <w:bottom w:val="nil"/>
                    <w:right w:val="nil"/>
                  </w:tcBorders>
                  <w:tcMar>
                    <w:left w:w="0" w:type="dxa"/>
                    <w:right w:w="0" w:type="dxa"/>
                  </w:tcMar>
                </w:tcPr>
                <w:p w:rsidR="00EB33BC" w:rsidRPr="00EB33BC" w:rsidRDefault="00EB33BC" w:rsidP="00891B8D">
                  <w:pPr>
                    <w:rPr>
                      <w:rFonts w:ascii="Cambria" w:hAnsi="Cambria" w:cs="Arial"/>
                      <w:sz w:val="22"/>
                      <w:szCs w:val="22"/>
                    </w:rPr>
                  </w:pPr>
                  <w:r w:rsidRPr="00EB33BC">
                    <w:rPr>
                      <w:rFonts w:ascii="Cambria" w:hAnsi="Cambria" w:cs="Arial"/>
                      <w:sz w:val="22"/>
                      <w:szCs w:val="22"/>
                    </w:rPr>
                    <w:tab/>
                    <w:t>COM: DPA 7-2-0-0</w:t>
                  </w:r>
                </w:p>
              </w:tc>
            </w:tr>
          </w:tbl>
          <w:p w:rsidR="00EB33BC" w:rsidRPr="00C6092E" w:rsidRDefault="00EB33BC" w:rsidP="00891B8D">
            <w:pPr>
              <w:rPr>
                <w:rFonts w:ascii="Cambria" w:hAnsi="Cambria" w:cs="Arial"/>
              </w:rPr>
            </w:pPr>
          </w:p>
        </w:tc>
        <w:tc>
          <w:tcPr>
            <w:tcW w:w="4811" w:type="dxa"/>
          </w:tcPr>
          <w:p w:rsidR="00EB33BC" w:rsidRDefault="00EB33BC" w:rsidP="00891B8D">
            <w:pPr>
              <w:rPr>
                <w:rFonts w:ascii="Cambria" w:hAnsi="Cambria" w:cs="Arial"/>
              </w:rPr>
            </w:pPr>
            <w:r w:rsidRPr="001C5438">
              <w:rPr>
                <w:rFonts w:ascii="Cambria" w:hAnsi="Cambria" w:cs="Arial"/>
                <w:noProof/>
              </w:rPr>
              <mc:AlternateContent>
                <mc:Choice Requires="wps">
                  <w:drawing>
                    <wp:anchor distT="0" distB="0" distL="114300" distR="114300" simplePos="0" relativeHeight="251682816" behindDoc="1" locked="1" layoutInCell="1" allowOverlap="0" wp14:anchorId="5F61F57F" wp14:editId="4C13FFF9">
                      <wp:simplePos x="0" y="0"/>
                      <wp:positionH relativeFrom="margin">
                        <wp:posOffset>3810</wp:posOffset>
                      </wp:positionH>
                      <wp:positionV relativeFrom="page">
                        <wp:posOffset>63500</wp:posOffset>
                      </wp:positionV>
                      <wp:extent cx="2669540" cy="838200"/>
                      <wp:effectExtent l="0" t="0" r="16510" b="19050"/>
                      <wp:wrapTight wrapText="bothSides">
                        <wp:wrapPolygon edited="0">
                          <wp:start x="0" y="0"/>
                          <wp:lineTo x="0" y="21600"/>
                          <wp:lineTo x="21579" y="21600"/>
                          <wp:lineTo x="21579" y="0"/>
                          <wp:lineTo x="0" y="0"/>
                        </wp:wrapPolygon>
                      </wp:wrapTight>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3BC" w:rsidRPr="00F34CC1" w:rsidRDefault="00EB33BC" w:rsidP="00EB33BC">
                                  <w:pPr>
                                    <w:rPr>
                                      <w:b/>
                                      <w:u w:val="single"/>
                                    </w:rPr>
                                  </w:pPr>
                                  <w:r w:rsidRPr="00BB4358">
                                    <w:rPr>
                                      <w:b/>
                                      <w:u w:val="single"/>
                                    </w:rPr>
                                    <w:t>Legend:</w:t>
                                  </w:r>
                                </w:p>
                                <w:p w:rsidR="00EB33BC" w:rsidRPr="003108FE" w:rsidRDefault="00EB33BC" w:rsidP="00EB33BC">
                                  <w:pPr>
                                    <w:jc w:val="both"/>
                                    <w:rPr>
                                      <w:rFonts w:asciiTheme="minorHAnsi" w:hAnsiTheme="minorHAnsi" w:cstheme="minorHAnsi"/>
                                    </w:rPr>
                                  </w:pPr>
                                  <w:r w:rsidRPr="003108FE">
                                    <w:rPr>
                                      <w:rFonts w:asciiTheme="minorHAnsi" w:hAnsiTheme="minorHAnsi" w:cstheme="minorHAnsi"/>
                                    </w:rPr>
                                    <w:t>Program - Regulatory Sandbox Program</w:t>
                                  </w:r>
                                </w:p>
                                <w:p w:rsidR="00EB33BC" w:rsidRDefault="00EB33BC" w:rsidP="00EB33BC">
                                  <w:r w:rsidRPr="003108FE">
                                    <w:rPr>
                                      <w:rFonts w:asciiTheme="minorHAnsi" w:hAnsiTheme="minorHAnsi" w:cstheme="minorHAnsi"/>
                                    </w:rPr>
                                    <w:t>Participant – Sandbox Participant</w:t>
                                  </w:r>
                                </w:p>
                                <w:p w:rsidR="00EB33BC" w:rsidRPr="00BB4358" w:rsidRDefault="00EB33BC" w:rsidP="00EB33B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1F57F" id="_x0000_s1036" type="#_x0000_t202" style="position:absolute;margin-left:.3pt;margin-top:5pt;width:210.2pt;height:66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" o:allowoverlap="f" filled="f">
                      <v:textbox>
                        <w:txbxContent>
                          <w:p w:rsidR="00EB33BC" w:rsidRPr="00F34CC1" w:rsidRDefault="00EB33BC" w:rsidP="00EB33BC">
                            <w:pPr>
                              <w:rPr>
                                <w:b/>
                                <w:u w:val="single"/>
                              </w:rPr>
                            </w:pPr>
                            <w:r w:rsidRPr="00BB4358">
                              <w:rPr>
                                <w:b/>
                                <w:u w:val="single"/>
                              </w:rPr>
                              <w:t>Legend:</w:t>
                            </w:r>
                          </w:p>
                          <w:p w:rsidR="00EB33BC" w:rsidRPr="003108FE" w:rsidRDefault="00EB33BC" w:rsidP="00EB33BC">
                            <w:pPr>
                              <w:jc w:val="both"/>
                              <w:rPr>
                                <w:rFonts w:asciiTheme="minorHAnsi" w:hAnsiTheme="minorHAnsi" w:cstheme="minorHAnsi"/>
                              </w:rPr>
                            </w:pPr>
                            <w:r w:rsidRPr="003108FE">
                              <w:rPr>
                                <w:rFonts w:asciiTheme="minorHAnsi" w:hAnsiTheme="minorHAnsi" w:cstheme="minorHAnsi"/>
                              </w:rPr>
                              <w:t>Program - Regulatory Sandbox Program</w:t>
                            </w:r>
                          </w:p>
                          <w:p w:rsidR="00EB33BC" w:rsidRDefault="00EB33BC" w:rsidP="00EB33BC">
                            <w:r w:rsidRPr="003108FE">
                              <w:rPr>
                                <w:rFonts w:asciiTheme="minorHAnsi" w:hAnsiTheme="minorHAnsi" w:cstheme="minorHAnsi"/>
                              </w:rPr>
                              <w:t>Participant – Sandbox Participant</w:t>
                            </w:r>
                          </w:p>
                          <w:p w:rsidR="00EB33BC" w:rsidRPr="00BB4358" w:rsidRDefault="00EB33BC" w:rsidP="00EB33B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B33BC" w:rsidRPr="00EB33BC" w:rsidRDefault="00EB33BC" w:rsidP="00EB33BC">
      <w:pPr>
        <w:spacing w:before="200"/>
        <w:jc w:val="both"/>
        <w:rPr>
          <w:rFonts w:asciiTheme="majorHAnsi" w:hAnsiTheme="majorHAnsi" w:cs="Arial"/>
          <w:b/>
          <w:sz w:val="22"/>
          <w:szCs w:val="22"/>
          <w:u w:val="single"/>
        </w:rPr>
      </w:pPr>
      <w:r w:rsidRPr="00EB33BC">
        <w:rPr>
          <w:rFonts w:asciiTheme="majorHAnsi" w:hAnsiTheme="majorHAnsi" w:cs="Arial"/>
          <w:b/>
          <w:sz w:val="22"/>
          <w:szCs w:val="22"/>
          <w:u w:val="single"/>
        </w:rPr>
        <w:t>Abstract</w:t>
      </w:r>
    </w:p>
    <w:p w:rsidR="00EB33BC" w:rsidRPr="00EB33BC" w:rsidRDefault="00EB33BC" w:rsidP="00EB33BC">
      <w:pPr>
        <w:spacing w:after="120"/>
        <w:jc w:val="both"/>
        <w:rPr>
          <w:rFonts w:asciiTheme="majorHAnsi" w:hAnsiTheme="majorHAnsi" w:cs="Arial"/>
          <w:sz w:val="22"/>
          <w:szCs w:val="22"/>
        </w:rPr>
      </w:pPr>
      <w:bookmarkStart w:id="10" w:name="_Hlk505344739"/>
      <w:r w:rsidRPr="00EB33BC">
        <w:rPr>
          <w:rFonts w:asciiTheme="majorHAnsi" w:hAnsiTheme="majorHAnsi" w:cs="Arial"/>
          <w:noProof/>
          <w:sz w:val="22"/>
          <w:szCs w:val="22"/>
        </w:rPr>
        <mc:AlternateContent>
          <mc:Choice Requires="wps">
            <w:drawing>
              <wp:anchor distT="0" distB="0" distL="114300" distR="114300" simplePos="0" relativeHeight="251683840" behindDoc="1" locked="1" layoutInCell="1" allowOverlap="0" wp14:anchorId="364FD072" wp14:editId="2EFC68D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EB33BC" w:rsidRDefault="00EB33BC" w:rsidP="00EB33BC">
                            <w:pPr>
                              <w:jc w:val="center"/>
                            </w:pPr>
                            <w:sdt>
                              <w:sdtPr>
                                <w:tag w:val="Prop105"/>
                                <w:id w:val="-37667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0799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20079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23550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D072" id="_x0000_s1037" type="#_x0000_t202" style="position:absolute;left:0;text-align:left;margin-left:0;margin-top:628.5pt;width:468pt;height:21.6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Ndg8kItAgAAWQQAAA4AAAAAAAAAAAAAAAAALgIAAGRy&#10;cy9lMm9Eb2MueG1sUEsBAi0AFAAGAAgAAAAhAPgJoQveAAAACgEAAA8AAAAAAAAAAAAAAAAAhwQA&#10;AGRycy9kb3ducmV2LnhtbFBLBQYAAAAABAAEAPMAAACSBQAAAAA=&#10;" o:allowoverlap="f">
                <v:textbox>
                  <w:txbxContent>
                    <w:p w:rsidR="00EB33BC" w:rsidRDefault="00EB33BC" w:rsidP="00EB33BC">
                      <w:pPr>
                        <w:jc w:val="center"/>
                      </w:pPr>
                      <w:sdt>
                        <w:sdtPr>
                          <w:tag w:val="Prop105"/>
                          <w:id w:val="-37667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60799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20079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235505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EB33BC">
        <w:rPr>
          <w:rFonts w:asciiTheme="majorHAnsi" w:hAnsiTheme="majorHAnsi" w:cs="Arial"/>
          <w:sz w:val="22"/>
          <w:szCs w:val="22"/>
        </w:rPr>
        <w:t xml:space="preserve">Relating to innovative financial products and services for the </w:t>
      </w:r>
      <w:r w:rsidRPr="00EB33BC">
        <w:rPr>
          <w:rFonts w:asciiTheme="majorHAnsi" w:hAnsiTheme="majorHAnsi" w:cs="Arial"/>
          <w:i/>
          <w:sz w:val="22"/>
          <w:szCs w:val="22"/>
        </w:rPr>
        <w:t>Regulatory Sandbox Program</w:t>
      </w:r>
    </w:p>
    <w:bookmarkEnd w:id="10"/>
    <w:p w:rsidR="00EB33BC" w:rsidRPr="00EB33BC" w:rsidRDefault="00EB33BC" w:rsidP="00EB33BC">
      <w:pPr>
        <w:jc w:val="both"/>
        <w:rPr>
          <w:rFonts w:asciiTheme="majorHAnsi" w:hAnsiTheme="majorHAnsi" w:cs="Arial"/>
          <w:b/>
          <w:sz w:val="22"/>
          <w:szCs w:val="22"/>
          <w:u w:val="single"/>
        </w:rPr>
      </w:pPr>
      <w:r w:rsidRPr="00EB33BC">
        <w:rPr>
          <w:rFonts w:asciiTheme="majorHAnsi" w:hAnsiTheme="majorHAnsi" w:cs="Arial"/>
          <w:b/>
          <w:sz w:val="22"/>
          <w:szCs w:val="22"/>
          <w:u w:val="single"/>
        </w:rPr>
        <w:t>Provisions</w:t>
      </w:r>
    </w:p>
    <w:p w:rsidR="00EB33BC" w:rsidRPr="00EB33BC" w:rsidRDefault="00EB33BC" w:rsidP="00EB33BC">
      <w:pPr>
        <w:pStyle w:val="ListParagraph"/>
        <w:spacing w:after="0" w:line="240" w:lineRule="auto"/>
        <w:ind w:left="360"/>
        <w:jc w:val="center"/>
        <w:rPr>
          <w:rFonts w:asciiTheme="majorHAnsi" w:hAnsiTheme="majorHAnsi" w:cs="Arial"/>
          <w:i/>
        </w:rPr>
      </w:pPr>
      <w:r w:rsidRPr="00EB33BC">
        <w:rPr>
          <w:rFonts w:asciiTheme="majorHAnsi" w:hAnsiTheme="majorHAnsi" w:cs="Arial"/>
          <w:b/>
          <w:i/>
        </w:rPr>
        <w:t xml:space="preserve">Regulatory Sandbox Program </w:t>
      </w:r>
      <w:r w:rsidRPr="00EB33BC">
        <w:rPr>
          <w:rFonts w:asciiTheme="majorHAnsi" w:hAnsiTheme="majorHAnsi" w:cs="Arial"/>
        </w:rPr>
        <w:t>(Sec. 1)</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bookmarkStart w:id="11" w:name="_Hlk505344770"/>
      <w:r w:rsidRPr="00EB33BC">
        <w:rPr>
          <w:rFonts w:asciiTheme="majorHAnsi" w:hAnsiTheme="majorHAnsi" w:cs="Arial"/>
        </w:rPr>
        <w:t>Adds a new chapter to Title 41 (State Government) titled</w:t>
      </w:r>
      <w:r w:rsidRPr="00EB33BC">
        <w:rPr>
          <w:rFonts w:asciiTheme="majorHAnsi" w:hAnsiTheme="majorHAnsi" w:cs="Arial"/>
          <w:i/>
        </w:rPr>
        <w:t xml:space="preserve"> Regulatory Sandbox Program</w:t>
      </w:r>
      <w:r w:rsidRPr="00EB33BC">
        <w:rPr>
          <w:rFonts w:asciiTheme="majorHAnsi" w:hAnsiTheme="majorHAnsi" w:cs="Arial"/>
        </w:rPr>
        <w:t xml:space="preserve">. </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 xml:space="preserve">Authorizes the Arizona Attorney General (AG) to establish a Program in consultation with state agencies, to permit a person limited access to the Arizona market to test </w:t>
      </w:r>
      <w:r w:rsidRPr="00EB33BC">
        <w:rPr>
          <w:rFonts w:asciiTheme="majorHAnsi" w:hAnsiTheme="majorHAnsi" w:cs="Arial"/>
          <w:i/>
        </w:rPr>
        <w:t>innovative financial products or services</w:t>
      </w:r>
      <w:r w:rsidRPr="00EB33BC">
        <w:rPr>
          <w:rFonts w:asciiTheme="majorHAnsi" w:hAnsiTheme="majorHAnsi" w:cs="Arial"/>
        </w:rPr>
        <w:t xml:space="preserve"> without first getting a license or other authorization to operate. </w:t>
      </w:r>
    </w:p>
    <w:bookmarkEnd w:id="11"/>
    <w:p w:rsidR="00EB33BC" w:rsidRPr="00EB33BC" w:rsidRDefault="00EB33BC" w:rsidP="00EB33BC">
      <w:pPr>
        <w:pStyle w:val="ListParagraph"/>
        <w:spacing w:after="0" w:line="240" w:lineRule="auto"/>
        <w:ind w:left="360"/>
        <w:jc w:val="center"/>
        <w:rPr>
          <w:rFonts w:asciiTheme="majorHAnsi" w:hAnsiTheme="majorHAnsi" w:cs="Arial"/>
          <w:b/>
          <w:i/>
        </w:rPr>
      </w:pPr>
      <w:r w:rsidRPr="00EB33BC">
        <w:rPr>
          <w:rFonts w:asciiTheme="majorHAnsi" w:hAnsiTheme="majorHAnsi" w:cs="Arial"/>
          <w:b/>
          <w:i/>
        </w:rPr>
        <w:t xml:space="preserve">Program Application Process </w:t>
      </w:r>
      <w:r w:rsidRPr="00EB33BC">
        <w:rPr>
          <w:rFonts w:asciiTheme="majorHAnsi" w:hAnsiTheme="majorHAnsi" w:cs="Arial"/>
        </w:rPr>
        <w:t>(Sec. 1)</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bookmarkStart w:id="12" w:name="_Hlk505344792"/>
      <w:r w:rsidRPr="00EB33BC">
        <w:rPr>
          <w:rFonts w:asciiTheme="majorHAnsi" w:hAnsiTheme="majorHAnsi" w:cs="Arial"/>
        </w:rPr>
        <w:t>Permits any person to apply to the Program and instructs the AG to accept applications.</w:t>
      </w:r>
    </w:p>
    <w:p w:rsidR="00EB33BC" w:rsidRPr="00EB33BC" w:rsidRDefault="00EB33BC" w:rsidP="00EB33BC">
      <w:pPr>
        <w:pStyle w:val="ListParagraph"/>
        <w:numPr>
          <w:ilvl w:val="0"/>
          <w:numId w:val="6"/>
        </w:numPr>
        <w:spacing w:after="120" w:line="240" w:lineRule="auto"/>
        <w:jc w:val="both"/>
        <w:rPr>
          <w:rFonts w:asciiTheme="majorHAnsi" w:hAnsiTheme="majorHAnsi" w:cs="Arial"/>
        </w:rPr>
      </w:pPr>
      <w:r w:rsidRPr="00EB33BC">
        <w:rPr>
          <w:rFonts w:asciiTheme="majorHAnsi" w:hAnsiTheme="majorHAnsi" w:cs="Arial"/>
        </w:rPr>
        <w:t>Requires applicants to have both of the following:</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 xml:space="preserve">Either:  a) an Arizona business or, b) an Arizona state residence, if an individual.  </w:t>
      </w:r>
    </w:p>
    <w:p w:rsidR="00EB33BC" w:rsidRPr="00EB33BC" w:rsidRDefault="00EB33BC" w:rsidP="00EB33BC">
      <w:pPr>
        <w:pStyle w:val="ListParagraph"/>
        <w:numPr>
          <w:ilvl w:val="1"/>
          <w:numId w:val="6"/>
        </w:numPr>
        <w:spacing w:after="120" w:line="240" w:lineRule="auto"/>
        <w:contextualSpacing w:val="0"/>
        <w:jc w:val="both"/>
        <w:rPr>
          <w:rFonts w:asciiTheme="majorHAnsi" w:hAnsiTheme="majorHAnsi" w:cs="Arial"/>
        </w:rPr>
      </w:pPr>
      <w:r w:rsidRPr="00EB33BC">
        <w:rPr>
          <w:rFonts w:asciiTheme="majorHAnsi" w:hAnsiTheme="majorHAnsi" w:cs="Arial"/>
        </w:rPr>
        <w:t>A location that is either physical or virtual to test and develop the product or service, keeping records, necessary documents and data, which must all be accessible to the AG.</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Permits persons already licensed to also apply to the Program.</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Mandates that applicants have an adequate knowledge of the innovation and sufficient plan to test, monitor and assess the innovation to protect consumers against the test's failure.</w:t>
      </w:r>
    </w:p>
    <w:p w:rsidR="00EB33BC" w:rsidRPr="00EB33BC" w:rsidRDefault="00EB33BC" w:rsidP="00EB33BC">
      <w:pPr>
        <w:pStyle w:val="ListParagraph"/>
        <w:numPr>
          <w:ilvl w:val="0"/>
          <w:numId w:val="6"/>
        </w:numPr>
        <w:spacing w:after="120" w:line="240" w:lineRule="auto"/>
        <w:jc w:val="both"/>
        <w:rPr>
          <w:rFonts w:asciiTheme="majorHAnsi" w:hAnsiTheme="majorHAnsi" w:cs="Arial"/>
        </w:rPr>
      </w:pPr>
      <w:r w:rsidRPr="00EB33BC">
        <w:rPr>
          <w:rFonts w:asciiTheme="majorHAnsi" w:hAnsiTheme="majorHAnsi" w:cs="Arial"/>
        </w:rPr>
        <w:t>Outlines the information applicants must submit to the AG on a detailed form as follows:</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Contact information as outlined.</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Criminal convictions, if any.</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Description of the innovation, including the required statements regarding the innovation, how it benefits and protects consumers, risks, testing and winding down the project.</w:t>
      </w:r>
    </w:p>
    <w:p w:rsidR="00EB33BC" w:rsidRPr="00EB33BC" w:rsidRDefault="00EB33BC" w:rsidP="00EB33BC">
      <w:pPr>
        <w:pStyle w:val="ListParagraph"/>
        <w:numPr>
          <w:ilvl w:val="1"/>
          <w:numId w:val="6"/>
        </w:numPr>
        <w:spacing w:after="120" w:line="240" w:lineRule="auto"/>
        <w:contextualSpacing w:val="0"/>
        <w:jc w:val="both"/>
        <w:rPr>
          <w:rFonts w:asciiTheme="majorHAnsi" w:hAnsiTheme="majorHAnsi" w:cs="Arial"/>
        </w:rPr>
      </w:pPr>
      <w:r w:rsidRPr="00EB33BC">
        <w:rPr>
          <w:rFonts w:asciiTheme="majorHAnsi" w:hAnsiTheme="majorHAnsi" w:cs="Arial"/>
        </w:rPr>
        <w:t>Permits the AG to pursue additional information as needed.</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 xml:space="preserve">Authorizes the AG to set and collect an application fee, which is deposited into the </w:t>
      </w:r>
      <w:r w:rsidRPr="00EB33BC">
        <w:rPr>
          <w:rFonts w:asciiTheme="majorHAnsi" w:hAnsiTheme="majorHAnsi" w:cs="Arial"/>
          <w:i/>
        </w:rPr>
        <w:t>Consumer Protection-Consumer Fraud Revolving Fund.</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Specifies 90 days after initial application for the AG to determine whether the applicant is admitted into the Program.  Extends the timeframe when both parties agree.</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 xml:space="preserve">Provides discretion to the AG to deny an application, which is not an appealable agency action.  </w:t>
      </w:r>
    </w:p>
    <w:p w:rsidR="00EB33BC" w:rsidRPr="00EB33BC" w:rsidRDefault="00EB33BC" w:rsidP="00EB33BC">
      <w:pPr>
        <w:jc w:val="center"/>
        <w:rPr>
          <w:rFonts w:asciiTheme="majorHAnsi" w:hAnsiTheme="majorHAnsi" w:cs="Arial"/>
          <w:i/>
          <w:sz w:val="22"/>
          <w:szCs w:val="22"/>
        </w:rPr>
      </w:pPr>
      <w:r w:rsidRPr="00EB33BC">
        <w:rPr>
          <w:rFonts w:asciiTheme="majorHAnsi" w:hAnsiTheme="majorHAnsi" w:cs="Arial"/>
          <w:b/>
          <w:i/>
          <w:sz w:val="22"/>
          <w:szCs w:val="22"/>
        </w:rPr>
        <w:t xml:space="preserve">Consulting with State Agencies and Scope of the Program </w:t>
      </w:r>
      <w:r w:rsidRPr="00EB33BC">
        <w:rPr>
          <w:rFonts w:asciiTheme="majorHAnsi" w:hAnsiTheme="majorHAnsi" w:cs="Arial"/>
          <w:sz w:val="22"/>
          <w:szCs w:val="22"/>
        </w:rPr>
        <w:t>(Sec. 1)</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 xml:space="preserve">Requires the AG to consult with state agencies to gather applicant information as outlined.  </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lastRenderedPageBreak/>
        <w:t>Deems the AG the sole and final decision maker to admit applicants to the Program.</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Asserts that the approved applicants are Program participants with 24 months to test the innovative financial product or service; and, the AG issues a registration number to each.</w:t>
      </w:r>
    </w:p>
    <w:p w:rsidR="00EB33BC" w:rsidRPr="00EB33BC" w:rsidRDefault="00EB33BC" w:rsidP="00EB33BC">
      <w:pPr>
        <w:pStyle w:val="ListParagraph"/>
        <w:numPr>
          <w:ilvl w:val="0"/>
          <w:numId w:val="6"/>
        </w:numPr>
        <w:spacing w:after="120" w:line="240" w:lineRule="auto"/>
        <w:jc w:val="both"/>
        <w:rPr>
          <w:rFonts w:asciiTheme="majorHAnsi" w:hAnsiTheme="majorHAnsi" w:cs="Arial"/>
        </w:rPr>
      </w:pPr>
      <w:r w:rsidRPr="00EB33BC">
        <w:rPr>
          <w:rFonts w:asciiTheme="majorHAnsi" w:hAnsiTheme="majorHAnsi" w:cs="Arial"/>
        </w:rPr>
        <w:t>States the products or services are subject to restrictions as follows:</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Consumers must be Arizona residents.</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Limits participants to 10,000 people.</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 xml:space="preserve">For </w:t>
      </w:r>
      <w:r w:rsidRPr="00EB33BC">
        <w:rPr>
          <w:rFonts w:asciiTheme="majorHAnsi" w:hAnsiTheme="majorHAnsi" w:cs="Arial"/>
          <w:i/>
        </w:rPr>
        <w:t>consumer lenders</w:t>
      </w:r>
      <w:r w:rsidRPr="00EB33BC">
        <w:rPr>
          <w:rFonts w:asciiTheme="majorHAnsi" w:hAnsiTheme="majorHAnsi" w:cs="Arial"/>
        </w:rPr>
        <w:t xml:space="preserve"> – must limit individual transactions to $15,000 per consumer, and aggregate transactions to a maximum $50,000, with loans subject to statutory consumer lender finance charges.</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 xml:space="preserve">For </w:t>
      </w:r>
      <w:r w:rsidRPr="00EB33BC">
        <w:rPr>
          <w:rFonts w:asciiTheme="majorHAnsi" w:hAnsiTheme="majorHAnsi" w:cs="Arial"/>
          <w:i/>
        </w:rPr>
        <w:t>money transmitters</w:t>
      </w:r>
      <w:r w:rsidRPr="00EB33BC">
        <w:rPr>
          <w:rFonts w:asciiTheme="majorHAnsi" w:hAnsiTheme="majorHAnsi" w:cs="Arial"/>
        </w:rPr>
        <w:t xml:space="preserve"> – must limit individual transactions to a maximum $2,500 per consumer and a maximum $25,000 aggregate transactions.</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Outlines the statutes that apply to participants testing products or services providing insurance, including a requirement to maintain necessary capital for the entire testing period.</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 xml:space="preserve">Participants must have the ability to maintain capital for an insurance product or service for the entire test period. </w:t>
      </w:r>
    </w:p>
    <w:p w:rsidR="00EB33BC" w:rsidRPr="00EB33BC" w:rsidRDefault="00EB33BC" w:rsidP="00EB33BC">
      <w:pPr>
        <w:pStyle w:val="ListParagraph"/>
        <w:numPr>
          <w:ilvl w:val="1"/>
          <w:numId w:val="6"/>
        </w:numPr>
        <w:spacing w:after="120" w:line="240" w:lineRule="auto"/>
        <w:contextualSpacing w:val="0"/>
        <w:jc w:val="both"/>
        <w:rPr>
          <w:rFonts w:asciiTheme="majorHAnsi" w:hAnsiTheme="majorHAnsi" w:cs="Arial"/>
        </w:rPr>
      </w:pPr>
      <w:r w:rsidRPr="00EB33BC">
        <w:rPr>
          <w:rFonts w:asciiTheme="majorHAnsi" w:hAnsiTheme="majorHAnsi" w:cs="Arial"/>
        </w:rPr>
        <w:t xml:space="preserve">For </w:t>
      </w:r>
      <w:r w:rsidRPr="00EB33BC">
        <w:rPr>
          <w:rFonts w:asciiTheme="majorHAnsi" w:hAnsiTheme="majorHAnsi" w:cs="Arial"/>
          <w:i/>
        </w:rPr>
        <w:t>investment management</w:t>
      </w:r>
      <w:r w:rsidRPr="00EB33BC">
        <w:rPr>
          <w:rFonts w:asciiTheme="majorHAnsi" w:hAnsiTheme="majorHAnsi" w:cs="Arial"/>
        </w:rPr>
        <w:t xml:space="preserve"> – the bill outlines record-keeping and filing requirements consistent with the ACC's current rules. </w:t>
      </w:r>
      <w:bookmarkEnd w:id="12"/>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b/>
          <w:color w:val="7030A0"/>
        </w:rPr>
      </w:pPr>
      <w:r w:rsidRPr="00EB33BC">
        <w:rPr>
          <w:rFonts w:asciiTheme="majorHAnsi" w:hAnsiTheme="majorHAnsi" w:cs="Arial"/>
          <w:color w:val="7030A0"/>
        </w:rPr>
        <w:t xml:space="preserve"> </w:t>
      </w:r>
      <w:r w:rsidRPr="00EB33BC">
        <w:rPr>
          <w:rFonts w:asciiTheme="majorHAnsi" w:hAnsiTheme="majorHAnsi" w:cs="Arial"/>
          <w:b/>
          <w:color w:val="7030A0"/>
        </w:rPr>
        <w:t>CLARIFIES SANDBOX PARTICIPANTS ARE SUBJECT TO THE PROVISIONS NOTED IN THE BILL AND THAT THE AG MAY REQUIRE ADDITIONAL DISCLOSURES, WHICH WILL BE GIVEN TO APPLICANTS UPON APPROVAL AND ENTRY INTO THE PROGRAM.</w:t>
      </w:r>
    </w:p>
    <w:p w:rsidR="00EB33BC" w:rsidRPr="00EB33BC" w:rsidRDefault="00EB33BC" w:rsidP="00EB33BC">
      <w:pPr>
        <w:jc w:val="center"/>
        <w:rPr>
          <w:rFonts w:asciiTheme="majorHAnsi" w:hAnsiTheme="majorHAnsi" w:cs="Arial"/>
          <w:sz w:val="22"/>
          <w:szCs w:val="22"/>
        </w:rPr>
      </w:pPr>
      <w:r w:rsidRPr="00EB33BC">
        <w:rPr>
          <w:rFonts w:asciiTheme="majorHAnsi" w:hAnsiTheme="majorHAnsi" w:cs="Arial"/>
          <w:b/>
          <w:i/>
          <w:sz w:val="22"/>
          <w:szCs w:val="22"/>
        </w:rPr>
        <w:t xml:space="preserve">Consumer Protection </w:t>
      </w:r>
      <w:r w:rsidRPr="00EB33BC">
        <w:rPr>
          <w:rFonts w:asciiTheme="majorHAnsi" w:hAnsiTheme="majorHAnsi" w:cs="Arial"/>
          <w:sz w:val="22"/>
          <w:szCs w:val="22"/>
        </w:rPr>
        <w:t>(Sec. 1)</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Details the information participants must provide to consumers before providing services.</w:t>
      </w:r>
    </w:p>
    <w:p w:rsidR="00EB33BC" w:rsidRPr="00EB33BC" w:rsidRDefault="00EB33BC" w:rsidP="00EB33BC">
      <w:pPr>
        <w:pStyle w:val="ListParagraph"/>
        <w:numPr>
          <w:ilvl w:val="0"/>
          <w:numId w:val="6"/>
        </w:numPr>
        <w:spacing w:after="120" w:line="240" w:lineRule="auto"/>
        <w:jc w:val="both"/>
        <w:rPr>
          <w:rFonts w:asciiTheme="majorHAnsi" w:hAnsiTheme="majorHAnsi" w:cs="Arial"/>
        </w:rPr>
      </w:pPr>
      <w:r w:rsidRPr="00EB33BC">
        <w:rPr>
          <w:rFonts w:asciiTheme="majorHAnsi" w:hAnsiTheme="majorHAnsi" w:cs="Arial"/>
        </w:rPr>
        <w:t>States the information to consumers must be a clear and conspicuous form in both English and Spanish, for Internet or application-based, with consumers acknowledging its receipt.</w:t>
      </w:r>
    </w:p>
    <w:p w:rsidR="00EB33BC" w:rsidRPr="00EB33BC" w:rsidRDefault="00EB33BC" w:rsidP="00EB33BC">
      <w:pPr>
        <w:pStyle w:val="ListParagraph"/>
        <w:numPr>
          <w:ilvl w:val="0"/>
          <w:numId w:val="6"/>
        </w:numPr>
        <w:spacing w:after="120" w:line="240" w:lineRule="auto"/>
        <w:jc w:val="both"/>
        <w:rPr>
          <w:rFonts w:asciiTheme="majorHAnsi" w:hAnsiTheme="majorHAnsi" w:cs="Arial"/>
        </w:rPr>
      </w:pPr>
      <w:r w:rsidRPr="00EB33BC">
        <w:rPr>
          <w:rFonts w:asciiTheme="majorHAnsi" w:hAnsiTheme="majorHAnsi" w:cs="Arial"/>
        </w:rPr>
        <w:t>States that the AG may require additional disclosures to consumers and must notify the Sandbox Participant.</w:t>
      </w:r>
    </w:p>
    <w:p w:rsidR="00EB33BC" w:rsidRPr="00EB33BC" w:rsidRDefault="00EB33BC" w:rsidP="00EB33BC">
      <w:pPr>
        <w:pStyle w:val="ListParagraph"/>
        <w:spacing w:after="120" w:line="240" w:lineRule="auto"/>
        <w:ind w:left="360"/>
        <w:jc w:val="both"/>
        <w:rPr>
          <w:rFonts w:asciiTheme="majorHAnsi" w:hAnsiTheme="majorHAnsi" w:cs="Arial"/>
        </w:rPr>
      </w:pPr>
    </w:p>
    <w:p w:rsidR="00EB33BC" w:rsidRPr="00EB33BC" w:rsidRDefault="00EB33BC" w:rsidP="00EB33BC">
      <w:pPr>
        <w:pStyle w:val="ListParagraph"/>
        <w:numPr>
          <w:ilvl w:val="0"/>
          <w:numId w:val="6"/>
        </w:numPr>
        <w:spacing w:after="120" w:line="240" w:lineRule="auto"/>
        <w:jc w:val="both"/>
        <w:rPr>
          <w:rFonts w:asciiTheme="majorHAnsi" w:hAnsiTheme="majorHAnsi" w:cs="Arial"/>
          <w:b/>
          <w:color w:val="7030A0"/>
        </w:rPr>
      </w:pPr>
      <w:r w:rsidRPr="00EB33BC">
        <w:rPr>
          <w:rFonts w:asciiTheme="majorHAnsi" w:hAnsiTheme="majorHAnsi" w:cs="Arial"/>
          <w:b/>
          <w:color w:val="7030A0"/>
        </w:rPr>
        <w:t>STATES THE AG MAY REQUIRE ADDITIONAL DISCLOSURES TO CONSUMERS BY SANDBOX PARTICIPANTS, WHICH WILL BE GIVEN TO SANDBOX APPLICANTS UPON APPROVAL AND ENTRY INTO THE PROGRAM.</w:t>
      </w:r>
    </w:p>
    <w:p w:rsidR="00EB33BC" w:rsidRPr="00EB33BC" w:rsidRDefault="00EB33BC" w:rsidP="00EB33BC">
      <w:pPr>
        <w:jc w:val="center"/>
        <w:rPr>
          <w:rFonts w:asciiTheme="majorHAnsi" w:hAnsiTheme="majorHAnsi" w:cs="Arial"/>
          <w:sz w:val="22"/>
          <w:szCs w:val="22"/>
        </w:rPr>
      </w:pPr>
      <w:r w:rsidRPr="00EB33BC">
        <w:rPr>
          <w:rFonts w:asciiTheme="majorHAnsi" w:hAnsiTheme="majorHAnsi" w:cs="Arial"/>
          <w:b/>
          <w:i/>
          <w:sz w:val="22"/>
          <w:szCs w:val="22"/>
        </w:rPr>
        <w:t xml:space="preserve">Exit Requirements and Requests for Extension </w:t>
      </w:r>
      <w:r w:rsidRPr="00EB33BC">
        <w:rPr>
          <w:rFonts w:asciiTheme="majorHAnsi" w:hAnsiTheme="majorHAnsi" w:cs="Arial"/>
          <w:sz w:val="22"/>
          <w:szCs w:val="22"/>
        </w:rPr>
        <w:t>(Sec. 1)</w:t>
      </w:r>
    </w:p>
    <w:p w:rsidR="00EB33BC" w:rsidRPr="00EB33BC" w:rsidRDefault="00EB33BC" w:rsidP="00EB33BC">
      <w:pPr>
        <w:pStyle w:val="ListParagraph"/>
        <w:numPr>
          <w:ilvl w:val="0"/>
          <w:numId w:val="6"/>
        </w:numPr>
        <w:spacing w:after="0" w:line="240" w:lineRule="auto"/>
        <w:jc w:val="both"/>
        <w:rPr>
          <w:rFonts w:asciiTheme="majorHAnsi" w:hAnsiTheme="majorHAnsi" w:cs="Arial"/>
        </w:rPr>
      </w:pPr>
      <w:r w:rsidRPr="00EB33BC">
        <w:rPr>
          <w:rFonts w:asciiTheme="majorHAnsi" w:hAnsiTheme="majorHAnsi" w:cs="Arial"/>
        </w:rPr>
        <w:t>Requires that at least 30 days before the end of the 24-month period, a Participant must either:</w:t>
      </w:r>
    </w:p>
    <w:p w:rsidR="00EB33BC" w:rsidRPr="00EB33BC" w:rsidRDefault="00EB33BC" w:rsidP="00EB33BC">
      <w:pPr>
        <w:pStyle w:val="ListParagraph"/>
        <w:numPr>
          <w:ilvl w:val="1"/>
          <w:numId w:val="6"/>
        </w:numPr>
        <w:spacing w:after="120" w:line="240" w:lineRule="auto"/>
        <w:jc w:val="both"/>
        <w:rPr>
          <w:rFonts w:asciiTheme="majorHAnsi" w:hAnsiTheme="majorHAnsi" w:cs="Arial"/>
        </w:rPr>
      </w:pPr>
      <w:r w:rsidRPr="00EB33BC">
        <w:rPr>
          <w:rFonts w:asciiTheme="majorHAnsi" w:hAnsiTheme="majorHAnsi" w:cs="Arial"/>
        </w:rPr>
        <w:t>Notify the AG that the Participant will exit the Program, wind-down operations and cease offering products or services within 60 days after the 24-month testing period ends; or</w:t>
      </w:r>
    </w:p>
    <w:p w:rsidR="00EB33BC" w:rsidRPr="00EB33BC" w:rsidRDefault="00EB33BC" w:rsidP="00EB33BC">
      <w:pPr>
        <w:pStyle w:val="ListParagraph"/>
        <w:numPr>
          <w:ilvl w:val="1"/>
          <w:numId w:val="6"/>
        </w:numPr>
        <w:spacing w:after="120" w:line="240" w:lineRule="auto"/>
        <w:contextualSpacing w:val="0"/>
        <w:jc w:val="both"/>
        <w:rPr>
          <w:rFonts w:asciiTheme="majorHAnsi" w:hAnsiTheme="majorHAnsi" w:cs="Arial"/>
        </w:rPr>
      </w:pPr>
      <w:r w:rsidRPr="00EB33BC">
        <w:rPr>
          <w:rFonts w:asciiTheme="majorHAnsi" w:hAnsiTheme="majorHAnsi" w:cs="Arial"/>
        </w:rPr>
        <w:t>Seek an extension to get a license or other lawful authorization.</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Considers the testing period final at the end of the 24-month period and the Participant must cease operations, if the Participant does not notify the AG.</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Provides details for a test that requires ongoing duties.</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Permits a Participant to obtain an extension for one year, which requires quarterly reports on obtaining a license or other necessary authorization to operate.</w:t>
      </w:r>
    </w:p>
    <w:p w:rsidR="00EB33BC" w:rsidRPr="00EB33BC" w:rsidRDefault="00EB33BC" w:rsidP="00EB33BC">
      <w:pPr>
        <w:pStyle w:val="ListParagraph"/>
        <w:spacing w:after="0" w:line="240" w:lineRule="auto"/>
        <w:ind w:left="360"/>
        <w:jc w:val="center"/>
        <w:rPr>
          <w:rFonts w:asciiTheme="majorHAnsi" w:hAnsiTheme="majorHAnsi" w:cs="Arial"/>
        </w:rPr>
      </w:pPr>
      <w:r w:rsidRPr="00EB33BC">
        <w:rPr>
          <w:rFonts w:asciiTheme="majorHAnsi" w:hAnsiTheme="majorHAnsi" w:cs="Arial"/>
          <w:b/>
          <w:i/>
        </w:rPr>
        <w:t xml:space="preserve">Record-Keeping and Reporting Requirements </w:t>
      </w:r>
      <w:r w:rsidRPr="00EB33BC">
        <w:rPr>
          <w:rFonts w:asciiTheme="majorHAnsi" w:hAnsiTheme="majorHAnsi" w:cs="Arial"/>
        </w:rPr>
        <w:t>(Sec. 1)</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Directs a Participant to retain records, documents and data as detailed in the bill.</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Requires a Participant to notify the AG and report the actions taken to ensure no consumers are harmed if an innovation fails before the end of the test period.</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Makes Participants subject to reporting requirements when there is a security breach.</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lastRenderedPageBreak/>
        <w:t>Asserts that records submitted to or obtained by the AG are not considered public records and may not be disclosed as such, except as outlined.</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Stipulates that the bill does not prevent the disclosure of information admissible in a civil or criminal case brought by federal or state officials.</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Permits the AG to adopt periodic reporting requirements for Participants and to request records, documents and data.</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Authorizes the AG to remove any Participant from the Program that the AG believes may violate the Consumer Fraud Act or any federal or state criminal law.  Removal is not an appealable agency action.</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Allows the AG to enter into agreements with federal, state and foreign regulators to allow Participants in other jurisdictions and entities to operate in other jurisdictions to be Arizona Participants.</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Sunsets the Program on July 1, 2028.</w:t>
      </w:r>
    </w:p>
    <w:p w:rsidR="00EB33BC" w:rsidRPr="00EB33BC" w:rsidRDefault="00EB33BC" w:rsidP="00EB33BC">
      <w:pPr>
        <w:jc w:val="center"/>
        <w:rPr>
          <w:rFonts w:asciiTheme="majorHAnsi" w:hAnsiTheme="majorHAnsi" w:cs="Arial"/>
          <w:sz w:val="22"/>
          <w:szCs w:val="22"/>
        </w:rPr>
      </w:pPr>
      <w:r w:rsidRPr="00EB33BC">
        <w:rPr>
          <w:rFonts w:asciiTheme="majorHAnsi" w:hAnsiTheme="majorHAnsi" w:cs="Arial"/>
          <w:b/>
          <w:i/>
          <w:sz w:val="22"/>
          <w:szCs w:val="22"/>
        </w:rPr>
        <w:t>Miscellaneous</w:t>
      </w:r>
    </w:p>
    <w:p w:rsidR="00EB33BC" w:rsidRPr="00EB33BC" w:rsidRDefault="00EB33BC" w:rsidP="00EB33BC">
      <w:pPr>
        <w:pStyle w:val="ListParagraph"/>
        <w:numPr>
          <w:ilvl w:val="0"/>
          <w:numId w:val="6"/>
        </w:numPr>
        <w:spacing w:after="120" w:line="240" w:lineRule="auto"/>
        <w:contextualSpacing w:val="0"/>
        <w:jc w:val="both"/>
        <w:rPr>
          <w:rFonts w:asciiTheme="majorHAnsi" w:hAnsiTheme="majorHAnsi" w:cs="Arial"/>
        </w:rPr>
      </w:pPr>
      <w:r w:rsidRPr="00EB33BC">
        <w:rPr>
          <w:rFonts w:asciiTheme="majorHAnsi" w:hAnsiTheme="majorHAnsi" w:cs="Arial"/>
        </w:rPr>
        <w:t>Deposits Program application fees into the Consumer Protection-Consumer Fraud Revolving Fund and outlines its uses.  (Sec. 2)</w:t>
      </w:r>
    </w:p>
    <w:p w:rsidR="00EB33BC" w:rsidRPr="00EB33BC" w:rsidRDefault="00EB33BC" w:rsidP="00EB33BC">
      <w:pPr>
        <w:pStyle w:val="ListParagraph"/>
        <w:numPr>
          <w:ilvl w:val="0"/>
          <w:numId w:val="6"/>
        </w:numPr>
        <w:spacing w:after="120" w:line="240" w:lineRule="auto"/>
        <w:jc w:val="both"/>
        <w:rPr>
          <w:rFonts w:asciiTheme="majorHAnsi" w:hAnsiTheme="majorHAnsi" w:cs="Arial"/>
        </w:rPr>
      </w:pPr>
      <w:r w:rsidRPr="00EB33BC">
        <w:rPr>
          <w:rFonts w:asciiTheme="majorHAnsi" w:hAnsiTheme="majorHAnsi" w:cs="Arial"/>
        </w:rPr>
        <w:t>Defines pertinent terms.  (Sec. 1)</w:t>
      </w:r>
    </w:p>
    <w:p w:rsidR="00EB33BC" w:rsidRPr="00EB33BC" w:rsidRDefault="00EB33BC" w:rsidP="00EB33BC">
      <w:pPr>
        <w:jc w:val="both"/>
        <w:rPr>
          <w:rFonts w:asciiTheme="majorHAnsi" w:hAnsiTheme="majorHAnsi" w:cs="Arial"/>
          <w:b/>
          <w:sz w:val="22"/>
          <w:szCs w:val="22"/>
          <w:u w:val="single"/>
        </w:rPr>
      </w:pPr>
      <w:r w:rsidRPr="00EB33BC">
        <w:rPr>
          <w:rFonts w:asciiTheme="majorHAnsi" w:hAnsiTheme="majorHAnsi" w:cs="Arial"/>
          <w:b/>
          <w:sz w:val="22"/>
          <w:szCs w:val="22"/>
          <w:u w:val="single"/>
        </w:rPr>
        <w:t>Current Law</w:t>
      </w:r>
    </w:p>
    <w:p w:rsidR="00EB33BC" w:rsidRPr="00EB33BC" w:rsidRDefault="00EB33BC" w:rsidP="00EB33BC">
      <w:pPr>
        <w:spacing w:after="120"/>
        <w:jc w:val="both"/>
        <w:rPr>
          <w:rFonts w:asciiTheme="majorHAnsi" w:hAnsiTheme="majorHAnsi" w:cs="Arial"/>
          <w:sz w:val="22"/>
          <w:szCs w:val="22"/>
        </w:rPr>
      </w:pPr>
      <w:r w:rsidRPr="00EB33BC">
        <w:rPr>
          <w:rFonts w:asciiTheme="majorHAnsi" w:hAnsiTheme="majorHAnsi" w:cs="Arial"/>
          <w:sz w:val="22"/>
          <w:szCs w:val="22"/>
        </w:rPr>
        <w:t>The Consumer Protection-Consumer Fraud Revolving Fund is administered by the AG, is exempt from lapsing, and consists of:  investigative court costs; attorney fees or civil penalties from the enforcement of either federal or state statutes pertaining to consumer protection or fraud.  Statute directs the AG to utilize the monies for operating expenses, including the expenses related to the master tobacco settlement, consumer fraud education, investigative and enforcement operations.  (</w:t>
      </w:r>
      <w:bookmarkStart w:id="13" w:name="_Hlk505270508"/>
      <w:r w:rsidRPr="00EB33BC">
        <w:rPr>
          <w:rFonts w:asciiTheme="majorHAnsi" w:hAnsiTheme="majorHAnsi" w:cs="Arial"/>
          <w:sz w:val="22"/>
          <w:szCs w:val="22"/>
        </w:rPr>
        <w:fldChar w:fldCharType="begin"/>
      </w:r>
      <w:r w:rsidRPr="00EB33BC">
        <w:rPr>
          <w:rFonts w:asciiTheme="majorHAnsi" w:hAnsiTheme="majorHAnsi" w:cs="Arial"/>
          <w:sz w:val="22"/>
          <w:szCs w:val="22"/>
        </w:rPr>
        <w:instrText xml:space="preserve"> HYPERLINK "https://www.azleg.gov/viewdocument/?docName=https://www.azleg.gov/ars/44/01531-01.htm" </w:instrText>
      </w:r>
      <w:r w:rsidRPr="00EB33BC">
        <w:rPr>
          <w:rFonts w:asciiTheme="majorHAnsi" w:hAnsiTheme="majorHAnsi" w:cs="Arial"/>
          <w:sz w:val="22"/>
          <w:szCs w:val="22"/>
        </w:rPr>
        <w:fldChar w:fldCharType="separate"/>
      </w:r>
      <w:r w:rsidRPr="00EB33BC">
        <w:rPr>
          <w:rStyle w:val="Hyperlink"/>
          <w:rFonts w:asciiTheme="majorHAnsi" w:hAnsiTheme="majorHAnsi" w:cs="Arial"/>
          <w:sz w:val="22"/>
          <w:szCs w:val="22"/>
        </w:rPr>
        <w:t>A.R.S. § 44-1531.01</w:t>
      </w:r>
      <w:r w:rsidRPr="00EB33BC">
        <w:rPr>
          <w:rFonts w:asciiTheme="majorHAnsi" w:hAnsiTheme="majorHAnsi" w:cs="Arial"/>
          <w:sz w:val="22"/>
          <w:szCs w:val="22"/>
        </w:rPr>
        <w:fldChar w:fldCharType="end"/>
      </w:r>
      <w:bookmarkEnd w:id="13"/>
      <w:r w:rsidRPr="00EB33BC">
        <w:rPr>
          <w:rFonts w:asciiTheme="majorHAnsi" w:hAnsiTheme="majorHAnsi" w:cs="Arial"/>
          <w:sz w:val="22"/>
          <w:szCs w:val="22"/>
        </w:rPr>
        <w:t>)</w:t>
      </w:r>
    </w:p>
    <w:p w:rsidR="00EB33BC" w:rsidRPr="00EB33BC" w:rsidRDefault="00EB33BC" w:rsidP="00EB33BC">
      <w:pPr>
        <w:jc w:val="both"/>
        <w:rPr>
          <w:rFonts w:asciiTheme="majorHAnsi" w:hAnsiTheme="majorHAnsi"/>
          <w:sz w:val="22"/>
          <w:szCs w:val="22"/>
        </w:rPr>
      </w:pPr>
      <w:r w:rsidRPr="00EB33BC">
        <w:rPr>
          <w:rFonts w:asciiTheme="majorHAnsi" w:hAnsiTheme="majorHAnsi" w:cs="Arial"/>
          <w:i/>
          <w:color w:val="333333"/>
          <w:sz w:val="22"/>
          <w:szCs w:val="22"/>
          <w:shd w:val="clear" w:color="auto" w:fill="FFFFFF"/>
        </w:rPr>
        <w:t>Consumer lender</w:t>
      </w:r>
      <w:r w:rsidRPr="00EB33BC">
        <w:rPr>
          <w:rFonts w:asciiTheme="majorHAnsi" w:hAnsiTheme="majorHAnsi" w:cs="Arial"/>
          <w:color w:val="333333"/>
          <w:sz w:val="22"/>
          <w:szCs w:val="22"/>
          <w:shd w:val="clear" w:color="auto" w:fill="FFFFFF"/>
        </w:rPr>
        <w:t xml:space="preserve"> means a person who makes or procures consumer lender loans in Arizona.  </w:t>
      </w:r>
      <w:hyperlink r:id="rId35" w:history="1">
        <w:r w:rsidRPr="00EB33BC">
          <w:rPr>
            <w:rStyle w:val="Hyperlink"/>
            <w:rFonts w:asciiTheme="majorHAnsi" w:hAnsiTheme="majorHAnsi" w:cs="Arial"/>
            <w:sz w:val="22"/>
            <w:szCs w:val="22"/>
          </w:rPr>
          <w:t>(A.R.S. § 44-601)</w:t>
        </w:r>
      </w:hyperlink>
      <w:r w:rsidRPr="00EB33BC">
        <w:rPr>
          <w:rFonts w:asciiTheme="majorHAnsi" w:hAnsiTheme="majorHAnsi"/>
          <w:sz w:val="22"/>
          <w:szCs w:val="22"/>
        </w:rPr>
        <w:t xml:space="preserve">  A licensed consumer lender may contract and receive finance charges that do not exceed:</w:t>
      </w:r>
    </w:p>
    <w:p w:rsidR="00EB33BC" w:rsidRPr="00EB33BC" w:rsidRDefault="00EB33BC" w:rsidP="00EB33BC">
      <w:pPr>
        <w:pStyle w:val="NormalWeb"/>
        <w:numPr>
          <w:ilvl w:val="0"/>
          <w:numId w:val="7"/>
        </w:numPr>
        <w:shd w:val="clear" w:color="auto" w:fill="FFFFFF"/>
        <w:spacing w:before="0" w:beforeAutospacing="0" w:after="0" w:afterAutospacing="0"/>
        <w:rPr>
          <w:rFonts w:asciiTheme="majorHAnsi" w:hAnsiTheme="majorHAnsi" w:cs="Arial"/>
          <w:color w:val="333333"/>
          <w:sz w:val="22"/>
          <w:szCs w:val="22"/>
        </w:rPr>
      </w:pPr>
      <w:r w:rsidRPr="00EB33BC">
        <w:rPr>
          <w:rFonts w:asciiTheme="majorHAnsi" w:hAnsiTheme="majorHAnsi" w:cs="Arial"/>
          <w:color w:val="333333"/>
          <w:sz w:val="22"/>
          <w:szCs w:val="22"/>
        </w:rPr>
        <w:t>For an original principal amount of $3,000 or less – 36% loan rate.</w:t>
      </w:r>
    </w:p>
    <w:p w:rsidR="00EB33BC" w:rsidRPr="00EB33BC" w:rsidRDefault="00EB33BC" w:rsidP="00EB33BC">
      <w:pPr>
        <w:pStyle w:val="NormalWeb"/>
        <w:numPr>
          <w:ilvl w:val="0"/>
          <w:numId w:val="7"/>
        </w:numPr>
        <w:shd w:val="clear" w:color="auto" w:fill="FFFFFF"/>
        <w:spacing w:before="0" w:beforeAutospacing="0" w:after="120" w:afterAutospacing="0"/>
        <w:rPr>
          <w:rFonts w:asciiTheme="majorHAnsi" w:hAnsiTheme="majorHAnsi" w:cs="Arial"/>
          <w:color w:val="333333"/>
          <w:sz w:val="22"/>
          <w:szCs w:val="22"/>
        </w:rPr>
      </w:pPr>
      <w:r w:rsidRPr="00EB33BC">
        <w:rPr>
          <w:rFonts w:asciiTheme="majorHAnsi" w:hAnsiTheme="majorHAnsi" w:cs="Arial"/>
          <w:color w:val="333333"/>
          <w:sz w:val="22"/>
          <w:szCs w:val="22"/>
        </w:rPr>
        <w:t>For more than 3,000 dollars, either:  a) a rate of 36% on the initial $3,000 of the original principal amount and 24% on the remainder of the principal.  b)  a single blended consumer loan rate as outlined.</w:t>
      </w:r>
    </w:p>
    <w:p w:rsidR="00EB33BC" w:rsidRPr="00EB33BC" w:rsidRDefault="00EB33BC" w:rsidP="00EB33BC">
      <w:pPr>
        <w:pStyle w:val="NormalWeb"/>
        <w:shd w:val="clear" w:color="auto" w:fill="FFFFFF"/>
        <w:spacing w:before="0" w:beforeAutospacing="0" w:after="120" w:afterAutospacing="0"/>
        <w:jc w:val="both"/>
        <w:rPr>
          <w:rFonts w:asciiTheme="majorHAnsi" w:hAnsiTheme="majorHAnsi" w:cs="Arial"/>
          <w:color w:val="333333"/>
          <w:sz w:val="22"/>
          <w:szCs w:val="22"/>
        </w:rPr>
      </w:pPr>
      <w:r w:rsidRPr="00EB33BC">
        <w:rPr>
          <w:rFonts w:asciiTheme="majorHAnsi" w:hAnsiTheme="majorHAnsi" w:cs="Arial"/>
          <w:color w:val="333333"/>
          <w:sz w:val="22"/>
          <w:szCs w:val="22"/>
        </w:rPr>
        <w:t xml:space="preserve">Statute allows a consumer lender to collect finance charges on nonrefundable prepaid finance charges or fees commonly known as </w:t>
      </w:r>
      <w:r w:rsidRPr="00EB33BC">
        <w:rPr>
          <w:rFonts w:asciiTheme="majorHAnsi" w:hAnsiTheme="majorHAnsi" w:cs="Arial"/>
          <w:i/>
          <w:color w:val="333333"/>
          <w:sz w:val="22"/>
          <w:szCs w:val="22"/>
        </w:rPr>
        <w:t>points</w:t>
      </w:r>
      <w:r w:rsidRPr="00EB33BC">
        <w:rPr>
          <w:rFonts w:asciiTheme="majorHAnsi" w:hAnsiTheme="majorHAnsi" w:cs="Arial"/>
          <w:color w:val="333333"/>
          <w:sz w:val="22"/>
          <w:szCs w:val="22"/>
        </w:rPr>
        <w:t xml:space="preserve"> as follows:  a) 4% of the original principal amount of the loan of at least $5,000 secured by the consumer's principal residence.  b)  4% of the agreed upon credit limit of a home equity revolving loan.</w:t>
      </w:r>
      <w:r w:rsidRPr="00EB33BC">
        <w:rPr>
          <w:rFonts w:asciiTheme="majorHAnsi" w:hAnsiTheme="majorHAnsi"/>
          <w:sz w:val="22"/>
          <w:szCs w:val="22"/>
        </w:rPr>
        <w:t xml:space="preserve">  </w:t>
      </w:r>
      <w:hyperlink r:id="rId36" w:history="1">
        <w:r w:rsidRPr="00EB33BC">
          <w:rPr>
            <w:rStyle w:val="Hyperlink"/>
            <w:rFonts w:asciiTheme="majorHAnsi" w:hAnsiTheme="majorHAnsi"/>
            <w:sz w:val="22"/>
            <w:szCs w:val="22"/>
          </w:rPr>
          <w:t xml:space="preserve">(A.R.S. </w:t>
        </w:r>
        <w:bookmarkStart w:id="14" w:name="_Hlk505339598"/>
        <w:r w:rsidRPr="00EB33BC">
          <w:rPr>
            <w:rStyle w:val="Hyperlink"/>
            <w:rFonts w:asciiTheme="majorHAnsi" w:hAnsiTheme="majorHAnsi"/>
            <w:sz w:val="22"/>
            <w:szCs w:val="22"/>
          </w:rPr>
          <w:t>§</w:t>
        </w:r>
        <w:bookmarkEnd w:id="14"/>
        <w:r w:rsidRPr="00EB33BC">
          <w:rPr>
            <w:rStyle w:val="Hyperlink"/>
            <w:rFonts w:asciiTheme="majorHAnsi" w:hAnsiTheme="majorHAnsi"/>
            <w:sz w:val="22"/>
            <w:szCs w:val="22"/>
          </w:rPr>
          <w:t xml:space="preserve"> 44-632)</w:t>
        </w:r>
      </w:hyperlink>
    </w:p>
    <w:p w:rsidR="00EB33BC" w:rsidRPr="00EB33BC" w:rsidRDefault="00EB33BC" w:rsidP="00EB33BC">
      <w:pPr>
        <w:pStyle w:val="NormalWeb"/>
        <w:shd w:val="clear" w:color="auto" w:fill="FFFFFF"/>
        <w:spacing w:before="0" w:beforeAutospacing="0" w:after="0" w:afterAutospacing="0"/>
        <w:jc w:val="both"/>
        <w:rPr>
          <w:rFonts w:asciiTheme="majorHAnsi" w:hAnsiTheme="majorHAnsi"/>
          <w:sz w:val="22"/>
          <w:szCs w:val="22"/>
        </w:rPr>
      </w:pPr>
      <w:r w:rsidRPr="00EB33BC">
        <w:rPr>
          <w:rFonts w:asciiTheme="majorHAnsi" w:hAnsiTheme="majorHAnsi"/>
          <w:i/>
          <w:sz w:val="22"/>
          <w:szCs w:val="22"/>
        </w:rPr>
        <w:t xml:space="preserve">Money transmitter </w:t>
      </w:r>
      <w:r w:rsidRPr="00EB33BC">
        <w:rPr>
          <w:rFonts w:asciiTheme="majorHAnsi" w:hAnsiTheme="majorHAnsi"/>
          <w:sz w:val="22"/>
          <w:szCs w:val="22"/>
        </w:rPr>
        <w:t xml:space="preserve">means a person located or doing business in Arizona, including a check </w:t>
      </w:r>
      <w:r w:rsidRPr="00EB33BC">
        <w:rPr>
          <w:rFonts w:asciiTheme="majorHAnsi" w:hAnsiTheme="majorHAnsi" w:cs="Arial"/>
          <w:color w:val="333333"/>
          <w:sz w:val="22"/>
          <w:szCs w:val="22"/>
        </w:rPr>
        <w:t xml:space="preserve">casher and a foreign money exchanger and who does any of the following:  sells or issues payment instruments; engages in the business of receiving money for transmission; engages in the business of exchanging payment instruments or money into any form of money or payment instrument; engages in the business of receiving money for obligors for the purpose of paying that obligor's bills, invoices or accounts; meets the definition of a bank, financial agency or financial institution as defined by federal law.  </w:t>
      </w:r>
      <w:hyperlink r:id="rId37" w:history="1">
        <w:r w:rsidRPr="00EB33BC">
          <w:rPr>
            <w:rStyle w:val="Hyperlink"/>
            <w:rFonts w:asciiTheme="majorHAnsi" w:hAnsiTheme="majorHAnsi"/>
            <w:sz w:val="22"/>
            <w:szCs w:val="22"/>
          </w:rPr>
          <w:t>(A.R.S. § 6-1201)</w:t>
        </w:r>
      </w:hyperlink>
      <w:r w:rsidRPr="00EB33BC">
        <w:rPr>
          <w:rFonts w:asciiTheme="majorHAnsi" w:hAnsiTheme="majorHAnsi"/>
          <w:sz w:val="22"/>
          <w:szCs w:val="22"/>
        </w:rPr>
        <w:t xml:space="preserve">  </w:t>
      </w:r>
    </w:p>
    <w:p w:rsidR="00EB33BC" w:rsidRPr="001C5438" w:rsidRDefault="00EB33BC" w:rsidP="00EB33BC">
      <w:pPr>
        <w:spacing w:before="200"/>
        <w:jc w:val="both"/>
        <w:rPr>
          <w:rFonts w:ascii="Cambria" w:hAnsi="Cambria" w:cs="Arial"/>
        </w:rPr>
      </w:pPr>
    </w:p>
    <w:p w:rsidR="00EB33BC" w:rsidRDefault="00EB33BC" w:rsidP="00EB33BC">
      <w:pPr>
        <w:rPr>
          <w:rFonts w:ascii="Cambria" w:hAnsi="Cambria" w:cs="Arial"/>
          <w:b/>
          <w:u w:val="single"/>
        </w:rPr>
      </w:pPr>
    </w:p>
    <w:p w:rsidR="00EB33BC" w:rsidRPr="00EB33BC" w:rsidRDefault="00EB33BC" w:rsidP="00EB33BC">
      <w:pPr>
        <w:sectPr w:rsidR="00EB33BC" w:rsidRPr="00EB33BC" w:rsidSect="00891B8D">
          <w:footerReference w:type="default" r:id="rId38"/>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EB33BC" w:rsidRDefault="00EB33BC" w:rsidP="00EB33BC">
      <w:pPr>
        <w:pStyle w:val="Heading1"/>
        <w:jc w:val="center"/>
      </w:pPr>
      <w:r>
        <w:rPr>
          <w:noProof/>
        </w:rPr>
        <w:lastRenderedPageBreak/>
        <w:drawing>
          <wp:anchor distT="0" distB="0" distL="114300" distR="114300" simplePos="0" relativeHeight="251685888" behindDoc="1" locked="0" layoutInCell="1" allowOverlap="1" wp14:anchorId="1A06CA57" wp14:editId="118D1F76">
            <wp:simplePos x="0" y="0"/>
            <wp:positionH relativeFrom="column">
              <wp:posOffset>2362835</wp:posOffset>
            </wp:positionH>
            <wp:positionV relativeFrom="paragraph">
              <wp:posOffset>-322580</wp:posOffset>
            </wp:positionV>
            <wp:extent cx="1214755" cy="1165860"/>
            <wp:effectExtent l="0" t="0" r="0" b="0"/>
            <wp:wrapNone/>
            <wp:docPr id="47" name="Picture 4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15" w:name="hb2457"/>
      <w:bookmarkEnd w:id="15"/>
    </w:p>
    <w:p w:rsidR="00EB33BC" w:rsidRDefault="00EB33BC" w:rsidP="00EB33BC"/>
    <w:p w:rsidR="00EB33BC" w:rsidRDefault="00EB33BC" w:rsidP="00EB33BC"/>
    <w:tbl>
      <w:tblPr>
        <w:tblStyle w:val="TableGrid"/>
        <w:tblpPr w:leftFromText="180" w:rightFromText="180" w:vertAnchor="text" w:horzAnchor="margin" w:tblpY="4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B33BC" w:rsidTr="00EB33BC">
        <w:tc>
          <w:tcPr>
            <w:tcW w:w="9895" w:type="dxa"/>
            <w:gridSpan w:val="2"/>
          </w:tcPr>
          <w:p w:rsidR="00EB33BC" w:rsidRPr="002B09D5" w:rsidRDefault="00EB33BC" w:rsidP="00EB33BC">
            <w:pPr>
              <w:spacing w:after="120"/>
              <w:rPr>
                <w:rFonts w:ascii="Cambria" w:hAnsi="Cambria" w:cs="Arial"/>
                <w:noProof/>
                <w:sz w:val="28"/>
                <w:szCs w:val="28"/>
                <w:u w:val="single"/>
              </w:rPr>
            </w:pPr>
            <w:r>
              <w:rPr>
                <w:rFonts w:ascii="Cambria" w:hAnsi="Cambria" w:cs="Arial"/>
                <w:b/>
                <w:noProof/>
                <w:sz w:val="28"/>
                <w:szCs w:val="28"/>
                <w:u w:val="single"/>
              </w:rPr>
              <w:t>HB 2457:</w:t>
            </w:r>
            <w:r w:rsidRPr="00803606">
              <w:rPr>
                <w:rFonts w:ascii="Cambria" w:hAnsi="Cambria" w:cs="Arial"/>
                <w:noProof/>
                <w:sz w:val="28"/>
                <w:szCs w:val="28"/>
                <w:u w:val="single"/>
              </w:rPr>
              <w:t xml:space="preserve"> </w:t>
            </w:r>
            <w:r>
              <w:rPr>
                <w:rFonts w:ascii="Cambria" w:hAnsi="Cambria" w:cs="Arial"/>
                <w:noProof/>
                <w:sz w:val="28"/>
                <w:szCs w:val="28"/>
                <w:u w:val="single"/>
              </w:rPr>
              <w:t>corporation commission; database fee; prohibited</w:t>
            </w:r>
          </w:p>
        </w:tc>
      </w:tr>
      <w:tr w:rsidR="00EB33BC" w:rsidTr="00EB33BC">
        <w:tc>
          <w:tcPr>
            <w:tcW w:w="5125" w:type="dxa"/>
          </w:tcPr>
          <w:p w:rsidR="00EB33BC" w:rsidRPr="00EB33BC" w:rsidRDefault="00EB33BC" w:rsidP="00EB33BC">
            <w:pPr>
              <w:spacing w:after="120"/>
              <w:rPr>
                <w:rFonts w:ascii="Cambria" w:hAnsi="Cambria" w:cs="Arial"/>
                <w:sz w:val="22"/>
              </w:rPr>
            </w:pPr>
            <w:r w:rsidRPr="00EB33BC">
              <w:rPr>
                <w:rFonts w:ascii="Cambria" w:hAnsi="Cambria" w:cs="Arial"/>
                <w:b/>
                <w:sz w:val="22"/>
              </w:rPr>
              <w:t>PRIME SPONSOR:</w:t>
            </w:r>
            <w:r w:rsidRPr="00EB33BC">
              <w:rPr>
                <w:rFonts w:ascii="Cambria" w:hAnsi="Cambria" w:cs="Arial"/>
                <w:sz w:val="22"/>
              </w:rPr>
              <w:t xml:space="preserve"> Representative </w:t>
            </w:r>
            <w:proofErr w:type="spellStart"/>
            <w:r w:rsidRPr="00EB33BC">
              <w:rPr>
                <w:rFonts w:ascii="Cambria" w:hAnsi="Cambria" w:cs="Arial"/>
                <w:sz w:val="22"/>
              </w:rPr>
              <w:t>Norgaard</w:t>
            </w:r>
            <w:proofErr w:type="spellEnd"/>
            <w:r w:rsidRPr="00EB33BC">
              <w:rPr>
                <w:rFonts w:ascii="Cambria" w:hAnsi="Cambria" w:cs="Arial"/>
                <w:sz w:val="22"/>
              </w:rPr>
              <w:t>, LD 18</w:t>
            </w:r>
          </w:p>
          <w:p w:rsidR="00EB33BC" w:rsidRPr="00EB33BC" w:rsidRDefault="00EB33BC" w:rsidP="00EB33BC">
            <w:pPr>
              <w:rPr>
                <w:rFonts w:ascii="Cambria" w:hAnsi="Cambria" w:cs="Arial"/>
                <w:sz w:val="22"/>
              </w:rPr>
            </w:pPr>
            <w:r w:rsidRPr="00EB33BC">
              <w:rPr>
                <w:rFonts w:ascii="Cambria" w:hAnsi="Cambria" w:cs="Arial"/>
                <w:b/>
                <w:sz w:val="22"/>
              </w:rPr>
              <w:t>BILL STATUS:</w:t>
            </w:r>
            <w:r w:rsidRPr="00EB33BC">
              <w:rPr>
                <w:rFonts w:ascii="Cambria" w:hAnsi="Cambria" w:cs="Arial"/>
                <w:sz w:val="22"/>
              </w:rPr>
              <w:t xml:space="preserve"> </w:t>
            </w:r>
            <w:hyperlink r:id="rId39" w:tooltip="Bill Status Inquiry" w:history="1">
              <w:r w:rsidRPr="00EB33BC">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EB33BC" w:rsidRPr="00EB33BC" w:rsidTr="00891B8D">
              <w:tc>
                <w:tcPr>
                  <w:tcW w:w="5115" w:type="dxa"/>
                  <w:tcBorders>
                    <w:top w:val="nil"/>
                    <w:left w:val="nil"/>
                    <w:bottom w:val="nil"/>
                    <w:right w:val="nil"/>
                  </w:tcBorders>
                  <w:tcMar>
                    <w:left w:w="0" w:type="dxa"/>
                    <w:right w:w="0" w:type="dxa"/>
                  </w:tcMar>
                </w:tcPr>
                <w:p w:rsidR="00EB33BC" w:rsidRPr="00EB33BC" w:rsidRDefault="00EB33BC" w:rsidP="00EB33BC">
                  <w:pPr>
                    <w:framePr w:hSpace="180" w:wrap="around" w:vAnchor="text" w:hAnchor="margin" w:y="40"/>
                    <w:ind w:firstLine="720"/>
                    <w:rPr>
                      <w:rFonts w:ascii="Cambria" w:hAnsi="Cambria" w:cs="Arial"/>
                      <w:sz w:val="22"/>
                    </w:rPr>
                  </w:pPr>
                  <w:r w:rsidRPr="00EB33BC">
                    <w:rPr>
                      <w:rFonts w:ascii="Cambria" w:hAnsi="Cambria" w:cs="Arial"/>
                      <w:sz w:val="22"/>
                    </w:rPr>
                    <w:t>COM: DP 9-0-0-0</w:t>
                  </w:r>
                </w:p>
              </w:tc>
            </w:tr>
          </w:tbl>
          <w:p w:rsidR="00EB33BC" w:rsidRPr="00C6092E" w:rsidRDefault="00EB33BC" w:rsidP="00EB33BC">
            <w:pPr>
              <w:rPr>
                <w:rFonts w:ascii="Cambria" w:hAnsi="Cambria" w:cs="Arial"/>
              </w:rPr>
            </w:pPr>
          </w:p>
        </w:tc>
        <w:tc>
          <w:tcPr>
            <w:tcW w:w="4770" w:type="dxa"/>
          </w:tcPr>
          <w:p w:rsidR="00EB33BC" w:rsidRDefault="00EB33BC" w:rsidP="00EB33BC">
            <w:pPr>
              <w:rPr>
                <w:rFonts w:ascii="Cambria" w:hAnsi="Cambria" w:cs="Arial"/>
              </w:rPr>
            </w:pPr>
            <w:r w:rsidRPr="001C5438">
              <w:rPr>
                <w:rFonts w:ascii="Cambria" w:hAnsi="Cambria" w:cs="Arial"/>
                <w:noProof/>
              </w:rPr>
              <mc:AlternateContent>
                <mc:Choice Requires="wps">
                  <w:drawing>
                    <wp:anchor distT="0" distB="0" distL="114300" distR="114300" simplePos="0" relativeHeight="251689984" behindDoc="1" locked="1" layoutInCell="1" allowOverlap="0" wp14:anchorId="286F5CCD" wp14:editId="5347DB2B">
                      <wp:simplePos x="0" y="0"/>
                      <wp:positionH relativeFrom="margin">
                        <wp:posOffset>5080</wp:posOffset>
                      </wp:positionH>
                      <wp:positionV relativeFrom="page">
                        <wp:posOffset>70485</wp:posOffset>
                      </wp:positionV>
                      <wp:extent cx="2814320" cy="753745"/>
                      <wp:effectExtent l="0" t="0" r="24130" b="27305"/>
                      <wp:wrapTight wrapText="bothSides">
                        <wp:wrapPolygon edited="0">
                          <wp:start x="0" y="0"/>
                          <wp:lineTo x="0" y="21837"/>
                          <wp:lineTo x="21639" y="21837"/>
                          <wp:lineTo x="21639" y="0"/>
                          <wp:lineTo x="0" y="0"/>
                        </wp:wrapPolygon>
                      </wp:wrapTight>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53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B33BC" w:rsidRDefault="00EB33BC" w:rsidP="00EB33BC">
                                  <w:pPr>
                                    <w:rPr>
                                      <w:b/>
                                      <w:u w:val="single"/>
                                    </w:rPr>
                                  </w:pPr>
                                  <w:r w:rsidRPr="00BB4358">
                                    <w:rPr>
                                      <w:b/>
                                      <w:u w:val="single"/>
                                    </w:rPr>
                                    <w:t>Legend:</w:t>
                                  </w:r>
                                </w:p>
                                <w:p w:rsidR="00EB33BC" w:rsidRDefault="00EB33BC" w:rsidP="00EB33BC">
                                  <w:r>
                                    <w:t>ACC – Arizona Corporation Commission</w:t>
                                  </w:r>
                                </w:p>
                                <w:p w:rsidR="00EB33BC" w:rsidRPr="003203C9" w:rsidRDefault="00EB33BC" w:rsidP="00EB33BC">
                                  <w:r>
                                    <w:t>LLC – Limited Liability Corporation</w:t>
                                  </w:r>
                                </w:p>
                                <w:p w:rsidR="00EB33BC" w:rsidRPr="00BB4358" w:rsidRDefault="00EB33BC" w:rsidP="00EB33B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F5CCD" id="_x0000_s1038" type="#_x0000_t202" style="position:absolute;margin-left:.4pt;margin-top:5.55pt;width:221.6pt;height:59.3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" o:allowoverlap="f" filled="f">
                      <v:textbox>
                        <w:txbxContent>
                          <w:p w:rsidR="00EB33BC" w:rsidRDefault="00EB33BC" w:rsidP="00EB33BC">
                            <w:pPr>
                              <w:rPr>
                                <w:b/>
                                <w:u w:val="single"/>
                              </w:rPr>
                            </w:pPr>
                            <w:r w:rsidRPr="00BB4358">
                              <w:rPr>
                                <w:b/>
                                <w:u w:val="single"/>
                              </w:rPr>
                              <w:t>Legend:</w:t>
                            </w:r>
                          </w:p>
                          <w:p w:rsidR="00EB33BC" w:rsidRDefault="00EB33BC" w:rsidP="00EB33BC">
                            <w:r>
                              <w:t>ACC – Arizona Corporation Commission</w:t>
                            </w:r>
                          </w:p>
                          <w:p w:rsidR="00EB33BC" w:rsidRPr="003203C9" w:rsidRDefault="00EB33BC" w:rsidP="00EB33BC">
                            <w:r>
                              <w:t>LLC – Limited Liability Corporation</w:t>
                            </w:r>
                          </w:p>
                          <w:p w:rsidR="00EB33BC" w:rsidRPr="00BB4358" w:rsidRDefault="00EB33BC" w:rsidP="00EB33BC">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EB33BC" w:rsidRPr="00EB33BC" w:rsidRDefault="00EB33BC" w:rsidP="00EB33BC">
      <w:pPr>
        <w:spacing w:before="200"/>
        <w:jc w:val="both"/>
        <w:rPr>
          <w:rFonts w:asciiTheme="majorHAnsi" w:hAnsiTheme="majorHAnsi" w:cs="Arial"/>
          <w:b/>
          <w:sz w:val="22"/>
          <w:szCs w:val="22"/>
          <w:u w:val="single"/>
        </w:rPr>
      </w:pPr>
      <w:r w:rsidRPr="00EB33BC">
        <w:rPr>
          <w:rFonts w:asciiTheme="majorHAnsi" w:hAnsiTheme="majorHAnsi" w:cs="Arial"/>
          <w:b/>
          <w:sz w:val="22"/>
          <w:szCs w:val="22"/>
          <w:u w:val="single"/>
        </w:rPr>
        <w:t>Abstract</w:t>
      </w:r>
    </w:p>
    <w:p w:rsidR="00EB33BC" w:rsidRPr="00EB33BC" w:rsidRDefault="00EB33BC" w:rsidP="00EB33BC">
      <w:pPr>
        <w:spacing w:after="120"/>
        <w:jc w:val="both"/>
        <w:rPr>
          <w:rFonts w:asciiTheme="majorHAnsi" w:hAnsiTheme="majorHAnsi" w:cs="Arial"/>
          <w:sz w:val="22"/>
          <w:szCs w:val="22"/>
        </w:rPr>
      </w:pPr>
      <w:r w:rsidRPr="00EB33BC">
        <w:rPr>
          <w:rFonts w:asciiTheme="majorHAnsi" w:hAnsiTheme="majorHAnsi" w:cs="Arial"/>
          <w:noProof/>
          <w:sz w:val="22"/>
          <w:szCs w:val="22"/>
        </w:rPr>
        <mc:AlternateContent>
          <mc:Choice Requires="wps">
            <w:drawing>
              <wp:anchor distT="0" distB="0" distL="114300" distR="114300" simplePos="0" relativeHeight="251687936" behindDoc="1" locked="1" layoutInCell="1" allowOverlap="0" wp14:anchorId="374735F0" wp14:editId="41ED185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EB33BC" w:rsidRDefault="00EB33BC" w:rsidP="00EB33BC">
                            <w:pPr>
                              <w:jc w:val="center"/>
                            </w:pPr>
                            <w:sdt>
                              <w:sdtPr>
                                <w:tag w:val="Prop105"/>
                                <w:id w:val="1087271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78786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6632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872817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35F0" id="_x0000_s1039" type="#_x0000_t202" style="position:absolute;left:0;text-align:left;margin-left:0;margin-top:628.5pt;width:468pt;height:21.6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sILwIAAFk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Fhi7CC8CAABZBAAADgAAAAAAAAAAAAAAAAAuAgAA&#10;ZHJzL2Uyb0RvYy54bWxQSwECLQAUAAYACAAAACEA+AmhC94AAAAKAQAADwAAAAAAAAAAAAAAAACJ&#10;BAAAZHJzL2Rvd25yZXYueG1sUEsFBgAAAAAEAAQA8wAAAJQFAAAAAA==&#10;" o:allowoverlap="f">
                <v:textbox>
                  <w:txbxContent>
                    <w:p w:rsidR="00EB33BC" w:rsidRDefault="00EB33BC" w:rsidP="00EB33BC">
                      <w:pPr>
                        <w:jc w:val="center"/>
                      </w:pPr>
                      <w:sdt>
                        <w:sdtPr>
                          <w:tag w:val="Prop105"/>
                          <w:id w:val="1087271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78786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6632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872817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EB33BC">
        <w:rPr>
          <w:rFonts w:asciiTheme="majorHAnsi" w:hAnsiTheme="majorHAnsi" w:cs="Arial"/>
          <w:sz w:val="22"/>
          <w:szCs w:val="22"/>
        </w:rPr>
        <w:t>Relating to ACC fees.</w:t>
      </w:r>
    </w:p>
    <w:p w:rsidR="00EB33BC" w:rsidRPr="00EB33BC" w:rsidRDefault="00EB33BC" w:rsidP="00EB33BC">
      <w:pPr>
        <w:jc w:val="both"/>
        <w:rPr>
          <w:rFonts w:asciiTheme="majorHAnsi" w:hAnsiTheme="majorHAnsi" w:cs="Arial"/>
          <w:b/>
          <w:sz w:val="22"/>
          <w:szCs w:val="22"/>
          <w:u w:val="single"/>
        </w:rPr>
      </w:pPr>
      <w:r w:rsidRPr="00EB33BC">
        <w:rPr>
          <w:rFonts w:asciiTheme="majorHAnsi" w:hAnsiTheme="majorHAnsi" w:cs="Arial"/>
          <w:b/>
          <w:sz w:val="22"/>
          <w:szCs w:val="22"/>
          <w:u w:val="single"/>
        </w:rPr>
        <w:t>Provisions</w:t>
      </w:r>
    </w:p>
    <w:p w:rsidR="00EB33BC" w:rsidRPr="00EB33BC" w:rsidRDefault="00EB33BC" w:rsidP="00EB33BC">
      <w:pPr>
        <w:pStyle w:val="ListParagraph"/>
        <w:numPr>
          <w:ilvl w:val="0"/>
          <w:numId w:val="8"/>
        </w:numPr>
        <w:spacing w:after="120" w:line="240" w:lineRule="auto"/>
        <w:contextualSpacing w:val="0"/>
        <w:jc w:val="both"/>
        <w:rPr>
          <w:rFonts w:asciiTheme="majorHAnsi" w:hAnsiTheme="majorHAnsi" w:cs="Arial"/>
        </w:rPr>
      </w:pPr>
      <w:r w:rsidRPr="00EB33BC">
        <w:rPr>
          <w:rFonts w:asciiTheme="majorHAnsi" w:hAnsiTheme="majorHAnsi" w:cs="Arial"/>
        </w:rPr>
        <w:t>Prohibits the ACC from charging a fee to entities for information entered into the database that contains documents of a corporation or LLC. (Sec. 1)</w:t>
      </w:r>
    </w:p>
    <w:p w:rsidR="00EB33BC" w:rsidRPr="00EB33BC" w:rsidRDefault="00EB33BC" w:rsidP="00EB33BC">
      <w:pPr>
        <w:jc w:val="both"/>
        <w:rPr>
          <w:rFonts w:asciiTheme="majorHAnsi" w:hAnsiTheme="majorHAnsi" w:cs="Arial"/>
          <w:sz w:val="22"/>
          <w:szCs w:val="22"/>
        </w:rPr>
      </w:pPr>
      <w:r w:rsidRPr="00EB33BC">
        <w:rPr>
          <w:rFonts w:asciiTheme="majorHAnsi" w:hAnsiTheme="majorHAnsi" w:cs="Arial"/>
          <w:b/>
          <w:sz w:val="22"/>
          <w:szCs w:val="22"/>
          <w:u w:val="single"/>
        </w:rPr>
        <w:t>Current Law</w:t>
      </w:r>
    </w:p>
    <w:p w:rsidR="00EB33BC" w:rsidRPr="00EB33BC" w:rsidRDefault="00EB33BC" w:rsidP="00EB33BC">
      <w:pPr>
        <w:spacing w:after="120"/>
        <w:jc w:val="both"/>
        <w:rPr>
          <w:rFonts w:asciiTheme="majorHAnsi" w:hAnsiTheme="majorHAnsi" w:cs="Arial"/>
          <w:sz w:val="22"/>
          <w:szCs w:val="22"/>
        </w:rPr>
      </w:pPr>
      <w:r w:rsidRPr="00EB33BC">
        <w:rPr>
          <w:rFonts w:asciiTheme="majorHAnsi" w:hAnsiTheme="majorHAnsi" w:cs="Arial"/>
          <w:sz w:val="22"/>
          <w:szCs w:val="22"/>
        </w:rPr>
        <w:t>The ACC is required to establish and maintain a database containing certain documents of a corporation or LLC, include incorporation, dissolutions, and mergers. Entities that file documents in the database must have a known place of business in a county with more than 800,000 people. The database is posted on the ACC's website for at least 90 days, allowing the public to search for business information. The ACC may charge the entities a fee for information entered into the database (</w:t>
      </w:r>
      <w:hyperlink r:id="rId40" w:history="1">
        <w:r w:rsidRPr="00EB33BC">
          <w:rPr>
            <w:rStyle w:val="Hyperlink"/>
            <w:rFonts w:asciiTheme="majorHAnsi" w:hAnsiTheme="majorHAnsi" w:cs="Arial"/>
            <w:sz w:val="22"/>
            <w:szCs w:val="22"/>
          </w:rPr>
          <w:t>A.R.S. § 10-130</w:t>
        </w:r>
      </w:hyperlink>
      <w:r w:rsidRPr="00EB33BC">
        <w:rPr>
          <w:rFonts w:asciiTheme="majorHAnsi" w:hAnsiTheme="majorHAnsi" w:cs="Arial"/>
          <w:sz w:val="22"/>
          <w:szCs w:val="22"/>
        </w:rPr>
        <w:t>).</w:t>
      </w:r>
    </w:p>
    <w:p w:rsidR="00EB33BC" w:rsidRPr="00EB33BC" w:rsidRDefault="00EB33BC" w:rsidP="00EB33BC">
      <w:pPr>
        <w:spacing w:after="120"/>
        <w:jc w:val="both"/>
        <w:rPr>
          <w:rFonts w:asciiTheme="majorHAnsi" w:hAnsiTheme="majorHAnsi" w:cs="Arial"/>
          <w:sz w:val="22"/>
          <w:szCs w:val="22"/>
        </w:rPr>
      </w:pPr>
      <w:hyperlink r:id="rId41" w:history="1">
        <w:r w:rsidRPr="00EB33BC">
          <w:rPr>
            <w:rStyle w:val="Hyperlink"/>
            <w:rFonts w:asciiTheme="majorHAnsi" w:hAnsiTheme="majorHAnsi" w:cs="Arial"/>
            <w:sz w:val="22"/>
            <w:szCs w:val="22"/>
          </w:rPr>
          <w:t>A.R.S. § 10-140</w:t>
        </w:r>
      </w:hyperlink>
      <w:r w:rsidRPr="00EB33BC">
        <w:rPr>
          <w:rFonts w:asciiTheme="majorHAnsi" w:hAnsiTheme="majorHAnsi" w:cs="Arial"/>
          <w:sz w:val="22"/>
          <w:szCs w:val="22"/>
        </w:rPr>
        <w:t xml:space="preserve"> defines e</w:t>
      </w:r>
      <w:r w:rsidRPr="00EB33BC">
        <w:rPr>
          <w:rFonts w:asciiTheme="majorHAnsi" w:hAnsiTheme="majorHAnsi" w:cs="Arial"/>
          <w:i/>
          <w:sz w:val="22"/>
          <w:szCs w:val="22"/>
        </w:rPr>
        <w:t>ntity</w:t>
      </w:r>
      <w:r w:rsidRPr="00EB33BC">
        <w:rPr>
          <w:rFonts w:asciiTheme="majorHAnsi" w:hAnsiTheme="majorHAnsi" w:cs="Arial"/>
          <w:sz w:val="22"/>
          <w:szCs w:val="22"/>
        </w:rPr>
        <w:t xml:space="preserve"> as a corporation, foreign corporation, not-for-profit corporation, profit and not-for-profit unincorporated association, nonprofit corporation, close corporation, corporation sole or LLC, a professional corporation, association or LLC, a business trust, estate, partnership, registered limited liability partnership, trust or joint venture, two or more persons having a joint or common economic interest, any person other than an individual and a state, the United States and a foreign government.</w:t>
      </w:r>
    </w:p>
    <w:p w:rsidR="00EB33BC" w:rsidRPr="00EB33BC" w:rsidRDefault="00EB33BC" w:rsidP="00EB33BC">
      <w:pPr>
        <w:jc w:val="both"/>
        <w:rPr>
          <w:rFonts w:asciiTheme="majorHAnsi" w:hAnsiTheme="majorHAnsi" w:cs="Arial"/>
          <w:b/>
          <w:sz w:val="22"/>
          <w:szCs w:val="22"/>
          <w:u w:val="single"/>
        </w:rPr>
      </w:pPr>
      <w:r w:rsidRPr="00EB33BC">
        <w:rPr>
          <w:rFonts w:asciiTheme="majorHAnsi" w:hAnsiTheme="majorHAnsi" w:cs="Arial"/>
          <w:b/>
          <w:sz w:val="22"/>
          <w:szCs w:val="22"/>
          <w:u w:val="single"/>
        </w:rPr>
        <w:t>Additional Information</w:t>
      </w:r>
    </w:p>
    <w:p w:rsidR="00EB33BC" w:rsidRPr="00EB33BC" w:rsidRDefault="00EB33BC" w:rsidP="00EB33BC">
      <w:pPr>
        <w:spacing w:after="120"/>
        <w:jc w:val="both"/>
        <w:rPr>
          <w:rFonts w:asciiTheme="majorHAnsi" w:hAnsiTheme="majorHAnsi" w:cs="Arial"/>
          <w:sz w:val="22"/>
          <w:szCs w:val="22"/>
        </w:rPr>
      </w:pPr>
      <w:r w:rsidRPr="00EB33BC">
        <w:rPr>
          <w:rFonts w:asciiTheme="majorHAnsi" w:hAnsiTheme="majorHAnsi" w:cs="Arial"/>
          <w:sz w:val="22"/>
          <w:szCs w:val="22"/>
        </w:rPr>
        <w:t>The ACC has the power to prescribe just and reasonable classifications, charge rates made and collected by public service corporations, make rules and regulations, and form contracts for the preservation and health of employees and patrons. ACC's participating cities and towns supervise public service corporations, including the rates and fees set by the corporation (</w:t>
      </w:r>
      <w:hyperlink r:id="rId42" w:history="1">
        <w:r w:rsidRPr="00EB33BC">
          <w:rPr>
            <w:rStyle w:val="Hyperlink"/>
            <w:rFonts w:asciiTheme="majorHAnsi" w:hAnsiTheme="majorHAnsi" w:cs="Arial"/>
            <w:sz w:val="22"/>
            <w:szCs w:val="22"/>
          </w:rPr>
          <w:t>AZ Constitution, Article XV, Section 3</w:t>
        </w:r>
      </w:hyperlink>
      <w:r w:rsidRPr="00EB33BC">
        <w:rPr>
          <w:rFonts w:asciiTheme="majorHAnsi" w:hAnsiTheme="majorHAnsi" w:cs="Arial"/>
          <w:sz w:val="22"/>
          <w:szCs w:val="22"/>
        </w:rPr>
        <w:t>).</w:t>
      </w:r>
    </w:p>
    <w:p w:rsidR="00EB33BC" w:rsidRDefault="00EB33BC" w:rsidP="00EB33BC">
      <w:pPr>
        <w:sectPr w:rsidR="00EB33BC" w:rsidSect="00891B8D">
          <w:footerReference w:type="default" r:id="rId43"/>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8E78B3" w:rsidRDefault="008E78B3" w:rsidP="008E78B3">
      <w:pPr>
        <w:pStyle w:val="Heading1"/>
        <w:jc w:val="center"/>
      </w:pPr>
      <w:r>
        <w:rPr>
          <w:noProof/>
        </w:rPr>
        <w:lastRenderedPageBreak/>
        <w:drawing>
          <wp:anchor distT="0" distB="0" distL="114300" distR="114300" simplePos="0" relativeHeight="251692032" behindDoc="1" locked="0" layoutInCell="1" allowOverlap="1" wp14:anchorId="53C5E586" wp14:editId="6A031A59">
            <wp:simplePos x="0" y="0"/>
            <wp:positionH relativeFrom="column">
              <wp:posOffset>2362835</wp:posOffset>
            </wp:positionH>
            <wp:positionV relativeFrom="paragraph">
              <wp:posOffset>-322580</wp:posOffset>
            </wp:positionV>
            <wp:extent cx="1214755" cy="1165860"/>
            <wp:effectExtent l="0" t="0" r="0" b="0"/>
            <wp:wrapNone/>
            <wp:docPr id="49" name="Picture 4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16" w:name="hb2022"/>
      <w:bookmarkEnd w:id="16"/>
    </w:p>
    <w:p w:rsidR="008E78B3" w:rsidRDefault="008E78B3" w:rsidP="008E78B3"/>
    <w:p w:rsidR="008E78B3" w:rsidRDefault="008E78B3" w:rsidP="008E78B3"/>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E78B3" w:rsidTr="00891B8D">
        <w:tc>
          <w:tcPr>
            <w:tcW w:w="9895" w:type="dxa"/>
            <w:gridSpan w:val="2"/>
          </w:tcPr>
          <w:p w:rsidR="008E78B3" w:rsidRPr="002B09D5" w:rsidRDefault="008E78B3" w:rsidP="00891B8D">
            <w:pPr>
              <w:spacing w:after="120"/>
              <w:rPr>
                <w:rFonts w:ascii="Cambria" w:hAnsi="Cambria" w:cs="Arial"/>
                <w:noProof/>
                <w:sz w:val="28"/>
                <w:szCs w:val="28"/>
                <w:u w:val="single"/>
              </w:rPr>
            </w:pPr>
            <w:r>
              <w:rPr>
                <w:rFonts w:ascii="Cambria" w:hAnsi="Cambria" w:cs="Arial"/>
                <w:b/>
                <w:noProof/>
                <w:sz w:val="28"/>
                <w:szCs w:val="28"/>
                <w:u w:val="single"/>
              </w:rPr>
              <w:t>HB 2022:</w:t>
            </w:r>
            <w:r w:rsidRPr="00803606">
              <w:rPr>
                <w:rFonts w:ascii="Cambria" w:hAnsi="Cambria" w:cs="Arial"/>
                <w:noProof/>
                <w:sz w:val="28"/>
                <w:szCs w:val="28"/>
                <w:u w:val="single"/>
              </w:rPr>
              <w:t xml:space="preserve"> </w:t>
            </w:r>
            <w:r>
              <w:rPr>
                <w:rFonts w:ascii="Cambria" w:hAnsi="Cambria" w:cs="Arial"/>
                <w:noProof/>
                <w:sz w:val="28"/>
                <w:szCs w:val="28"/>
                <w:u w:val="single"/>
              </w:rPr>
              <w:t>appropriation; ASDB; education program</w:t>
            </w:r>
          </w:p>
        </w:tc>
      </w:tr>
      <w:tr w:rsidR="008E78B3" w:rsidTr="00891B8D">
        <w:tc>
          <w:tcPr>
            <w:tcW w:w="5125" w:type="dxa"/>
          </w:tcPr>
          <w:p w:rsidR="008E78B3" w:rsidRPr="008E78B3" w:rsidRDefault="008E78B3" w:rsidP="00891B8D">
            <w:pPr>
              <w:spacing w:after="120"/>
              <w:rPr>
                <w:rFonts w:ascii="Cambria" w:hAnsi="Cambria" w:cs="Arial"/>
                <w:sz w:val="22"/>
              </w:rPr>
            </w:pPr>
            <w:r w:rsidRPr="008E78B3">
              <w:rPr>
                <w:rFonts w:ascii="Cambria" w:hAnsi="Cambria" w:cs="Arial"/>
                <w:b/>
                <w:sz w:val="22"/>
              </w:rPr>
              <w:t>PRIME SPONSOR:</w:t>
            </w:r>
            <w:r w:rsidRPr="008E78B3">
              <w:rPr>
                <w:rFonts w:ascii="Cambria" w:hAnsi="Cambria" w:cs="Arial"/>
                <w:sz w:val="22"/>
              </w:rPr>
              <w:t xml:space="preserve"> Representative Boyer, LD 20</w:t>
            </w:r>
          </w:p>
          <w:p w:rsidR="008E78B3" w:rsidRPr="008E78B3" w:rsidRDefault="008E78B3" w:rsidP="00891B8D">
            <w:pPr>
              <w:rPr>
                <w:rFonts w:ascii="Cambria" w:hAnsi="Cambria" w:cs="Arial"/>
                <w:sz w:val="22"/>
              </w:rPr>
            </w:pPr>
            <w:r w:rsidRPr="008E78B3">
              <w:rPr>
                <w:rFonts w:ascii="Cambria" w:hAnsi="Cambria" w:cs="Arial"/>
                <w:b/>
                <w:sz w:val="22"/>
              </w:rPr>
              <w:t>BILL STATUS:</w:t>
            </w:r>
            <w:r w:rsidRPr="008E78B3">
              <w:rPr>
                <w:rFonts w:ascii="Cambria" w:hAnsi="Cambria" w:cs="Arial"/>
                <w:sz w:val="22"/>
              </w:rPr>
              <w:t xml:space="preserve"> </w:t>
            </w:r>
            <w:hyperlink r:id="rId44" w:tooltip="Bill Status Inquiry" w:history="1">
              <w:r w:rsidRPr="008E78B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E78B3" w:rsidRPr="008E78B3" w:rsidTr="00891B8D">
              <w:tc>
                <w:tcPr>
                  <w:tcW w:w="5115" w:type="dxa"/>
                  <w:tcBorders>
                    <w:top w:val="nil"/>
                    <w:left w:val="nil"/>
                    <w:bottom w:val="nil"/>
                    <w:right w:val="nil"/>
                  </w:tcBorders>
                  <w:tcMar>
                    <w:left w:w="0" w:type="dxa"/>
                    <w:right w:w="0" w:type="dxa"/>
                  </w:tcMar>
                </w:tcPr>
                <w:p w:rsidR="008E78B3" w:rsidRPr="008E78B3" w:rsidRDefault="008E78B3" w:rsidP="00891B8D">
                  <w:pPr>
                    <w:rPr>
                      <w:rFonts w:ascii="Cambria" w:hAnsi="Cambria" w:cs="Arial"/>
                      <w:sz w:val="22"/>
                    </w:rPr>
                  </w:pPr>
                  <w:r w:rsidRPr="008E78B3">
                    <w:rPr>
                      <w:rFonts w:ascii="Cambria" w:hAnsi="Cambria" w:cs="Arial"/>
                      <w:sz w:val="22"/>
                    </w:rPr>
                    <w:tab/>
                    <w:t>ED: DP 9-0-0-2</w:t>
                  </w:r>
                </w:p>
                <w:p w:rsidR="008E78B3" w:rsidRPr="008E78B3" w:rsidRDefault="008E78B3" w:rsidP="00891B8D">
                  <w:pPr>
                    <w:rPr>
                      <w:rFonts w:ascii="Cambria" w:hAnsi="Cambria" w:cs="Arial"/>
                      <w:sz w:val="22"/>
                    </w:rPr>
                  </w:pPr>
                  <w:r w:rsidRPr="008E78B3">
                    <w:rPr>
                      <w:rFonts w:ascii="Cambria" w:hAnsi="Cambria" w:cs="Arial"/>
                      <w:sz w:val="22"/>
                    </w:rPr>
                    <w:tab/>
                    <w:t>APPROP: DP 11-0-0-2</w:t>
                  </w:r>
                </w:p>
              </w:tc>
            </w:tr>
          </w:tbl>
          <w:p w:rsidR="008E78B3" w:rsidRPr="00C6092E" w:rsidRDefault="008E78B3" w:rsidP="00891B8D">
            <w:pPr>
              <w:rPr>
                <w:rFonts w:ascii="Cambria" w:hAnsi="Cambria" w:cs="Arial"/>
              </w:rPr>
            </w:pPr>
          </w:p>
        </w:tc>
        <w:tc>
          <w:tcPr>
            <w:tcW w:w="4770" w:type="dxa"/>
          </w:tcPr>
          <w:p w:rsidR="008E78B3" w:rsidRDefault="008E78B3" w:rsidP="00891B8D">
            <w:pPr>
              <w:rPr>
                <w:rFonts w:ascii="Cambria" w:hAnsi="Cambria" w:cs="Arial"/>
              </w:rPr>
            </w:pPr>
            <w:r w:rsidRPr="001C5438">
              <w:rPr>
                <w:rFonts w:ascii="Cambria" w:hAnsi="Cambria" w:cs="Arial"/>
                <w:noProof/>
              </w:rPr>
              <mc:AlternateContent>
                <mc:Choice Requires="wps">
                  <w:drawing>
                    <wp:anchor distT="0" distB="0" distL="114300" distR="114300" simplePos="0" relativeHeight="251694080" behindDoc="1" locked="1" layoutInCell="1" allowOverlap="0" wp14:anchorId="4985E9B4" wp14:editId="31637F6D">
                      <wp:simplePos x="0" y="0"/>
                      <wp:positionH relativeFrom="margin">
                        <wp:posOffset>3175</wp:posOffset>
                      </wp:positionH>
                      <wp:positionV relativeFrom="page">
                        <wp:posOffset>73025</wp:posOffset>
                      </wp:positionV>
                      <wp:extent cx="2669540" cy="1123950"/>
                      <wp:effectExtent l="0" t="0" r="16510" b="19050"/>
                      <wp:wrapTight wrapText="bothSides">
                        <wp:wrapPolygon edited="0">
                          <wp:start x="0" y="0"/>
                          <wp:lineTo x="0" y="21600"/>
                          <wp:lineTo x="21579" y="21600"/>
                          <wp:lineTo x="21579" y="0"/>
                          <wp:lineTo x="0" y="0"/>
                        </wp:wrapPolygon>
                      </wp:wrapTight>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8B3" w:rsidRDefault="008E78B3" w:rsidP="008E78B3">
                                  <w:pPr>
                                    <w:rPr>
                                      <w:b/>
                                      <w:u w:val="single"/>
                                    </w:rPr>
                                  </w:pPr>
                                  <w:r w:rsidRPr="00BB4358">
                                    <w:rPr>
                                      <w:b/>
                                      <w:u w:val="single"/>
                                    </w:rPr>
                                    <w:t>Legend:</w:t>
                                  </w:r>
                                </w:p>
                                <w:p w:rsidR="008E78B3" w:rsidRDefault="008E78B3" w:rsidP="008E78B3">
                                  <w:r>
                                    <w:t>ASDB – Arizona State Schools for the Deaf and Blind</w:t>
                                  </w:r>
                                </w:p>
                                <w:p w:rsidR="008E78B3" w:rsidRDefault="008E78B3" w:rsidP="008E78B3">
                                  <w:r>
                                    <w:t>FY – Fiscal Year</w:t>
                                  </w:r>
                                </w:p>
                                <w:p w:rsidR="008E78B3" w:rsidRPr="00634B0A" w:rsidRDefault="008E78B3" w:rsidP="008E78B3">
                                  <w:r>
                                    <w:t>GF – General Fund</w:t>
                                  </w:r>
                                </w:p>
                                <w:p w:rsidR="008E78B3" w:rsidRPr="00BB4358" w:rsidRDefault="008E78B3" w:rsidP="008E78B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E9B4" id="_x0000_s1040" type="#_x0000_t202" style="position:absolute;margin-left:.25pt;margin-top:5.75pt;width:210.2pt;height:88.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" o:allowoverlap="f" filled="f">
                      <v:textbox>
                        <w:txbxContent>
                          <w:p w:rsidR="008E78B3" w:rsidRDefault="008E78B3" w:rsidP="008E78B3">
                            <w:pPr>
                              <w:rPr>
                                <w:b/>
                                <w:u w:val="single"/>
                              </w:rPr>
                            </w:pPr>
                            <w:r w:rsidRPr="00BB4358">
                              <w:rPr>
                                <w:b/>
                                <w:u w:val="single"/>
                              </w:rPr>
                              <w:t>Legend:</w:t>
                            </w:r>
                          </w:p>
                          <w:p w:rsidR="008E78B3" w:rsidRDefault="008E78B3" w:rsidP="008E78B3">
                            <w:r>
                              <w:t>ASDB – Arizona State Schools for the Deaf and Blind</w:t>
                            </w:r>
                          </w:p>
                          <w:p w:rsidR="008E78B3" w:rsidRDefault="008E78B3" w:rsidP="008E78B3">
                            <w:r>
                              <w:t>FY – Fiscal Year</w:t>
                            </w:r>
                          </w:p>
                          <w:p w:rsidR="008E78B3" w:rsidRPr="00634B0A" w:rsidRDefault="008E78B3" w:rsidP="008E78B3">
                            <w:r>
                              <w:t>GF – General Fund</w:t>
                            </w:r>
                          </w:p>
                          <w:p w:rsidR="008E78B3" w:rsidRPr="00BB4358" w:rsidRDefault="008E78B3" w:rsidP="008E78B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8E78B3" w:rsidRPr="008E78B3" w:rsidRDefault="008E78B3" w:rsidP="008E78B3">
      <w:pPr>
        <w:spacing w:before="200"/>
        <w:jc w:val="both"/>
        <w:rPr>
          <w:rFonts w:asciiTheme="majorHAnsi" w:hAnsiTheme="majorHAnsi" w:cs="Arial"/>
          <w:b/>
          <w:sz w:val="22"/>
          <w:szCs w:val="22"/>
          <w:u w:val="single"/>
        </w:rPr>
      </w:pPr>
      <w:r w:rsidRPr="008E78B3">
        <w:rPr>
          <w:rFonts w:asciiTheme="majorHAnsi" w:hAnsiTheme="majorHAnsi" w:cs="Arial"/>
          <w:b/>
          <w:sz w:val="22"/>
          <w:szCs w:val="22"/>
          <w:u w:val="single"/>
        </w:rPr>
        <w:t>Abstract</w:t>
      </w:r>
    </w:p>
    <w:p w:rsidR="008E78B3" w:rsidRPr="008E78B3" w:rsidRDefault="008E78B3" w:rsidP="008E78B3">
      <w:pPr>
        <w:spacing w:after="120"/>
        <w:jc w:val="both"/>
        <w:rPr>
          <w:rFonts w:asciiTheme="majorHAnsi" w:hAnsiTheme="majorHAnsi" w:cs="Arial"/>
          <w:sz w:val="22"/>
          <w:szCs w:val="22"/>
        </w:rPr>
      </w:pPr>
      <w:r w:rsidRPr="008E78B3">
        <w:rPr>
          <w:rFonts w:asciiTheme="majorHAnsi" w:hAnsiTheme="majorHAnsi"/>
          <w:noProof/>
          <w:sz w:val="22"/>
          <w:szCs w:val="22"/>
        </w:rPr>
        <mc:AlternateContent>
          <mc:Choice Requires="wps">
            <w:drawing>
              <wp:anchor distT="0" distB="0" distL="114300" distR="114300" simplePos="0" relativeHeight="251695104" behindDoc="1" locked="1" layoutInCell="1" allowOverlap="0" wp14:anchorId="511C34B0" wp14:editId="421E37B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8E78B3" w:rsidRDefault="008E78B3" w:rsidP="008E78B3">
                            <w:pPr>
                              <w:jc w:val="center"/>
                            </w:pPr>
                            <w:sdt>
                              <w:sdtPr>
                                <w:tag w:val="Prop105"/>
                                <w:id w:val="212704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60161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7176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013350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C34B0" id="Text Box 3" o:spid="_x0000_s1041" type="#_x0000_t202" style="position:absolute;left:0;text-align:left;margin-left:0;margin-top:628.5pt;width:468pt;height:21.6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hywY1LgIAAFgEAAAOAAAAAAAAAAAAAAAAAC4CAABk&#10;cnMvZTJvRG9jLnhtbFBLAQItABQABgAIAAAAIQD4CaEL3gAAAAoBAAAPAAAAAAAAAAAAAAAAAIgE&#10;AABkcnMvZG93bnJldi54bWxQSwUGAAAAAAQABADzAAAAkwUAAAAA&#10;" o:allowoverlap="f">
                <v:textbox>
                  <w:txbxContent>
                    <w:p w:rsidR="008E78B3" w:rsidRDefault="008E78B3" w:rsidP="008E78B3">
                      <w:pPr>
                        <w:jc w:val="center"/>
                      </w:pPr>
                      <w:sdt>
                        <w:sdtPr>
                          <w:tag w:val="Prop105"/>
                          <w:id w:val="212704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460161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471760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013350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8E78B3">
        <w:rPr>
          <w:rFonts w:asciiTheme="majorHAnsi" w:hAnsiTheme="majorHAnsi" w:cs="Arial"/>
          <w:sz w:val="22"/>
          <w:szCs w:val="22"/>
        </w:rPr>
        <w:t>Relating to an early childhood education program at ASDB.</w:t>
      </w:r>
    </w:p>
    <w:p w:rsidR="008E78B3" w:rsidRPr="008E78B3" w:rsidRDefault="008E78B3" w:rsidP="008E78B3">
      <w:pPr>
        <w:jc w:val="both"/>
        <w:rPr>
          <w:rFonts w:asciiTheme="majorHAnsi" w:hAnsiTheme="majorHAnsi" w:cs="Arial"/>
          <w:b/>
          <w:sz w:val="22"/>
          <w:szCs w:val="22"/>
          <w:u w:val="single"/>
        </w:rPr>
      </w:pPr>
      <w:r w:rsidRPr="008E78B3">
        <w:rPr>
          <w:rFonts w:asciiTheme="majorHAnsi" w:hAnsiTheme="majorHAnsi" w:cs="Arial"/>
          <w:b/>
          <w:sz w:val="22"/>
          <w:szCs w:val="22"/>
          <w:u w:val="single"/>
        </w:rPr>
        <w:t>Provisions</w:t>
      </w:r>
    </w:p>
    <w:p w:rsidR="008E78B3" w:rsidRPr="008E78B3" w:rsidRDefault="008E78B3" w:rsidP="008E78B3">
      <w:pPr>
        <w:pStyle w:val="ListParagraph"/>
        <w:numPr>
          <w:ilvl w:val="0"/>
          <w:numId w:val="9"/>
        </w:numPr>
        <w:spacing w:after="120" w:line="240" w:lineRule="auto"/>
        <w:jc w:val="both"/>
        <w:rPr>
          <w:rFonts w:asciiTheme="majorHAnsi" w:hAnsiTheme="majorHAnsi" w:cs="Arial"/>
        </w:rPr>
      </w:pPr>
      <w:r w:rsidRPr="008E78B3">
        <w:rPr>
          <w:rFonts w:asciiTheme="majorHAnsi" w:hAnsiTheme="majorHAnsi" w:cs="Arial"/>
        </w:rPr>
        <w:t>Appropriates $1.6 million from GF to ASDB in FY 2019 for an early childhood family education program. (Sec. 1)</w:t>
      </w:r>
    </w:p>
    <w:p w:rsidR="008E78B3" w:rsidRPr="008E78B3" w:rsidRDefault="008E78B3" w:rsidP="008E78B3">
      <w:pPr>
        <w:jc w:val="both"/>
        <w:rPr>
          <w:rFonts w:asciiTheme="majorHAnsi" w:hAnsiTheme="majorHAnsi" w:cs="Arial"/>
          <w:b/>
          <w:sz w:val="22"/>
          <w:szCs w:val="22"/>
          <w:u w:val="single"/>
        </w:rPr>
      </w:pPr>
      <w:r w:rsidRPr="008E78B3">
        <w:rPr>
          <w:rFonts w:asciiTheme="majorHAnsi" w:hAnsiTheme="majorHAnsi" w:cs="Arial"/>
          <w:b/>
          <w:sz w:val="22"/>
          <w:szCs w:val="22"/>
          <w:u w:val="single"/>
        </w:rPr>
        <w:t>Current Law</w:t>
      </w:r>
    </w:p>
    <w:p w:rsidR="008E78B3" w:rsidRPr="008E78B3" w:rsidRDefault="008E78B3" w:rsidP="008E78B3">
      <w:pPr>
        <w:spacing w:after="120"/>
        <w:jc w:val="both"/>
        <w:rPr>
          <w:rFonts w:asciiTheme="majorHAnsi" w:hAnsiTheme="majorHAnsi" w:cs="Arial"/>
          <w:sz w:val="22"/>
          <w:szCs w:val="22"/>
        </w:rPr>
      </w:pPr>
      <w:r w:rsidRPr="008E78B3">
        <w:rPr>
          <w:rFonts w:asciiTheme="majorHAnsi" w:hAnsiTheme="majorHAnsi" w:cs="Arial"/>
          <w:sz w:val="22"/>
          <w:szCs w:val="22"/>
        </w:rPr>
        <w:t>ASDB provides schools and regional programs for the education of sensory impaired persons.  They provide resource services to education institutions, including but not limited to equipment, materials, information services and research and development to promote improved educational programs and services (</w:t>
      </w:r>
      <w:hyperlink r:id="rId45" w:history="1">
        <w:r w:rsidRPr="008E78B3">
          <w:rPr>
            <w:rStyle w:val="Hyperlink"/>
            <w:rFonts w:asciiTheme="majorHAnsi" w:hAnsiTheme="majorHAnsi" w:cs="Arial"/>
            <w:sz w:val="22"/>
            <w:szCs w:val="22"/>
          </w:rPr>
          <w:t>A.R.S. § 15-1302</w:t>
        </w:r>
      </w:hyperlink>
      <w:r w:rsidRPr="008E78B3">
        <w:rPr>
          <w:rFonts w:asciiTheme="majorHAnsi" w:hAnsiTheme="majorHAnsi" w:cs="Arial"/>
          <w:sz w:val="22"/>
          <w:szCs w:val="22"/>
        </w:rPr>
        <w:t>).</w:t>
      </w:r>
    </w:p>
    <w:p w:rsidR="008E78B3" w:rsidRPr="008E78B3" w:rsidRDefault="008E78B3" w:rsidP="008E78B3">
      <w:pPr>
        <w:jc w:val="both"/>
        <w:rPr>
          <w:rFonts w:asciiTheme="majorHAnsi" w:hAnsiTheme="majorHAnsi" w:cs="Arial"/>
          <w:b/>
          <w:sz w:val="22"/>
          <w:szCs w:val="22"/>
          <w:u w:val="single"/>
        </w:rPr>
      </w:pPr>
      <w:r w:rsidRPr="008E78B3">
        <w:rPr>
          <w:rFonts w:asciiTheme="majorHAnsi" w:hAnsiTheme="majorHAnsi" w:cs="Arial"/>
          <w:b/>
          <w:sz w:val="22"/>
          <w:szCs w:val="22"/>
          <w:u w:val="single"/>
        </w:rPr>
        <w:t>Additional Information</w:t>
      </w:r>
    </w:p>
    <w:p w:rsidR="008E78B3" w:rsidRDefault="008E78B3" w:rsidP="008E78B3">
      <w:pPr>
        <w:spacing w:after="120"/>
        <w:rPr>
          <w:rFonts w:asciiTheme="majorHAnsi" w:hAnsiTheme="majorHAnsi" w:cs="Arial"/>
          <w:sz w:val="22"/>
          <w:szCs w:val="22"/>
        </w:rPr>
      </w:pPr>
      <w:r w:rsidRPr="008E78B3">
        <w:rPr>
          <w:rFonts w:asciiTheme="majorHAnsi" w:hAnsiTheme="majorHAnsi" w:cs="Arial"/>
          <w:sz w:val="22"/>
          <w:szCs w:val="22"/>
        </w:rPr>
        <w:t>As of November 2017, ASDB served approximately 2,042 children, including 400 K-12 students, 89 in preschools, 434 infant/toddlers, and 1,119 children through schoo</w:t>
      </w:r>
      <w:r>
        <w:rPr>
          <w:rFonts w:asciiTheme="majorHAnsi" w:hAnsiTheme="majorHAnsi" w:cs="Arial"/>
          <w:sz w:val="22"/>
          <w:szCs w:val="22"/>
        </w:rPr>
        <w:t xml:space="preserve">l district cooperative programs </w:t>
      </w:r>
      <w:r w:rsidRPr="008E78B3">
        <w:rPr>
          <w:rFonts w:asciiTheme="majorHAnsi" w:hAnsiTheme="majorHAnsi" w:cs="Arial"/>
          <w:sz w:val="22"/>
          <w:szCs w:val="22"/>
        </w:rPr>
        <w:t>(</w:t>
      </w:r>
      <w:hyperlink r:id="rId46" w:history="1">
        <w:r w:rsidRPr="008E78B3">
          <w:rPr>
            <w:rStyle w:val="Hyperlink"/>
            <w:rFonts w:asciiTheme="majorHAnsi" w:hAnsiTheme="majorHAnsi" w:cs="Arial"/>
            <w:sz w:val="22"/>
            <w:szCs w:val="22"/>
          </w:rPr>
          <w:t>JLBC</w:t>
        </w:r>
      </w:hyperlink>
      <w:r>
        <w:rPr>
          <w:rFonts w:asciiTheme="majorHAnsi" w:hAnsiTheme="majorHAnsi" w:cs="Arial"/>
          <w:sz w:val="22"/>
          <w:szCs w:val="22"/>
        </w:rPr>
        <w:t xml:space="preserve">). </w:t>
      </w:r>
    </w:p>
    <w:p w:rsidR="008E78B3" w:rsidRDefault="008E78B3">
      <w:pPr>
        <w:rPr>
          <w:rFonts w:asciiTheme="majorHAnsi" w:hAnsiTheme="majorHAnsi" w:cs="Arial"/>
          <w:sz w:val="22"/>
          <w:szCs w:val="22"/>
        </w:rPr>
        <w:sectPr w:rsidR="008E78B3" w:rsidSect="00891B8D">
          <w:footerReference w:type="default" r:id="rId47"/>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Pr>
          <w:rFonts w:asciiTheme="majorHAnsi" w:hAnsiTheme="majorHAnsi" w:cs="Arial"/>
          <w:sz w:val="22"/>
          <w:szCs w:val="22"/>
        </w:rPr>
        <w:br w:type="page"/>
      </w:r>
    </w:p>
    <w:p w:rsidR="008E78B3" w:rsidRDefault="008E78B3" w:rsidP="008E78B3">
      <w:pPr>
        <w:pStyle w:val="Heading1"/>
        <w:jc w:val="center"/>
      </w:pPr>
      <w:r>
        <w:rPr>
          <w:noProof/>
        </w:rPr>
        <w:lastRenderedPageBreak/>
        <w:drawing>
          <wp:anchor distT="0" distB="0" distL="114300" distR="114300" simplePos="0" relativeHeight="251697152" behindDoc="1" locked="0" layoutInCell="1" allowOverlap="1" wp14:anchorId="7D2D37DD" wp14:editId="4AC50675">
            <wp:simplePos x="0" y="0"/>
            <wp:positionH relativeFrom="column">
              <wp:posOffset>2362835</wp:posOffset>
            </wp:positionH>
            <wp:positionV relativeFrom="paragraph">
              <wp:posOffset>-322580</wp:posOffset>
            </wp:positionV>
            <wp:extent cx="1214755" cy="1165860"/>
            <wp:effectExtent l="0" t="0" r="0" b="0"/>
            <wp:wrapNone/>
            <wp:docPr id="55" name="Picture 5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8E78B3" w:rsidRDefault="008E78B3" w:rsidP="008E78B3">
      <w:bookmarkStart w:id="17" w:name="hb2112"/>
      <w:bookmarkEnd w:id="17"/>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E78B3" w:rsidTr="008E78B3">
        <w:tc>
          <w:tcPr>
            <w:tcW w:w="9895" w:type="dxa"/>
            <w:gridSpan w:val="2"/>
          </w:tcPr>
          <w:p w:rsidR="008E78B3" w:rsidRPr="002B09D5" w:rsidRDefault="008E78B3" w:rsidP="008E78B3">
            <w:pPr>
              <w:spacing w:after="120"/>
              <w:rPr>
                <w:rFonts w:ascii="Cambria" w:hAnsi="Cambria" w:cs="Arial"/>
                <w:noProof/>
                <w:sz w:val="28"/>
                <w:szCs w:val="28"/>
                <w:u w:val="single"/>
              </w:rPr>
            </w:pPr>
            <w:r>
              <w:rPr>
                <w:rFonts w:ascii="Cambria" w:hAnsi="Cambria" w:cs="Arial"/>
                <w:b/>
                <w:noProof/>
                <w:sz w:val="28"/>
                <w:szCs w:val="28"/>
                <w:u w:val="single"/>
              </w:rPr>
              <w:t>HB 2112:</w:t>
            </w:r>
            <w:r w:rsidRPr="00803606">
              <w:rPr>
                <w:rFonts w:ascii="Cambria" w:hAnsi="Cambria" w:cs="Arial"/>
                <w:noProof/>
                <w:sz w:val="28"/>
                <w:szCs w:val="28"/>
                <w:u w:val="single"/>
              </w:rPr>
              <w:t xml:space="preserve"> </w:t>
            </w:r>
            <w:r>
              <w:rPr>
                <w:rFonts w:ascii="Cambria" w:hAnsi="Cambria" w:cs="Arial"/>
                <w:noProof/>
                <w:sz w:val="28"/>
                <w:szCs w:val="28"/>
                <w:u w:val="single"/>
              </w:rPr>
              <w:t>funding; gifted pupils</w:t>
            </w:r>
          </w:p>
        </w:tc>
      </w:tr>
      <w:tr w:rsidR="008E78B3" w:rsidTr="008E78B3">
        <w:tc>
          <w:tcPr>
            <w:tcW w:w="5125" w:type="dxa"/>
          </w:tcPr>
          <w:p w:rsidR="008E78B3" w:rsidRPr="008E78B3" w:rsidRDefault="008E78B3" w:rsidP="008E78B3">
            <w:pPr>
              <w:spacing w:after="120"/>
              <w:rPr>
                <w:rFonts w:ascii="Cambria" w:hAnsi="Cambria" w:cs="Arial"/>
                <w:sz w:val="22"/>
              </w:rPr>
            </w:pPr>
            <w:r w:rsidRPr="008E78B3">
              <w:rPr>
                <w:rFonts w:ascii="Cambria" w:hAnsi="Cambria" w:cs="Arial"/>
                <w:b/>
                <w:sz w:val="22"/>
              </w:rPr>
              <w:t>PRIME SPONSOR:</w:t>
            </w:r>
            <w:r w:rsidRPr="008E78B3">
              <w:rPr>
                <w:rFonts w:ascii="Cambria" w:hAnsi="Cambria" w:cs="Arial"/>
                <w:sz w:val="22"/>
              </w:rPr>
              <w:t xml:space="preserve"> Representative Carter, LD 15</w:t>
            </w:r>
          </w:p>
          <w:p w:rsidR="008E78B3" w:rsidRPr="008E78B3" w:rsidRDefault="008E78B3" w:rsidP="008E78B3">
            <w:pPr>
              <w:rPr>
                <w:rFonts w:ascii="Cambria" w:hAnsi="Cambria" w:cs="Arial"/>
                <w:sz w:val="22"/>
              </w:rPr>
            </w:pPr>
            <w:r w:rsidRPr="008E78B3">
              <w:rPr>
                <w:rFonts w:ascii="Cambria" w:hAnsi="Cambria" w:cs="Arial"/>
                <w:b/>
                <w:sz w:val="22"/>
              </w:rPr>
              <w:t>BILL STATUS:</w:t>
            </w:r>
            <w:r w:rsidRPr="008E78B3">
              <w:rPr>
                <w:rFonts w:ascii="Cambria" w:hAnsi="Cambria" w:cs="Arial"/>
                <w:sz w:val="22"/>
              </w:rPr>
              <w:t xml:space="preserve"> </w:t>
            </w:r>
            <w:hyperlink r:id="rId48" w:tooltip="Bill Status Inquiry" w:history="1">
              <w:r w:rsidRPr="008E78B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E78B3" w:rsidRPr="008E78B3" w:rsidTr="00891B8D">
              <w:tc>
                <w:tcPr>
                  <w:tcW w:w="5115" w:type="dxa"/>
                  <w:tcBorders>
                    <w:top w:val="nil"/>
                    <w:left w:val="nil"/>
                    <w:bottom w:val="nil"/>
                    <w:right w:val="nil"/>
                  </w:tcBorders>
                  <w:tcMar>
                    <w:left w:w="0" w:type="dxa"/>
                    <w:right w:w="0" w:type="dxa"/>
                  </w:tcMar>
                </w:tcPr>
                <w:p w:rsidR="008E78B3" w:rsidRPr="008E78B3" w:rsidRDefault="008E78B3" w:rsidP="008E78B3">
                  <w:pPr>
                    <w:framePr w:hSpace="180" w:wrap="around" w:vAnchor="page" w:hAnchor="margin" w:y="2326"/>
                    <w:rPr>
                      <w:rFonts w:ascii="Cambria" w:hAnsi="Cambria" w:cs="Arial"/>
                      <w:sz w:val="22"/>
                    </w:rPr>
                  </w:pPr>
                  <w:r w:rsidRPr="008E78B3">
                    <w:rPr>
                      <w:rFonts w:ascii="Cambria" w:hAnsi="Cambria" w:cs="Arial"/>
                      <w:sz w:val="22"/>
                    </w:rPr>
                    <w:tab/>
                    <w:t>ED: DP 10-0-0-1</w:t>
                  </w:r>
                </w:p>
                <w:p w:rsidR="008E78B3" w:rsidRPr="008E78B3" w:rsidRDefault="008E78B3" w:rsidP="008E78B3">
                  <w:pPr>
                    <w:framePr w:hSpace="180" w:wrap="around" w:vAnchor="page" w:hAnchor="margin" w:y="2326"/>
                    <w:rPr>
                      <w:rFonts w:ascii="Cambria" w:hAnsi="Cambria" w:cs="Arial"/>
                      <w:sz w:val="22"/>
                    </w:rPr>
                  </w:pPr>
                  <w:r w:rsidRPr="008E78B3">
                    <w:rPr>
                      <w:rFonts w:ascii="Cambria" w:hAnsi="Cambria" w:cs="Arial"/>
                      <w:sz w:val="22"/>
                    </w:rPr>
                    <w:tab/>
                    <w:t>APPROP: DPA 10-1-0-2</w:t>
                  </w:r>
                </w:p>
              </w:tc>
            </w:tr>
          </w:tbl>
          <w:p w:rsidR="008E78B3" w:rsidRPr="00C6092E" w:rsidRDefault="008E78B3" w:rsidP="008E78B3">
            <w:pPr>
              <w:rPr>
                <w:rFonts w:ascii="Cambria" w:hAnsi="Cambria" w:cs="Arial"/>
              </w:rPr>
            </w:pPr>
          </w:p>
        </w:tc>
        <w:tc>
          <w:tcPr>
            <w:tcW w:w="4770" w:type="dxa"/>
          </w:tcPr>
          <w:p w:rsidR="008E78B3" w:rsidRDefault="008E78B3" w:rsidP="008E78B3">
            <w:pPr>
              <w:rPr>
                <w:rFonts w:ascii="Cambria" w:hAnsi="Cambria" w:cs="Arial"/>
              </w:rPr>
            </w:pPr>
            <w:r w:rsidRPr="001C5438">
              <w:rPr>
                <w:rFonts w:ascii="Cambria" w:hAnsi="Cambria" w:cs="Arial"/>
                <w:noProof/>
              </w:rPr>
              <mc:AlternateContent>
                <mc:Choice Requires="wps">
                  <w:drawing>
                    <wp:anchor distT="0" distB="0" distL="114300" distR="114300" simplePos="0" relativeHeight="251700224" behindDoc="1" locked="1" layoutInCell="1" allowOverlap="0" wp14:anchorId="02897B02" wp14:editId="6F40B651">
                      <wp:simplePos x="0" y="0"/>
                      <wp:positionH relativeFrom="margin">
                        <wp:posOffset>3175</wp:posOffset>
                      </wp:positionH>
                      <wp:positionV relativeFrom="page">
                        <wp:posOffset>67945</wp:posOffset>
                      </wp:positionV>
                      <wp:extent cx="2669540" cy="1123950"/>
                      <wp:effectExtent l="0" t="0" r="16510" b="19050"/>
                      <wp:wrapTight wrapText="bothSides">
                        <wp:wrapPolygon edited="0">
                          <wp:start x="0" y="0"/>
                          <wp:lineTo x="0" y="21600"/>
                          <wp:lineTo x="21579" y="21600"/>
                          <wp:lineTo x="21579" y="0"/>
                          <wp:lineTo x="0" y="0"/>
                        </wp:wrapPolygon>
                      </wp:wrapTight>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E78B3" w:rsidRPr="00F34CC1" w:rsidRDefault="008E78B3" w:rsidP="008E78B3">
                                  <w:pPr>
                                    <w:rPr>
                                      <w:b/>
                                      <w:u w:val="single"/>
                                    </w:rPr>
                                  </w:pPr>
                                  <w:r w:rsidRPr="00BB4358">
                                    <w:rPr>
                                      <w:b/>
                                      <w:u w:val="single"/>
                                    </w:rPr>
                                    <w:t>Legend:</w:t>
                                  </w:r>
                                </w:p>
                                <w:p w:rsidR="008E78B3" w:rsidRPr="00046FF4" w:rsidRDefault="008E78B3" w:rsidP="008E78B3">
                                  <w:r w:rsidRPr="00046FF4">
                                    <w:t xml:space="preserve">ADE – Arizona Department of Education </w:t>
                                  </w:r>
                                </w:p>
                                <w:p w:rsidR="008E78B3" w:rsidRPr="00046FF4" w:rsidRDefault="008E78B3" w:rsidP="008E78B3">
                                  <w:r w:rsidRPr="00046FF4">
                                    <w:t xml:space="preserve">FY – Fiscal Year </w:t>
                                  </w:r>
                                </w:p>
                                <w:p w:rsidR="008E78B3" w:rsidRPr="00046FF4" w:rsidRDefault="008E78B3" w:rsidP="008E78B3">
                                  <w:r w:rsidRPr="00046FF4">
                                    <w:t xml:space="preserve">GF – General Fund </w:t>
                                  </w:r>
                                </w:p>
                                <w:p w:rsidR="008E78B3" w:rsidRPr="00046FF4" w:rsidRDefault="008E78B3" w:rsidP="008E78B3">
                                  <w:r w:rsidRPr="00046FF4">
                                    <w:t>SBE – State Board of Education</w:t>
                                  </w:r>
                                </w:p>
                                <w:p w:rsidR="008E78B3" w:rsidRPr="00BB4358" w:rsidRDefault="008E78B3" w:rsidP="008E78B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7B02" id="_x0000_s1042" type="#_x0000_t202" style="position:absolute;margin-left:.25pt;margin-top:5.35pt;width:210.2pt;height:88.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" o:allowoverlap="f" filled="f">
                      <v:textbox>
                        <w:txbxContent>
                          <w:p w:rsidR="008E78B3" w:rsidRPr="00F34CC1" w:rsidRDefault="008E78B3" w:rsidP="008E78B3">
                            <w:pPr>
                              <w:rPr>
                                <w:b/>
                                <w:u w:val="single"/>
                              </w:rPr>
                            </w:pPr>
                            <w:r w:rsidRPr="00BB4358">
                              <w:rPr>
                                <w:b/>
                                <w:u w:val="single"/>
                              </w:rPr>
                              <w:t>Legend:</w:t>
                            </w:r>
                          </w:p>
                          <w:p w:rsidR="008E78B3" w:rsidRPr="00046FF4" w:rsidRDefault="008E78B3" w:rsidP="008E78B3">
                            <w:r w:rsidRPr="00046FF4">
                              <w:t xml:space="preserve">ADE – Arizona Department of Education </w:t>
                            </w:r>
                          </w:p>
                          <w:p w:rsidR="008E78B3" w:rsidRPr="00046FF4" w:rsidRDefault="008E78B3" w:rsidP="008E78B3">
                            <w:r w:rsidRPr="00046FF4">
                              <w:t xml:space="preserve">FY – Fiscal Year </w:t>
                            </w:r>
                          </w:p>
                          <w:p w:rsidR="008E78B3" w:rsidRPr="00046FF4" w:rsidRDefault="008E78B3" w:rsidP="008E78B3">
                            <w:r w:rsidRPr="00046FF4">
                              <w:t xml:space="preserve">GF – General Fund </w:t>
                            </w:r>
                          </w:p>
                          <w:p w:rsidR="008E78B3" w:rsidRPr="00046FF4" w:rsidRDefault="008E78B3" w:rsidP="008E78B3">
                            <w:r w:rsidRPr="00046FF4">
                              <w:t>SBE – State Board of Education</w:t>
                            </w:r>
                          </w:p>
                          <w:p w:rsidR="008E78B3" w:rsidRPr="00BB4358" w:rsidRDefault="008E78B3" w:rsidP="008E78B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8E78B3" w:rsidRPr="00D37295" w:rsidRDefault="008E78B3" w:rsidP="008E78B3">
      <w:pPr>
        <w:spacing w:before="200"/>
        <w:jc w:val="both"/>
        <w:rPr>
          <w:rFonts w:asciiTheme="majorHAnsi" w:hAnsiTheme="majorHAnsi" w:cs="Arial"/>
          <w:b/>
          <w:sz w:val="22"/>
          <w:szCs w:val="22"/>
          <w:u w:val="single"/>
        </w:rPr>
      </w:pPr>
      <w:r w:rsidRPr="00D37295">
        <w:rPr>
          <w:rFonts w:asciiTheme="majorHAnsi" w:hAnsiTheme="majorHAnsi" w:cs="Arial"/>
          <w:b/>
          <w:sz w:val="22"/>
          <w:szCs w:val="22"/>
          <w:u w:val="single"/>
        </w:rPr>
        <w:t>Abstract</w:t>
      </w:r>
    </w:p>
    <w:p w:rsidR="008E78B3" w:rsidRPr="00D37295" w:rsidRDefault="008E78B3" w:rsidP="008E78B3">
      <w:pPr>
        <w:spacing w:after="120"/>
        <w:jc w:val="both"/>
        <w:rPr>
          <w:rFonts w:asciiTheme="majorHAnsi" w:hAnsiTheme="majorHAnsi" w:cs="Arial"/>
          <w:sz w:val="22"/>
          <w:szCs w:val="22"/>
        </w:rPr>
      </w:pPr>
      <w:r w:rsidRPr="00D37295">
        <w:rPr>
          <w:rFonts w:asciiTheme="majorHAnsi" w:hAnsiTheme="majorHAnsi"/>
          <w:sz w:val="22"/>
          <w:szCs w:val="22"/>
        </w:rPr>
        <w:t xml:space="preserve">Relating to appropriations for gifted programs. </w:t>
      </w:r>
      <w:r w:rsidRPr="00D37295">
        <w:rPr>
          <w:rFonts w:asciiTheme="majorHAnsi" w:hAnsiTheme="majorHAnsi" w:cs="Arial"/>
          <w:noProof/>
          <w:sz w:val="22"/>
          <w:szCs w:val="22"/>
        </w:rPr>
        <mc:AlternateContent>
          <mc:Choice Requires="wps">
            <w:drawing>
              <wp:anchor distT="0" distB="0" distL="114300" distR="114300" simplePos="0" relativeHeight="251699200" behindDoc="1" locked="1" layoutInCell="1" allowOverlap="0" wp14:anchorId="209F4348" wp14:editId="18E4E35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8E78B3" w:rsidRDefault="008E78B3" w:rsidP="008E78B3">
                            <w:pPr>
                              <w:jc w:val="center"/>
                            </w:pPr>
                            <w:sdt>
                              <w:sdtPr>
                                <w:tag w:val="Prop105"/>
                                <w:id w:val="-834759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97462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69681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75337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4348" id="_x0000_s1043" type="#_x0000_t202" style="position:absolute;left:0;text-align:left;margin-left:0;margin-top:628.5pt;width:468pt;height:21.6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jjLwIAAFk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bPQI4y8CAABZBAAADgAAAAAAAAAAAAAAAAAuAgAA&#10;ZHJzL2Uyb0RvYy54bWxQSwECLQAUAAYACAAAACEA+AmhC94AAAAKAQAADwAAAAAAAAAAAAAAAACJ&#10;BAAAZHJzL2Rvd25yZXYueG1sUEsFBgAAAAAEAAQA8wAAAJQFAAAAAA==&#10;" o:allowoverlap="f">
                <v:textbox>
                  <w:txbxContent>
                    <w:p w:rsidR="008E78B3" w:rsidRDefault="008E78B3" w:rsidP="008E78B3">
                      <w:pPr>
                        <w:jc w:val="center"/>
                      </w:pPr>
                      <w:sdt>
                        <w:sdtPr>
                          <w:tag w:val="Prop105"/>
                          <w:id w:val="-834759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974624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69681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75337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8E78B3" w:rsidRPr="00D37295" w:rsidRDefault="008E78B3" w:rsidP="008E78B3">
      <w:pPr>
        <w:jc w:val="both"/>
        <w:rPr>
          <w:rFonts w:asciiTheme="majorHAnsi" w:hAnsiTheme="majorHAnsi" w:cs="Arial"/>
          <w:b/>
          <w:sz w:val="22"/>
          <w:szCs w:val="22"/>
          <w:u w:val="single"/>
        </w:rPr>
      </w:pPr>
      <w:r w:rsidRPr="00D37295">
        <w:rPr>
          <w:rFonts w:asciiTheme="majorHAnsi" w:hAnsiTheme="majorHAnsi" w:cs="Arial"/>
          <w:b/>
          <w:sz w:val="22"/>
          <w:szCs w:val="22"/>
          <w:u w:val="single"/>
        </w:rPr>
        <w:t>Provisions</w:t>
      </w:r>
    </w:p>
    <w:p w:rsidR="008E78B3" w:rsidRPr="00D37295" w:rsidRDefault="008E78B3" w:rsidP="008E78B3">
      <w:pPr>
        <w:pStyle w:val="ListParagraph"/>
        <w:numPr>
          <w:ilvl w:val="0"/>
          <w:numId w:val="10"/>
        </w:numPr>
        <w:spacing w:after="0" w:line="240" w:lineRule="auto"/>
        <w:contextualSpacing w:val="0"/>
        <w:jc w:val="both"/>
        <w:rPr>
          <w:rFonts w:asciiTheme="majorHAnsi" w:hAnsiTheme="majorHAnsi" w:cs="Arial"/>
        </w:rPr>
      </w:pPr>
      <w:r w:rsidRPr="00D37295">
        <w:rPr>
          <w:rFonts w:asciiTheme="majorHAnsi" w:hAnsiTheme="majorHAnsi"/>
        </w:rPr>
        <w:t>Appropriates the following amounts from the GF to ADE in FY 2019:</w:t>
      </w:r>
    </w:p>
    <w:p w:rsidR="008E78B3" w:rsidRPr="00D37295" w:rsidRDefault="008E78B3" w:rsidP="008E78B3">
      <w:pPr>
        <w:pStyle w:val="ListParagraph"/>
        <w:numPr>
          <w:ilvl w:val="1"/>
          <w:numId w:val="10"/>
        </w:numPr>
        <w:spacing w:after="100" w:afterAutospacing="1" w:line="240" w:lineRule="auto"/>
        <w:contextualSpacing w:val="0"/>
        <w:jc w:val="both"/>
        <w:rPr>
          <w:rFonts w:asciiTheme="majorHAnsi" w:hAnsiTheme="majorHAnsi" w:cs="Arial"/>
        </w:rPr>
      </w:pPr>
      <w:r w:rsidRPr="00D37295">
        <w:rPr>
          <w:rFonts w:asciiTheme="majorHAnsi" w:hAnsiTheme="majorHAnsi"/>
          <w:strike/>
          <w:color w:val="FF0000"/>
        </w:rPr>
        <w:t>$4.5</w:t>
      </w:r>
      <w:r w:rsidRPr="00D37295">
        <w:rPr>
          <w:rFonts w:asciiTheme="majorHAnsi" w:hAnsiTheme="majorHAnsi"/>
          <w:color w:val="FF0000"/>
        </w:rPr>
        <w:t xml:space="preserve"> </w:t>
      </w:r>
      <w:r w:rsidRPr="00D37295">
        <w:rPr>
          <w:rFonts w:asciiTheme="majorHAnsi" w:hAnsiTheme="majorHAnsi"/>
          <w:strike/>
          <w:color w:val="FF0000"/>
        </w:rPr>
        <w:t>million</w:t>
      </w:r>
      <w:r w:rsidRPr="00D37295">
        <w:rPr>
          <w:rFonts w:asciiTheme="majorHAnsi" w:hAnsiTheme="majorHAnsi"/>
          <w:color w:val="FF0000"/>
        </w:rPr>
        <w:t xml:space="preserve"> </w:t>
      </w:r>
      <w:r w:rsidRPr="00D37295">
        <w:rPr>
          <w:rFonts w:asciiTheme="majorHAnsi" w:hAnsiTheme="majorHAnsi"/>
          <w:b/>
          <w:color w:val="7030A0"/>
        </w:rPr>
        <w:t>$500,000</w:t>
      </w:r>
      <w:r w:rsidRPr="00D37295">
        <w:rPr>
          <w:rFonts w:asciiTheme="majorHAnsi" w:hAnsiTheme="majorHAnsi"/>
          <w:color w:val="7030A0"/>
        </w:rPr>
        <w:t xml:space="preserve"> </w:t>
      </w:r>
      <w:r w:rsidRPr="00D37295">
        <w:rPr>
          <w:rFonts w:asciiTheme="majorHAnsi" w:hAnsiTheme="majorHAnsi"/>
        </w:rPr>
        <w:t xml:space="preserve">for gifted program additional assistance. </w:t>
      </w:r>
    </w:p>
    <w:p w:rsidR="008E78B3" w:rsidRPr="00D37295" w:rsidRDefault="008E78B3" w:rsidP="008E78B3">
      <w:pPr>
        <w:pStyle w:val="ListParagraph"/>
        <w:numPr>
          <w:ilvl w:val="1"/>
          <w:numId w:val="10"/>
        </w:numPr>
        <w:spacing w:after="120" w:line="240" w:lineRule="auto"/>
        <w:contextualSpacing w:val="0"/>
        <w:jc w:val="both"/>
        <w:rPr>
          <w:rFonts w:asciiTheme="majorHAnsi" w:hAnsiTheme="majorHAnsi" w:cs="Arial"/>
        </w:rPr>
      </w:pPr>
      <w:r w:rsidRPr="00D37295">
        <w:rPr>
          <w:rFonts w:asciiTheme="majorHAnsi" w:hAnsiTheme="majorHAnsi"/>
          <w:strike/>
          <w:color w:val="FF0000"/>
        </w:rPr>
        <w:t>$500,000 for grants to school districts and charter schools who apply to ADE for gifted student identification assessments.</w:t>
      </w:r>
      <w:r w:rsidRPr="00D37295">
        <w:rPr>
          <w:rFonts w:asciiTheme="majorHAnsi" w:hAnsiTheme="majorHAnsi"/>
        </w:rPr>
        <w:t xml:space="preserve"> (Sec. 1) </w:t>
      </w:r>
      <w:r w:rsidRPr="00D37295">
        <w:rPr>
          <w:rFonts w:asciiTheme="majorHAnsi" w:hAnsiTheme="majorHAnsi"/>
          <w:i/>
        </w:rPr>
        <w:t>(APPROP)</w:t>
      </w:r>
    </w:p>
    <w:p w:rsidR="008E78B3" w:rsidRPr="00D37295" w:rsidRDefault="008E78B3" w:rsidP="008E78B3">
      <w:pPr>
        <w:pStyle w:val="ListParagraph"/>
        <w:numPr>
          <w:ilvl w:val="0"/>
          <w:numId w:val="10"/>
        </w:numPr>
        <w:spacing w:after="120" w:line="240" w:lineRule="auto"/>
        <w:contextualSpacing w:val="0"/>
        <w:jc w:val="both"/>
        <w:rPr>
          <w:rFonts w:asciiTheme="majorHAnsi" w:hAnsiTheme="majorHAnsi" w:cs="Arial"/>
        </w:rPr>
      </w:pPr>
      <w:r w:rsidRPr="00D37295">
        <w:rPr>
          <w:rFonts w:asciiTheme="majorHAnsi" w:hAnsiTheme="majorHAnsi"/>
        </w:rPr>
        <w:t>Exempts the appropriations from lapsing. (Sec. 1)</w:t>
      </w:r>
    </w:p>
    <w:p w:rsidR="008E78B3" w:rsidRPr="00D37295" w:rsidRDefault="008E78B3" w:rsidP="008E78B3">
      <w:pPr>
        <w:jc w:val="both"/>
        <w:rPr>
          <w:rFonts w:asciiTheme="majorHAnsi" w:hAnsiTheme="majorHAnsi" w:cs="Arial"/>
          <w:b/>
          <w:sz w:val="22"/>
          <w:szCs w:val="22"/>
          <w:u w:val="single"/>
        </w:rPr>
      </w:pPr>
      <w:r w:rsidRPr="00D37295">
        <w:rPr>
          <w:rFonts w:asciiTheme="majorHAnsi" w:hAnsiTheme="majorHAnsi" w:cs="Arial"/>
          <w:b/>
          <w:sz w:val="22"/>
          <w:szCs w:val="22"/>
          <w:u w:val="single"/>
        </w:rPr>
        <w:t>Current Law</w:t>
      </w:r>
    </w:p>
    <w:p w:rsidR="008E78B3" w:rsidRPr="00D37295" w:rsidRDefault="008E78B3" w:rsidP="00403234">
      <w:pPr>
        <w:spacing w:after="120"/>
        <w:rPr>
          <w:rFonts w:asciiTheme="majorHAnsi" w:hAnsiTheme="majorHAnsi" w:cs="Arial"/>
          <w:sz w:val="22"/>
          <w:szCs w:val="22"/>
        </w:rPr>
        <w:sectPr w:rsidR="008E78B3" w:rsidRPr="00D37295" w:rsidSect="00891B8D">
          <w:footerReference w:type="default" r:id="rId49"/>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sidRPr="00D37295">
        <w:rPr>
          <w:rFonts w:asciiTheme="majorHAnsi" w:hAnsiTheme="majorHAnsi"/>
          <w:sz w:val="22"/>
          <w:szCs w:val="22"/>
        </w:rPr>
        <w:t>School district governing boards are required to develop a scope and sequence for the identification and curriculum modification of gifted students (</w:t>
      </w:r>
      <w:hyperlink r:id="rId50" w:history="1">
        <w:r w:rsidRPr="00D37295">
          <w:rPr>
            <w:rStyle w:val="Hyperlink"/>
            <w:rFonts w:asciiTheme="majorHAnsi" w:hAnsiTheme="majorHAnsi"/>
            <w:sz w:val="22"/>
            <w:szCs w:val="22"/>
          </w:rPr>
          <w:t>A.R.S. § 15-779.02</w:t>
        </w:r>
      </w:hyperlink>
      <w:r w:rsidRPr="00D37295">
        <w:rPr>
          <w:rFonts w:asciiTheme="majorHAnsi" w:hAnsiTheme="majorHAnsi"/>
          <w:sz w:val="22"/>
          <w:szCs w:val="22"/>
        </w:rPr>
        <w:t>). Included in the scope and sequence is a requirement to include criteria that address program design, identification, curriculum, instruction, social and emotional development, parental and community involvement and other aspects that are reviewed by ADE and SBE at least every four years. School districts that comply with gifted requirements and submit evidence of all applicable teachers having or working towards the proper endorsement are eligible to apply to ADE for additional funding for gifted programs. If sufficient funds are not available SBE determines the allocation of monies based on comprehensiveness across grade levels, appropriateness to the served population, utility and effectiveness. (</w:t>
      </w:r>
      <w:hyperlink r:id="rId51" w:history="1">
        <w:r w:rsidRPr="00D37295">
          <w:rPr>
            <w:rStyle w:val="Hyperlink"/>
            <w:rFonts w:asciiTheme="majorHAnsi" w:hAnsiTheme="majorHAnsi"/>
            <w:sz w:val="22"/>
            <w:szCs w:val="22"/>
          </w:rPr>
          <w:t>A.R.S. § 15-779.03</w:t>
        </w:r>
      </w:hyperlink>
      <w:r w:rsidRPr="00D37295">
        <w:rPr>
          <w:rFonts w:asciiTheme="majorHAnsi" w:hAnsiTheme="majorHAnsi"/>
          <w:sz w:val="22"/>
          <w:szCs w:val="22"/>
        </w:rPr>
        <w:t>).</w:t>
      </w:r>
    </w:p>
    <w:p w:rsidR="00D37295" w:rsidRDefault="00D37295" w:rsidP="00D37295">
      <w:pPr>
        <w:pStyle w:val="Heading1"/>
        <w:jc w:val="center"/>
      </w:pPr>
      <w:r>
        <w:rPr>
          <w:noProof/>
        </w:rPr>
        <w:lastRenderedPageBreak/>
        <w:drawing>
          <wp:anchor distT="0" distB="0" distL="114300" distR="114300" simplePos="0" relativeHeight="251702272" behindDoc="1" locked="0" layoutInCell="1" allowOverlap="1" wp14:anchorId="687D8D78" wp14:editId="33A928F5">
            <wp:simplePos x="0" y="0"/>
            <wp:positionH relativeFrom="column">
              <wp:posOffset>2362835</wp:posOffset>
            </wp:positionH>
            <wp:positionV relativeFrom="paragraph">
              <wp:posOffset>-322580</wp:posOffset>
            </wp:positionV>
            <wp:extent cx="1214755" cy="1165860"/>
            <wp:effectExtent l="0" t="0" r="0" b="0"/>
            <wp:wrapNone/>
            <wp:docPr id="58" name="Picture 5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D37295" w:rsidRDefault="00D37295" w:rsidP="00D37295">
      <w:pPr>
        <w:jc w:val="center"/>
      </w:pPr>
      <w:bookmarkStart w:id="18" w:name="hb2172"/>
      <w:bookmarkEnd w:id="18"/>
    </w:p>
    <w:p w:rsidR="00D37295" w:rsidRDefault="00D37295" w:rsidP="00D37295">
      <w:pPr>
        <w:jc w:val="center"/>
      </w:pPr>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D37295" w:rsidTr="00D37295">
        <w:tc>
          <w:tcPr>
            <w:tcW w:w="9895" w:type="dxa"/>
            <w:gridSpan w:val="2"/>
          </w:tcPr>
          <w:p w:rsidR="00D37295" w:rsidRPr="002B09D5" w:rsidRDefault="00D37295" w:rsidP="00D37295">
            <w:pPr>
              <w:spacing w:after="120"/>
              <w:rPr>
                <w:rFonts w:ascii="Cambria" w:hAnsi="Cambria" w:cs="Arial"/>
                <w:noProof/>
                <w:sz w:val="28"/>
                <w:szCs w:val="28"/>
                <w:u w:val="single"/>
              </w:rPr>
            </w:pPr>
            <w:r>
              <w:rPr>
                <w:rFonts w:ascii="Cambria" w:hAnsi="Cambria" w:cs="Arial"/>
                <w:b/>
                <w:noProof/>
                <w:sz w:val="28"/>
                <w:szCs w:val="28"/>
                <w:u w:val="single"/>
              </w:rPr>
              <w:t>HB 2172:</w:t>
            </w:r>
            <w:r w:rsidRPr="00803606">
              <w:rPr>
                <w:rFonts w:ascii="Cambria" w:hAnsi="Cambria" w:cs="Arial"/>
                <w:noProof/>
                <w:sz w:val="28"/>
                <w:szCs w:val="28"/>
                <w:u w:val="single"/>
              </w:rPr>
              <w:t xml:space="preserve"> </w:t>
            </w:r>
            <w:r>
              <w:rPr>
                <w:rFonts w:ascii="Cambria" w:hAnsi="Cambria" w:cs="Arial"/>
                <w:noProof/>
                <w:sz w:val="28"/>
                <w:szCs w:val="28"/>
                <w:u w:val="single"/>
              </w:rPr>
              <w:t>postsecondary institutions; possession; nonlethal weapons</w:t>
            </w:r>
          </w:p>
        </w:tc>
      </w:tr>
      <w:tr w:rsidR="00D37295" w:rsidTr="00D37295">
        <w:tc>
          <w:tcPr>
            <w:tcW w:w="5125" w:type="dxa"/>
          </w:tcPr>
          <w:p w:rsidR="00D37295" w:rsidRPr="00D37295" w:rsidRDefault="00D37295" w:rsidP="00D37295">
            <w:pPr>
              <w:spacing w:after="120"/>
              <w:rPr>
                <w:rFonts w:ascii="Cambria" w:hAnsi="Cambria" w:cs="Arial"/>
                <w:sz w:val="22"/>
              </w:rPr>
            </w:pPr>
            <w:r w:rsidRPr="00D37295">
              <w:rPr>
                <w:rFonts w:ascii="Cambria" w:hAnsi="Cambria" w:cs="Arial"/>
                <w:b/>
                <w:sz w:val="22"/>
              </w:rPr>
              <w:t>PRIME SPONSOR:</w:t>
            </w:r>
            <w:r w:rsidRPr="00D37295">
              <w:rPr>
                <w:rFonts w:ascii="Cambria" w:hAnsi="Cambria" w:cs="Arial"/>
                <w:sz w:val="22"/>
              </w:rPr>
              <w:t xml:space="preserve"> Representative Grantham, LD 12</w:t>
            </w:r>
          </w:p>
          <w:p w:rsidR="00D37295" w:rsidRPr="00D37295" w:rsidRDefault="00D37295" w:rsidP="00D37295">
            <w:pPr>
              <w:rPr>
                <w:rFonts w:ascii="Cambria" w:hAnsi="Cambria" w:cs="Arial"/>
                <w:sz w:val="22"/>
              </w:rPr>
            </w:pPr>
            <w:r w:rsidRPr="00D37295">
              <w:rPr>
                <w:rFonts w:ascii="Cambria" w:hAnsi="Cambria" w:cs="Arial"/>
                <w:b/>
                <w:sz w:val="22"/>
              </w:rPr>
              <w:t>BILL STATUS:</w:t>
            </w:r>
            <w:r w:rsidRPr="00D37295">
              <w:rPr>
                <w:rFonts w:ascii="Cambria" w:hAnsi="Cambria" w:cs="Arial"/>
                <w:sz w:val="22"/>
              </w:rPr>
              <w:t xml:space="preserve"> </w:t>
            </w:r>
            <w:hyperlink r:id="rId52" w:tooltip="Bill Status Inquiry" w:history="1">
              <w:r w:rsidRPr="00D37295">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D37295" w:rsidRPr="00D37295" w:rsidTr="00891B8D">
              <w:tc>
                <w:tcPr>
                  <w:tcW w:w="5115" w:type="dxa"/>
                  <w:tcBorders>
                    <w:top w:val="nil"/>
                    <w:left w:val="nil"/>
                    <w:bottom w:val="nil"/>
                    <w:right w:val="nil"/>
                  </w:tcBorders>
                  <w:tcMar>
                    <w:left w:w="0" w:type="dxa"/>
                    <w:right w:w="0" w:type="dxa"/>
                  </w:tcMar>
                </w:tcPr>
                <w:p w:rsidR="00D37295" w:rsidRPr="00D37295" w:rsidRDefault="00D37295" w:rsidP="00D37295">
                  <w:pPr>
                    <w:framePr w:hSpace="180" w:wrap="around" w:vAnchor="page" w:hAnchor="margin" w:y="2326"/>
                    <w:rPr>
                      <w:rFonts w:ascii="Cambria" w:hAnsi="Cambria" w:cs="Arial"/>
                      <w:sz w:val="22"/>
                    </w:rPr>
                  </w:pPr>
                  <w:r w:rsidRPr="00D37295">
                    <w:rPr>
                      <w:rFonts w:ascii="Cambria" w:hAnsi="Cambria" w:cs="Arial"/>
                      <w:sz w:val="22"/>
                    </w:rPr>
                    <w:tab/>
                    <w:t>ED: DPA 8-3-0-0</w:t>
                  </w:r>
                </w:p>
              </w:tc>
            </w:tr>
          </w:tbl>
          <w:p w:rsidR="00D37295" w:rsidRPr="00C6092E" w:rsidRDefault="00D37295" w:rsidP="00D37295">
            <w:pPr>
              <w:rPr>
                <w:rFonts w:ascii="Cambria" w:hAnsi="Cambria" w:cs="Arial"/>
              </w:rPr>
            </w:pPr>
          </w:p>
        </w:tc>
        <w:tc>
          <w:tcPr>
            <w:tcW w:w="4770" w:type="dxa"/>
          </w:tcPr>
          <w:p w:rsidR="00D37295" w:rsidRDefault="00D37295" w:rsidP="00D37295">
            <w:pPr>
              <w:rPr>
                <w:rFonts w:ascii="Cambria" w:hAnsi="Cambria" w:cs="Arial"/>
              </w:rPr>
            </w:pPr>
            <w:r w:rsidRPr="001C5438">
              <w:rPr>
                <w:rFonts w:ascii="Cambria" w:hAnsi="Cambria" w:cs="Arial"/>
                <w:noProof/>
              </w:rPr>
              <mc:AlternateContent>
                <mc:Choice Requires="wps">
                  <w:drawing>
                    <wp:anchor distT="0" distB="0" distL="114300" distR="114300" simplePos="0" relativeHeight="251704320" behindDoc="1" locked="1" layoutInCell="1" allowOverlap="0" wp14:anchorId="3336565E" wp14:editId="469C35A1">
                      <wp:simplePos x="0" y="0"/>
                      <wp:positionH relativeFrom="margin">
                        <wp:posOffset>3175</wp:posOffset>
                      </wp:positionH>
                      <wp:positionV relativeFrom="page">
                        <wp:posOffset>73025</wp:posOffset>
                      </wp:positionV>
                      <wp:extent cx="2669540" cy="533400"/>
                      <wp:effectExtent l="0" t="0" r="16510" b="19050"/>
                      <wp:wrapTight wrapText="bothSides">
                        <wp:wrapPolygon edited="0">
                          <wp:start x="0" y="0"/>
                          <wp:lineTo x="0" y="21600"/>
                          <wp:lineTo x="21579" y="21600"/>
                          <wp:lineTo x="21579" y="0"/>
                          <wp:lineTo x="0" y="0"/>
                        </wp:wrapPolygon>
                      </wp:wrapTight>
                      <wp:docPr id="5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7295" w:rsidRPr="00F34CC1" w:rsidRDefault="00D37295" w:rsidP="00D37295">
                                  <w:pPr>
                                    <w:rPr>
                                      <w:b/>
                                      <w:u w:val="single"/>
                                    </w:rPr>
                                  </w:pPr>
                                  <w:r w:rsidRPr="00BB4358">
                                    <w:rPr>
                                      <w:b/>
                                      <w:u w:val="single"/>
                                    </w:rPr>
                                    <w:t>Legend:</w:t>
                                  </w:r>
                                </w:p>
                                <w:p w:rsidR="00D37295" w:rsidRPr="00BB4358" w:rsidRDefault="00D37295" w:rsidP="00D3729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565E" id="_x0000_s1044" type="#_x0000_t202" style="position:absolute;margin-left:.25pt;margin-top:5.75pt;width:210.2pt;height:42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" o:allowoverlap="f" filled="f">
                      <v:textbox>
                        <w:txbxContent>
                          <w:p w:rsidR="00D37295" w:rsidRPr="00F34CC1" w:rsidRDefault="00D37295" w:rsidP="00D37295">
                            <w:pPr>
                              <w:rPr>
                                <w:b/>
                                <w:u w:val="single"/>
                              </w:rPr>
                            </w:pPr>
                            <w:r w:rsidRPr="00BB4358">
                              <w:rPr>
                                <w:b/>
                                <w:u w:val="single"/>
                              </w:rPr>
                              <w:t>Legend:</w:t>
                            </w:r>
                          </w:p>
                          <w:p w:rsidR="00D37295" w:rsidRPr="00BB4358" w:rsidRDefault="00D37295" w:rsidP="00D37295">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D37295" w:rsidRPr="00D37295" w:rsidRDefault="00D37295" w:rsidP="00D37295">
      <w:pPr>
        <w:spacing w:before="200"/>
        <w:jc w:val="both"/>
        <w:rPr>
          <w:rFonts w:ascii="Cambria" w:hAnsi="Cambria" w:cs="Arial"/>
          <w:b/>
          <w:sz w:val="22"/>
          <w:szCs w:val="22"/>
          <w:u w:val="single"/>
        </w:rPr>
      </w:pPr>
      <w:r w:rsidRPr="00D37295">
        <w:rPr>
          <w:rFonts w:ascii="Cambria" w:hAnsi="Cambria" w:cs="Arial"/>
          <w:b/>
          <w:sz w:val="22"/>
          <w:szCs w:val="22"/>
          <w:u w:val="single"/>
        </w:rPr>
        <w:t>Abstract</w:t>
      </w:r>
    </w:p>
    <w:p w:rsidR="00D37295" w:rsidRPr="00D37295" w:rsidRDefault="00D37295" w:rsidP="00D37295">
      <w:pPr>
        <w:spacing w:after="120"/>
        <w:jc w:val="both"/>
        <w:rPr>
          <w:rFonts w:ascii="Cambria" w:hAnsi="Cambria" w:cs="Arial"/>
          <w:sz w:val="22"/>
          <w:szCs w:val="22"/>
        </w:rPr>
      </w:pPr>
      <w:r w:rsidRPr="00D37295">
        <w:rPr>
          <w:rFonts w:ascii="Cambria" w:hAnsi="Cambria" w:cs="Arial"/>
          <w:noProof/>
          <w:sz w:val="22"/>
          <w:szCs w:val="22"/>
        </w:rPr>
        <mc:AlternateContent>
          <mc:Choice Requires="wps">
            <w:drawing>
              <wp:anchor distT="0" distB="0" distL="114300" distR="114300" simplePos="0" relativeHeight="251705344" behindDoc="1" locked="1" layoutInCell="1" allowOverlap="0" wp14:anchorId="71C24763" wp14:editId="4539A25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D37295" w:rsidRDefault="00D37295" w:rsidP="00D37295">
                            <w:pPr>
                              <w:jc w:val="center"/>
                            </w:pPr>
                            <w:sdt>
                              <w:sdtPr>
                                <w:tag w:val="Prop105"/>
                                <w:id w:val="-67500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151498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89566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84243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4763" id="_x0000_s1045" type="#_x0000_t202" style="position:absolute;left:0;text-align:left;margin-left:0;margin-top:628.5pt;width:468pt;height:21.6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PKLwIAAFk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i0Sjyi8CAABZBAAADgAAAAAAAAAAAAAAAAAuAgAA&#10;ZHJzL2Uyb0RvYy54bWxQSwECLQAUAAYACAAAACEA+AmhC94AAAAKAQAADwAAAAAAAAAAAAAAAACJ&#10;BAAAZHJzL2Rvd25yZXYueG1sUEsFBgAAAAAEAAQA8wAAAJQFAAAAAA==&#10;" o:allowoverlap="f">
                <v:textbox>
                  <w:txbxContent>
                    <w:p w:rsidR="00D37295" w:rsidRDefault="00D37295" w:rsidP="00D37295">
                      <w:pPr>
                        <w:jc w:val="center"/>
                      </w:pPr>
                      <w:sdt>
                        <w:sdtPr>
                          <w:tag w:val="Prop105"/>
                          <w:id w:val="-67500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151498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89566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84243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D37295">
        <w:rPr>
          <w:rFonts w:ascii="Cambria" w:hAnsi="Cambria" w:cs="Arial"/>
          <w:sz w:val="22"/>
          <w:szCs w:val="22"/>
        </w:rPr>
        <w:t xml:space="preserve">Relating to nonlethal weapon possession on postsecondary campuses. </w:t>
      </w:r>
    </w:p>
    <w:p w:rsidR="00D37295" w:rsidRPr="00D37295" w:rsidRDefault="00D37295" w:rsidP="00D37295">
      <w:pPr>
        <w:jc w:val="both"/>
        <w:rPr>
          <w:rFonts w:ascii="Cambria" w:hAnsi="Cambria" w:cs="Arial"/>
          <w:b/>
          <w:sz w:val="22"/>
          <w:szCs w:val="22"/>
          <w:u w:val="single"/>
        </w:rPr>
      </w:pPr>
      <w:r w:rsidRPr="00D37295">
        <w:rPr>
          <w:rFonts w:ascii="Cambria" w:hAnsi="Cambria" w:cs="Arial"/>
          <w:b/>
          <w:sz w:val="22"/>
          <w:szCs w:val="22"/>
          <w:u w:val="single"/>
        </w:rPr>
        <w:t>Provisions</w:t>
      </w:r>
    </w:p>
    <w:p w:rsidR="00D37295" w:rsidRPr="00D37295" w:rsidRDefault="00D37295" w:rsidP="00D37295">
      <w:pPr>
        <w:pStyle w:val="ListParagraph"/>
        <w:numPr>
          <w:ilvl w:val="0"/>
          <w:numId w:val="11"/>
        </w:numPr>
        <w:spacing w:after="0" w:line="240" w:lineRule="auto"/>
        <w:contextualSpacing w:val="0"/>
        <w:jc w:val="both"/>
        <w:rPr>
          <w:rFonts w:ascii="Cambria" w:hAnsi="Cambria" w:cs="Arial"/>
        </w:rPr>
      </w:pPr>
      <w:r w:rsidRPr="00D37295">
        <w:rPr>
          <w:rFonts w:ascii="Cambria" w:hAnsi="Cambria" w:cs="Arial"/>
        </w:rPr>
        <w:t>Restricts community colleges</w:t>
      </w:r>
      <w:r w:rsidRPr="00D37295">
        <w:rPr>
          <w:rFonts w:ascii="Cambria" w:hAnsi="Cambria" w:cs="Arial"/>
          <w:strike/>
          <w:color w:val="FF0000"/>
        </w:rPr>
        <w:t>,</w:t>
      </w:r>
      <w:r w:rsidRPr="00D37295">
        <w:rPr>
          <w:rFonts w:ascii="Cambria" w:hAnsi="Cambria" w:cs="Arial"/>
          <w:color w:val="FF0000"/>
        </w:rPr>
        <w:t xml:space="preserve"> </w:t>
      </w:r>
      <w:r w:rsidRPr="00D37295">
        <w:rPr>
          <w:rFonts w:ascii="Cambria" w:hAnsi="Cambria" w:cs="Arial"/>
          <w:b/>
          <w:color w:val="7030A0"/>
        </w:rPr>
        <w:t>AND</w:t>
      </w:r>
      <w:r w:rsidRPr="00D37295">
        <w:rPr>
          <w:rFonts w:ascii="Cambria" w:hAnsi="Cambria" w:cs="Arial"/>
        </w:rPr>
        <w:t xml:space="preserve"> universities </w:t>
      </w:r>
      <w:r w:rsidRPr="00D37295">
        <w:rPr>
          <w:rFonts w:ascii="Cambria" w:hAnsi="Cambria" w:cs="Arial"/>
          <w:strike/>
          <w:color w:val="FF0000"/>
        </w:rPr>
        <w:t>and private postsecondary institutions that receive public monies</w:t>
      </w:r>
      <w:r w:rsidRPr="00D37295">
        <w:rPr>
          <w:rFonts w:ascii="Cambria" w:hAnsi="Cambria" w:cs="Arial"/>
        </w:rPr>
        <w:t xml:space="preserve"> from prohibiting the possession of a nonlethal weapon on campus. (Sec. 1) (ED)</w:t>
      </w:r>
    </w:p>
    <w:p w:rsidR="00D37295" w:rsidRPr="00D37295" w:rsidRDefault="00D37295" w:rsidP="00D37295">
      <w:pPr>
        <w:pStyle w:val="ListParagraph"/>
        <w:numPr>
          <w:ilvl w:val="0"/>
          <w:numId w:val="11"/>
        </w:numPr>
        <w:spacing w:after="0" w:line="240" w:lineRule="auto"/>
        <w:contextualSpacing w:val="0"/>
        <w:jc w:val="both"/>
        <w:rPr>
          <w:rFonts w:ascii="Cambria" w:hAnsi="Cambria" w:cs="Arial"/>
        </w:rPr>
      </w:pPr>
      <w:r w:rsidRPr="00D37295">
        <w:rPr>
          <w:rFonts w:ascii="Cambria" w:hAnsi="Cambria" w:cs="Arial"/>
        </w:rPr>
        <w:t xml:space="preserve">Defines </w:t>
      </w:r>
      <w:r w:rsidRPr="00D37295">
        <w:rPr>
          <w:rFonts w:ascii="Cambria" w:hAnsi="Cambria" w:cs="Arial"/>
          <w:i/>
        </w:rPr>
        <w:t>nonlethal weapon</w:t>
      </w:r>
      <w:r w:rsidRPr="00D37295">
        <w:rPr>
          <w:rFonts w:ascii="Cambria" w:hAnsi="Cambria" w:cs="Arial"/>
        </w:rPr>
        <w:t xml:space="preserve"> </w:t>
      </w:r>
      <w:r w:rsidRPr="00D37295">
        <w:rPr>
          <w:rFonts w:ascii="Cambria" w:hAnsi="Cambria" w:cs="Arial"/>
          <w:strike/>
          <w:color w:val="FF0000"/>
        </w:rPr>
        <w:t xml:space="preserve">and </w:t>
      </w:r>
      <w:r w:rsidRPr="00D37295">
        <w:rPr>
          <w:rFonts w:ascii="Cambria" w:hAnsi="Cambria" w:cs="Arial"/>
          <w:i/>
          <w:strike/>
          <w:color w:val="FF0000"/>
        </w:rPr>
        <w:t>public monies</w:t>
      </w:r>
      <w:r w:rsidRPr="00D37295">
        <w:rPr>
          <w:rFonts w:ascii="Cambria" w:hAnsi="Cambria" w:cs="Arial"/>
        </w:rPr>
        <w:t>. (Sec. 1) (ED)</w:t>
      </w:r>
    </w:p>
    <w:p w:rsidR="00D37295" w:rsidRDefault="00D37295" w:rsidP="00D37295">
      <w:pPr>
        <w:sectPr w:rsidR="00D37295" w:rsidSect="00891B8D">
          <w:footerReference w:type="default" r:id="rId53"/>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pStyle w:val="Heading1"/>
        <w:jc w:val="center"/>
      </w:pPr>
      <w:r>
        <w:rPr>
          <w:noProof/>
        </w:rPr>
        <w:lastRenderedPageBreak/>
        <w:drawing>
          <wp:anchor distT="0" distB="0" distL="114300" distR="114300" simplePos="0" relativeHeight="251912192" behindDoc="1" locked="0" layoutInCell="1" allowOverlap="1" wp14:anchorId="470D0995" wp14:editId="5A35822D">
            <wp:simplePos x="0" y="0"/>
            <wp:positionH relativeFrom="column">
              <wp:posOffset>2362835</wp:posOffset>
            </wp:positionH>
            <wp:positionV relativeFrom="paragraph">
              <wp:posOffset>-322580</wp:posOffset>
            </wp:positionV>
            <wp:extent cx="1214755" cy="1165860"/>
            <wp:effectExtent l="0" t="0" r="0" b="0"/>
            <wp:wrapNone/>
            <wp:docPr id="61" name="Picture 6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19" w:name="hb2302"/>
      <w:bookmarkEnd w:id="19"/>
    </w:p>
    <w:tbl>
      <w:tblPr>
        <w:tblStyle w:val="TableGrid"/>
        <w:tblpPr w:leftFromText="180" w:rightFromText="180" w:vertAnchor="page" w:horzAnchor="margin" w:tblpY="271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822C58">
        <w:tc>
          <w:tcPr>
            <w:tcW w:w="9895" w:type="dxa"/>
            <w:gridSpan w:val="2"/>
          </w:tcPr>
          <w:p w:rsidR="00403234" w:rsidRPr="002B09D5" w:rsidRDefault="00403234" w:rsidP="00822C58">
            <w:pPr>
              <w:spacing w:after="120"/>
              <w:rPr>
                <w:rFonts w:ascii="Cambria" w:hAnsi="Cambria" w:cs="Arial"/>
                <w:noProof/>
                <w:sz w:val="28"/>
                <w:szCs w:val="28"/>
                <w:u w:val="single"/>
              </w:rPr>
            </w:pPr>
            <w:r>
              <w:rPr>
                <w:rFonts w:ascii="Cambria" w:hAnsi="Cambria" w:cs="Arial"/>
                <w:b/>
                <w:noProof/>
                <w:sz w:val="28"/>
                <w:szCs w:val="28"/>
                <w:u w:val="single"/>
              </w:rPr>
              <w:t>HB 2302:</w:t>
            </w:r>
            <w:r w:rsidRPr="00803606">
              <w:rPr>
                <w:rFonts w:ascii="Cambria" w:hAnsi="Cambria" w:cs="Arial"/>
                <w:noProof/>
                <w:sz w:val="28"/>
                <w:szCs w:val="28"/>
                <w:u w:val="single"/>
              </w:rPr>
              <w:t xml:space="preserve"> </w:t>
            </w:r>
            <w:r>
              <w:rPr>
                <w:rFonts w:ascii="Cambria" w:hAnsi="Cambria" w:cs="Arial"/>
                <w:noProof/>
                <w:sz w:val="28"/>
                <w:szCs w:val="28"/>
                <w:u w:val="single"/>
              </w:rPr>
              <w:t>S/E private postsecondary regulation; opt-in</w:t>
            </w:r>
          </w:p>
        </w:tc>
      </w:tr>
      <w:tr w:rsidR="00403234" w:rsidTr="00822C58">
        <w:tc>
          <w:tcPr>
            <w:tcW w:w="5125" w:type="dxa"/>
          </w:tcPr>
          <w:p w:rsidR="00403234" w:rsidRPr="00D37295" w:rsidRDefault="00403234" w:rsidP="00822C58">
            <w:pPr>
              <w:spacing w:after="120"/>
              <w:rPr>
                <w:rFonts w:ascii="Cambria" w:hAnsi="Cambria" w:cs="Arial"/>
                <w:sz w:val="22"/>
              </w:rPr>
            </w:pPr>
            <w:r w:rsidRPr="00D37295">
              <w:rPr>
                <w:rFonts w:ascii="Cambria" w:hAnsi="Cambria" w:cs="Arial"/>
                <w:b/>
                <w:sz w:val="22"/>
              </w:rPr>
              <w:t>PRIME SPONSOR:</w:t>
            </w:r>
            <w:r w:rsidRPr="00D37295">
              <w:rPr>
                <w:rFonts w:ascii="Cambria" w:hAnsi="Cambria" w:cs="Arial"/>
                <w:sz w:val="22"/>
              </w:rPr>
              <w:t xml:space="preserve"> Representative Thorpe, LD 6</w:t>
            </w:r>
          </w:p>
          <w:p w:rsidR="00403234" w:rsidRPr="00D37295" w:rsidRDefault="00403234" w:rsidP="00822C58">
            <w:pPr>
              <w:rPr>
                <w:rFonts w:ascii="Cambria" w:hAnsi="Cambria" w:cs="Arial"/>
                <w:sz w:val="22"/>
              </w:rPr>
            </w:pPr>
            <w:r w:rsidRPr="00D37295">
              <w:rPr>
                <w:rFonts w:ascii="Cambria" w:hAnsi="Cambria" w:cs="Arial"/>
                <w:b/>
                <w:sz w:val="22"/>
              </w:rPr>
              <w:t>BILL STATUS:</w:t>
            </w:r>
            <w:r w:rsidRPr="00D37295">
              <w:rPr>
                <w:rFonts w:ascii="Cambria" w:hAnsi="Cambria" w:cs="Arial"/>
                <w:sz w:val="22"/>
              </w:rPr>
              <w:t xml:space="preserve"> </w:t>
            </w:r>
            <w:hyperlink r:id="rId54" w:tooltip="Bill Status Inquiry" w:history="1">
              <w:r w:rsidRPr="00D37295">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D37295" w:rsidTr="00822C58">
              <w:tc>
                <w:tcPr>
                  <w:tcW w:w="5115" w:type="dxa"/>
                  <w:tcBorders>
                    <w:top w:val="nil"/>
                    <w:left w:val="nil"/>
                    <w:bottom w:val="nil"/>
                    <w:right w:val="nil"/>
                  </w:tcBorders>
                  <w:tcMar>
                    <w:left w:w="0" w:type="dxa"/>
                    <w:right w:w="0" w:type="dxa"/>
                  </w:tcMar>
                </w:tcPr>
                <w:p w:rsidR="00403234" w:rsidRPr="00D37295" w:rsidRDefault="00403234" w:rsidP="00822C58">
                  <w:pPr>
                    <w:framePr w:hSpace="180" w:wrap="around" w:vAnchor="page" w:hAnchor="margin" w:y="2710"/>
                    <w:rPr>
                      <w:rFonts w:ascii="Cambria" w:hAnsi="Cambria" w:cs="Arial"/>
                      <w:sz w:val="22"/>
                    </w:rPr>
                  </w:pPr>
                  <w:r w:rsidRPr="00D37295">
                    <w:rPr>
                      <w:rFonts w:ascii="Cambria" w:hAnsi="Cambria" w:cs="Arial"/>
                      <w:sz w:val="22"/>
                    </w:rPr>
                    <w:tab/>
                    <w:t>ED: DPA/SE 7-3-0-1</w:t>
                  </w:r>
                </w:p>
              </w:tc>
            </w:tr>
          </w:tbl>
          <w:p w:rsidR="00403234" w:rsidRPr="00C6092E" w:rsidRDefault="00403234" w:rsidP="00822C58">
            <w:pPr>
              <w:rPr>
                <w:rFonts w:ascii="Cambria" w:hAnsi="Cambria" w:cs="Arial"/>
              </w:rPr>
            </w:pPr>
          </w:p>
        </w:tc>
        <w:tc>
          <w:tcPr>
            <w:tcW w:w="4770" w:type="dxa"/>
          </w:tcPr>
          <w:p w:rsidR="00403234" w:rsidRDefault="00403234" w:rsidP="00822C58">
            <w:pPr>
              <w:rPr>
                <w:rFonts w:ascii="Cambria" w:hAnsi="Cambria" w:cs="Arial"/>
              </w:rPr>
            </w:pPr>
            <w:r w:rsidRPr="001C5438">
              <w:rPr>
                <w:rFonts w:ascii="Cambria" w:hAnsi="Cambria" w:cs="Arial"/>
                <w:noProof/>
              </w:rPr>
              <mc:AlternateContent>
                <mc:Choice Requires="wps">
                  <w:drawing>
                    <wp:anchor distT="0" distB="0" distL="114300" distR="114300" simplePos="0" relativeHeight="251913216" behindDoc="1" locked="1" layoutInCell="1" allowOverlap="0" wp14:anchorId="51CFEB83" wp14:editId="308AE166">
                      <wp:simplePos x="0" y="0"/>
                      <wp:positionH relativeFrom="margin">
                        <wp:posOffset>6985</wp:posOffset>
                      </wp:positionH>
                      <wp:positionV relativeFrom="page">
                        <wp:posOffset>69215</wp:posOffset>
                      </wp:positionV>
                      <wp:extent cx="2669540" cy="873125"/>
                      <wp:effectExtent l="0" t="0" r="16510" b="22225"/>
                      <wp:wrapTight wrapText="bothSides">
                        <wp:wrapPolygon edited="0">
                          <wp:start x="0" y="0"/>
                          <wp:lineTo x="0" y="21679"/>
                          <wp:lineTo x="21579" y="21679"/>
                          <wp:lineTo x="21579" y="0"/>
                          <wp:lineTo x="0" y="0"/>
                        </wp:wrapPolygon>
                      </wp:wrapTight>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73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Board – State Board for Private Postsecondary Education</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EB83" id="_x0000_s1046" type="#_x0000_t202" style="position:absolute;margin-left:.55pt;margin-top:5.45pt;width:210.2pt;height:68.75pt;z-index:-251403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Board – State Board for Private Postsecondary Education</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D37295" w:rsidRDefault="00403234" w:rsidP="00403234">
      <w:pPr>
        <w:spacing w:before="200"/>
        <w:jc w:val="both"/>
        <w:rPr>
          <w:rFonts w:asciiTheme="majorHAnsi" w:hAnsiTheme="majorHAnsi" w:cs="Arial"/>
          <w:b/>
          <w:sz w:val="22"/>
          <w:szCs w:val="22"/>
          <w:u w:val="single"/>
        </w:rPr>
      </w:pPr>
      <w:r w:rsidRPr="00D37295">
        <w:rPr>
          <w:rFonts w:asciiTheme="majorHAnsi" w:hAnsiTheme="majorHAnsi" w:cs="Arial"/>
          <w:b/>
          <w:sz w:val="22"/>
          <w:szCs w:val="22"/>
          <w:u w:val="single"/>
        </w:rPr>
        <w:t>Abstract</w:t>
      </w:r>
    </w:p>
    <w:p w:rsidR="00403234" w:rsidRPr="00D37295" w:rsidRDefault="00403234" w:rsidP="00403234">
      <w:pPr>
        <w:spacing w:after="120"/>
        <w:jc w:val="both"/>
        <w:rPr>
          <w:rFonts w:asciiTheme="majorHAnsi" w:hAnsiTheme="majorHAnsi" w:cs="Arial"/>
          <w:sz w:val="22"/>
          <w:szCs w:val="22"/>
        </w:rPr>
      </w:pPr>
      <w:r w:rsidRPr="00D37295">
        <w:rPr>
          <w:rFonts w:asciiTheme="majorHAnsi" w:hAnsiTheme="majorHAnsi" w:cs="Arial"/>
          <w:noProof/>
          <w:sz w:val="22"/>
          <w:szCs w:val="22"/>
        </w:rPr>
        <mc:AlternateContent>
          <mc:Choice Requires="wps">
            <w:drawing>
              <wp:anchor distT="0" distB="0" distL="114300" distR="114300" simplePos="0" relativeHeight="251914240" behindDoc="1" locked="1" layoutInCell="1" allowOverlap="0" wp14:anchorId="5AF5D39B" wp14:editId="23C3BB1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570804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22911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729421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84921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5D39B" id="_x0000_s1047" type="#_x0000_t202" style="position:absolute;left:0;text-align:left;margin-left:0;margin-top:628.5pt;width:468pt;height:21.6pt;z-index:-251402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yb/kjLgIAAFk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1570804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22911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729421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84921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D37295">
        <w:rPr>
          <w:rFonts w:asciiTheme="majorHAnsi" w:hAnsiTheme="majorHAnsi" w:cs="Arial"/>
          <w:sz w:val="22"/>
          <w:szCs w:val="22"/>
        </w:rPr>
        <w:t>Relating to private postsecondary regulation.</w:t>
      </w:r>
    </w:p>
    <w:p w:rsidR="00403234" w:rsidRPr="00D37295" w:rsidRDefault="00403234" w:rsidP="00403234">
      <w:pPr>
        <w:jc w:val="both"/>
        <w:rPr>
          <w:rFonts w:asciiTheme="majorHAnsi" w:hAnsiTheme="majorHAnsi" w:cs="Arial"/>
          <w:b/>
          <w:sz w:val="22"/>
          <w:szCs w:val="22"/>
          <w:u w:val="single"/>
        </w:rPr>
      </w:pPr>
      <w:r w:rsidRPr="00D37295">
        <w:rPr>
          <w:rFonts w:asciiTheme="majorHAnsi" w:hAnsiTheme="majorHAnsi" w:cs="Arial"/>
          <w:b/>
          <w:sz w:val="22"/>
          <w:szCs w:val="22"/>
          <w:u w:val="single"/>
        </w:rPr>
        <w:t>Provisions</w:t>
      </w:r>
    </w:p>
    <w:p w:rsidR="00403234" w:rsidRPr="00D37295" w:rsidRDefault="00403234" w:rsidP="00403234">
      <w:pPr>
        <w:pStyle w:val="ListParagraph"/>
        <w:numPr>
          <w:ilvl w:val="0"/>
          <w:numId w:val="13"/>
        </w:numPr>
        <w:spacing w:after="120" w:line="240" w:lineRule="auto"/>
        <w:contextualSpacing w:val="0"/>
        <w:jc w:val="both"/>
        <w:rPr>
          <w:rFonts w:asciiTheme="majorHAnsi" w:hAnsiTheme="majorHAnsi" w:cs="Arial"/>
        </w:rPr>
      </w:pPr>
      <w:r w:rsidRPr="00D37295">
        <w:rPr>
          <w:rFonts w:asciiTheme="majorHAnsi" w:hAnsiTheme="majorHAnsi" w:cs="Arial"/>
        </w:rPr>
        <w:t xml:space="preserve">Permits private postsecondary institutions that are exempt from regulation by the Board to opt-in to regulation </w:t>
      </w:r>
      <w:proofErr w:type="gramStart"/>
      <w:r w:rsidRPr="00D37295">
        <w:rPr>
          <w:rFonts w:asciiTheme="majorHAnsi" w:hAnsiTheme="majorHAnsi" w:cs="Arial"/>
        </w:rPr>
        <w:t>for the purpose of</w:t>
      </w:r>
      <w:proofErr w:type="gramEnd"/>
      <w:r w:rsidRPr="00D37295">
        <w:rPr>
          <w:rFonts w:asciiTheme="majorHAnsi" w:hAnsiTheme="majorHAnsi" w:cs="Arial"/>
        </w:rPr>
        <w:t xml:space="preserve"> student grievances. (Sec. 1)</w:t>
      </w:r>
    </w:p>
    <w:p w:rsidR="00403234" w:rsidRPr="00D37295" w:rsidRDefault="00403234" w:rsidP="00403234">
      <w:pPr>
        <w:jc w:val="both"/>
        <w:rPr>
          <w:rFonts w:asciiTheme="majorHAnsi" w:hAnsiTheme="majorHAnsi" w:cs="Arial"/>
          <w:b/>
          <w:sz w:val="22"/>
          <w:szCs w:val="22"/>
          <w:u w:val="single"/>
        </w:rPr>
      </w:pPr>
      <w:r w:rsidRPr="00D37295">
        <w:rPr>
          <w:rFonts w:asciiTheme="majorHAnsi" w:hAnsiTheme="majorHAnsi" w:cs="Arial"/>
          <w:b/>
          <w:sz w:val="22"/>
          <w:szCs w:val="22"/>
          <w:u w:val="single"/>
        </w:rPr>
        <w:t>Current Law</w:t>
      </w:r>
    </w:p>
    <w:p w:rsidR="00403234" w:rsidRPr="00D37295" w:rsidRDefault="00403234" w:rsidP="00403234">
      <w:pPr>
        <w:jc w:val="both"/>
        <w:rPr>
          <w:rFonts w:asciiTheme="majorHAnsi" w:hAnsiTheme="majorHAnsi" w:cs="Arial"/>
          <w:sz w:val="22"/>
          <w:szCs w:val="22"/>
        </w:rPr>
      </w:pPr>
      <w:hyperlink r:id="rId55" w:history="1">
        <w:r w:rsidRPr="00D37295">
          <w:rPr>
            <w:rStyle w:val="Hyperlink"/>
            <w:rFonts w:asciiTheme="majorHAnsi" w:hAnsiTheme="majorHAnsi" w:cs="Arial"/>
            <w:sz w:val="22"/>
            <w:szCs w:val="22"/>
          </w:rPr>
          <w:t>A.R.S. § 32-3021</w:t>
        </w:r>
      </w:hyperlink>
      <w:r w:rsidRPr="00D37295">
        <w:rPr>
          <w:rFonts w:asciiTheme="majorHAnsi" w:hAnsiTheme="majorHAnsi" w:cs="Arial"/>
          <w:sz w:val="22"/>
          <w:szCs w:val="22"/>
        </w:rPr>
        <w:t xml:space="preserve"> prohibits the operation of a private vocational program without a license issued by the Board except that the following are exempted from Board licensure requirements:</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Barber, pilot, nursing assistant, professional driver training, yoga, assisted living manager/caregiver and cosmetology schools.</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Instructional courses and programs sponsored by a bona fide trade association for its members.</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Privately owned academic schools engaged in general education designed to meet public postsecondary institution entrance requirements.</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Schools or private instruction engaged in training or teaching hobbies, avocations, academic improvement or recreation that may only incidentally lead to employment.</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Schools conducted solely for training employees.</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Instructional programs and courses offered to employees.</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Specified free instructional programs for employees.</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Programs/courses under 40 contact hours that charge less than $1,000.</w:t>
      </w:r>
    </w:p>
    <w:p w:rsidR="00403234" w:rsidRPr="00D37295" w:rsidRDefault="00403234" w:rsidP="00403234">
      <w:pPr>
        <w:pStyle w:val="ListParagraph"/>
        <w:numPr>
          <w:ilvl w:val="0"/>
          <w:numId w:val="12"/>
        </w:numPr>
        <w:spacing w:after="120" w:line="240" w:lineRule="auto"/>
        <w:jc w:val="both"/>
        <w:rPr>
          <w:rFonts w:asciiTheme="majorHAnsi" w:hAnsiTheme="majorHAnsi" w:cs="Arial"/>
        </w:rPr>
      </w:pPr>
      <w:r w:rsidRPr="00D37295">
        <w:rPr>
          <w:rFonts w:asciiTheme="majorHAnsi" w:hAnsiTheme="majorHAnsi" w:cs="Arial"/>
        </w:rPr>
        <w:t>Degree programs for religious degrees used solely for religious purposes within a religious organization with tax exempt status (</w:t>
      </w:r>
      <w:hyperlink r:id="rId56" w:history="1">
        <w:r w:rsidRPr="00D37295">
          <w:rPr>
            <w:rStyle w:val="Hyperlink"/>
            <w:rFonts w:asciiTheme="majorHAnsi" w:hAnsiTheme="majorHAnsi" w:cs="Arial"/>
          </w:rPr>
          <w:t>A.R.S. § 32-3022</w:t>
        </w:r>
      </w:hyperlink>
      <w:r w:rsidRPr="00D37295">
        <w:rPr>
          <w:rFonts w:asciiTheme="majorHAnsi" w:hAnsiTheme="majorHAnsi" w:cs="Arial"/>
        </w:rPr>
        <w:t>).</w:t>
      </w:r>
    </w:p>
    <w:p w:rsidR="00403234" w:rsidRPr="00D37295" w:rsidRDefault="00403234" w:rsidP="00403234">
      <w:pPr>
        <w:spacing w:after="120"/>
        <w:jc w:val="both"/>
        <w:rPr>
          <w:rFonts w:asciiTheme="majorHAnsi" w:hAnsiTheme="majorHAnsi" w:cs="Arial"/>
          <w:sz w:val="22"/>
          <w:szCs w:val="22"/>
        </w:rPr>
      </w:pPr>
      <w:r w:rsidRPr="00D37295">
        <w:rPr>
          <w:rFonts w:asciiTheme="majorHAnsi" w:hAnsiTheme="majorHAnsi" w:cs="Arial"/>
          <w:sz w:val="22"/>
          <w:szCs w:val="22"/>
        </w:rPr>
        <w:t>Students of private postsecondary institutions may file a written complaint with the Board after exhausting all available grievance</w:t>
      </w:r>
      <w:r>
        <w:rPr>
          <w:rFonts w:asciiTheme="majorHAnsi" w:hAnsiTheme="majorHAnsi" w:cs="Arial"/>
          <w:sz w:val="22"/>
          <w:szCs w:val="22"/>
        </w:rPr>
        <w:t>.</w:t>
      </w:r>
    </w:p>
    <w:p w:rsidR="00403234" w:rsidRDefault="00403234" w:rsidP="00403234"/>
    <w:p w:rsidR="00403234" w:rsidRDefault="00403234" w:rsidP="00403234"/>
    <w:p w:rsidR="00B7601D" w:rsidRPr="00403234" w:rsidRDefault="00B7601D" w:rsidP="00403234">
      <w:pPr>
        <w:sectPr w:rsidR="00B7601D" w:rsidRPr="00403234" w:rsidSect="006E4F3D">
          <w:footerReference w:type="default" r:id="rId57"/>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D37295" w:rsidRDefault="00D37295" w:rsidP="00B7601D">
      <w:pPr>
        <w:pStyle w:val="Heading1"/>
        <w:jc w:val="center"/>
      </w:pPr>
      <w:r>
        <w:rPr>
          <w:noProof/>
        </w:rPr>
        <w:lastRenderedPageBreak/>
        <w:drawing>
          <wp:anchor distT="0" distB="0" distL="114300" distR="114300" simplePos="0" relativeHeight="251712512" behindDoc="1" locked="0" layoutInCell="1" allowOverlap="1" wp14:anchorId="0702E5C8" wp14:editId="1535D2B8">
            <wp:simplePos x="0" y="0"/>
            <wp:positionH relativeFrom="column">
              <wp:posOffset>2362835</wp:posOffset>
            </wp:positionH>
            <wp:positionV relativeFrom="paragraph">
              <wp:posOffset>-322580</wp:posOffset>
            </wp:positionV>
            <wp:extent cx="1214755" cy="1165860"/>
            <wp:effectExtent l="0" t="0" r="0" b="0"/>
            <wp:wrapNone/>
            <wp:docPr id="67" name="Picture 6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20" w:name="hb2319"/>
      <w:bookmarkEnd w:id="20"/>
    </w:p>
    <w:p w:rsidR="00D37295" w:rsidRDefault="00D37295" w:rsidP="00D37295"/>
    <w:p w:rsidR="00D37295" w:rsidRDefault="00D37295" w:rsidP="00D37295">
      <w:pPr>
        <w:jc w:val="both"/>
        <w:rPr>
          <w:rFonts w:ascii="Cambria" w:hAnsi="Cambria" w:cs="Arial"/>
          <w:b/>
          <w:u w:val="single"/>
        </w:rPr>
      </w:pPr>
    </w:p>
    <w:tbl>
      <w:tblPr>
        <w:tblStyle w:val="TableGrid"/>
        <w:tblpPr w:leftFromText="180" w:rightFromText="180" w:vertAnchor="page" w:horzAnchor="margin" w:tblpY="2709"/>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B7601D" w:rsidTr="00B7601D">
        <w:tc>
          <w:tcPr>
            <w:tcW w:w="9895" w:type="dxa"/>
            <w:gridSpan w:val="2"/>
          </w:tcPr>
          <w:p w:rsidR="00B7601D" w:rsidRPr="002B09D5" w:rsidRDefault="00B7601D" w:rsidP="00B7601D">
            <w:pPr>
              <w:spacing w:after="120"/>
              <w:rPr>
                <w:rFonts w:ascii="Cambria" w:hAnsi="Cambria" w:cs="Arial"/>
                <w:noProof/>
                <w:sz w:val="28"/>
                <w:szCs w:val="28"/>
                <w:u w:val="single"/>
              </w:rPr>
            </w:pPr>
            <w:r>
              <w:rPr>
                <w:rFonts w:ascii="Cambria" w:hAnsi="Cambria" w:cs="Arial"/>
                <w:b/>
                <w:noProof/>
                <w:sz w:val="28"/>
                <w:szCs w:val="28"/>
                <w:u w:val="single"/>
              </w:rPr>
              <w:t>HB 2319:</w:t>
            </w:r>
            <w:r w:rsidRPr="00803606">
              <w:rPr>
                <w:rFonts w:ascii="Cambria" w:hAnsi="Cambria" w:cs="Arial"/>
                <w:noProof/>
                <w:sz w:val="28"/>
                <w:szCs w:val="28"/>
                <w:u w:val="single"/>
              </w:rPr>
              <w:t xml:space="preserve"> </w:t>
            </w:r>
            <w:r>
              <w:rPr>
                <w:rFonts w:ascii="Cambria" w:hAnsi="Cambria" w:cs="Arial"/>
                <w:noProof/>
                <w:sz w:val="28"/>
                <w:szCs w:val="28"/>
                <w:u w:val="single"/>
              </w:rPr>
              <w:t>S/E JTEDs; letter grades; exclusion</w:t>
            </w:r>
          </w:p>
        </w:tc>
      </w:tr>
      <w:tr w:rsidR="00B7601D" w:rsidTr="00B7601D">
        <w:tc>
          <w:tcPr>
            <w:tcW w:w="5125" w:type="dxa"/>
          </w:tcPr>
          <w:p w:rsidR="00B7601D" w:rsidRPr="00D37295" w:rsidRDefault="00B7601D" w:rsidP="00B7601D">
            <w:pPr>
              <w:spacing w:after="120"/>
              <w:rPr>
                <w:rFonts w:ascii="Cambria" w:hAnsi="Cambria" w:cs="Arial"/>
                <w:sz w:val="22"/>
              </w:rPr>
            </w:pPr>
            <w:r w:rsidRPr="00D37295">
              <w:rPr>
                <w:rFonts w:ascii="Cambria" w:hAnsi="Cambria" w:cs="Arial"/>
                <w:b/>
                <w:sz w:val="22"/>
              </w:rPr>
              <w:t>PRIME SPONSOR:</w:t>
            </w:r>
            <w:r w:rsidRPr="00D37295">
              <w:rPr>
                <w:rFonts w:ascii="Cambria" w:hAnsi="Cambria" w:cs="Arial"/>
                <w:sz w:val="22"/>
              </w:rPr>
              <w:t xml:space="preserve"> Representative Bowers, LD 25</w:t>
            </w:r>
          </w:p>
          <w:p w:rsidR="00B7601D" w:rsidRPr="00D37295" w:rsidRDefault="00B7601D" w:rsidP="00B7601D">
            <w:pPr>
              <w:rPr>
                <w:rFonts w:ascii="Cambria" w:hAnsi="Cambria" w:cs="Arial"/>
                <w:sz w:val="22"/>
              </w:rPr>
            </w:pPr>
            <w:r w:rsidRPr="00D37295">
              <w:rPr>
                <w:rFonts w:ascii="Cambria" w:hAnsi="Cambria" w:cs="Arial"/>
                <w:b/>
                <w:sz w:val="22"/>
              </w:rPr>
              <w:t>BILL STATUS:</w:t>
            </w:r>
            <w:r w:rsidRPr="00D37295">
              <w:rPr>
                <w:rFonts w:ascii="Cambria" w:hAnsi="Cambria" w:cs="Arial"/>
                <w:sz w:val="22"/>
              </w:rPr>
              <w:t xml:space="preserve"> </w:t>
            </w:r>
            <w:hyperlink r:id="rId58" w:tooltip="Bill Status Inquiry" w:history="1">
              <w:r w:rsidRPr="00D37295">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B7601D" w:rsidRPr="00D37295" w:rsidTr="00B7601D">
              <w:trPr>
                <w:trHeight w:val="253"/>
              </w:trPr>
              <w:tc>
                <w:tcPr>
                  <w:tcW w:w="5115" w:type="dxa"/>
                  <w:tcBorders>
                    <w:top w:val="nil"/>
                    <w:left w:val="nil"/>
                    <w:bottom w:val="nil"/>
                    <w:right w:val="nil"/>
                  </w:tcBorders>
                  <w:tcMar>
                    <w:left w:w="0" w:type="dxa"/>
                    <w:right w:w="0" w:type="dxa"/>
                  </w:tcMar>
                </w:tcPr>
                <w:p w:rsidR="00B7601D" w:rsidRPr="00D37295" w:rsidRDefault="00B7601D" w:rsidP="00B7601D">
                  <w:pPr>
                    <w:framePr w:hSpace="180" w:wrap="around" w:vAnchor="page" w:hAnchor="margin" w:y="2709"/>
                    <w:rPr>
                      <w:rFonts w:ascii="Cambria" w:hAnsi="Cambria" w:cs="Arial"/>
                      <w:sz w:val="22"/>
                    </w:rPr>
                  </w:pPr>
                  <w:r w:rsidRPr="00D37295">
                    <w:rPr>
                      <w:rFonts w:ascii="Cambria" w:hAnsi="Cambria" w:cs="Arial"/>
                      <w:sz w:val="22"/>
                    </w:rPr>
                    <w:tab/>
                    <w:t>ED: DPA/SE 10-0-0-1</w:t>
                  </w:r>
                </w:p>
              </w:tc>
            </w:tr>
          </w:tbl>
          <w:p w:rsidR="00B7601D" w:rsidRPr="00C6092E" w:rsidRDefault="00B7601D" w:rsidP="00B7601D">
            <w:pPr>
              <w:rPr>
                <w:rFonts w:ascii="Cambria" w:hAnsi="Cambria" w:cs="Arial"/>
              </w:rPr>
            </w:pPr>
          </w:p>
        </w:tc>
        <w:tc>
          <w:tcPr>
            <w:tcW w:w="4770" w:type="dxa"/>
          </w:tcPr>
          <w:p w:rsidR="00B7601D" w:rsidRDefault="00B7601D" w:rsidP="00B7601D">
            <w:pPr>
              <w:rPr>
                <w:rFonts w:ascii="Cambria" w:hAnsi="Cambria" w:cs="Arial"/>
              </w:rPr>
            </w:pPr>
            <w:r w:rsidRPr="001C5438">
              <w:rPr>
                <w:rFonts w:ascii="Cambria" w:hAnsi="Cambria" w:cs="Arial"/>
                <w:noProof/>
              </w:rPr>
              <mc:AlternateContent>
                <mc:Choice Requires="wps">
                  <w:drawing>
                    <wp:anchor distT="0" distB="0" distL="114300" distR="114300" simplePos="0" relativeHeight="251717632" behindDoc="1" locked="1" layoutInCell="1" allowOverlap="0" wp14:anchorId="1AE511B8" wp14:editId="60E57724">
                      <wp:simplePos x="0" y="0"/>
                      <wp:positionH relativeFrom="margin">
                        <wp:posOffset>3175</wp:posOffset>
                      </wp:positionH>
                      <wp:positionV relativeFrom="page">
                        <wp:posOffset>67945</wp:posOffset>
                      </wp:positionV>
                      <wp:extent cx="2669540" cy="1104900"/>
                      <wp:effectExtent l="0" t="0" r="16510" b="19050"/>
                      <wp:wrapTight wrapText="bothSides">
                        <wp:wrapPolygon edited="0">
                          <wp:start x="0" y="0"/>
                          <wp:lineTo x="0" y="21600"/>
                          <wp:lineTo x="21579" y="21600"/>
                          <wp:lineTo x="21579" y="0"/>
                          <wp:lineTo x="0" y="0"/>
                        </wp:wrapPolygon>
                      </wp:wrapTight>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601D" w:rsidRPr="00F34CC1" w:rsidRDefault="00B7601D" w:rsidP="00B7601D">
                                  <w:pPr>
                                    <w:rPr>
                                      <w:b/>
                                      <w:u w:val="single"/>
                                    </w:rPr>
                                  </w:pPr>
                                  <w:r w:rsidRPr="00BB4358">
                                    <w:rPr>
                                      <w:b/>
                                      <w:u w:val="single"/>
                                    </w:rPr>
                                    <w:t>Legend:</w:t>
                                  </w:r>
                                </w:p>
                                <w:p w:rsidR="00B7601D" w:rsidRDefault="00B7601D" w:rsidP="00B7601D">
                                  <w:r>
                                    <w:t>ADE – Arizona Department of Education</w:t>
                                  </w:r>
                                </w:p>
                                <w:p w:rsidR="00B7601D" w:rsidRDefault="00B7601D" w:rsidP="00B7601D">
                                  <w:r>
                                    <w:t>JTED – Joint Technical Education District</w:t>
                                  </w:r>
                                </w:p>
                                <w:p w:rsidR="00B7601D" w:rsidRDefault="00B7601D" w:rsidP="00B7601D">
                                  <w:r>
                                    <w:t>LEA – Local Education Agency</w:t>
                                  </w:r>
                                </w:p>
                                <w:p w:rsidR="00B7601D" w:rsidRDefault="00B7601D" w:rsidP="00B7601D">
                                  <w:r>
                                    <w:t>SBE – State Board of Education</w:t>
                                  </w:r>
                                </w:p>
                                <w:p w:rsidR="00B7601D" w:rsidRPr="00BB4358" w:rsidRDefault="00B7601D" w:rsidP="00B7601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511B8" id="_x0000_s1048" type="#_x0000_t202" style="position:absolute;margin-left:.25pt;margin-top:5.35pt;width:210.2pt;height:87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ORhgIAABkFAAAOAAAAZHJzL2Uyb0RvYy54bWysVF1v2yAUfZ+0/4B4T/0xJ02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" o:allowoverlap="f" filled="f">
                      <v:textbox>
                        <w:txbxContent>
                          <w:p w:rsidR="00B7601D" w:rsidRPr="00F34CC1" w:rsidRDefault="00B7601D" w:rsidP="00B7601D">
                            <w:pPr>
                              <w:rPr>
                                <w:b/>
                                <w:u w:val="single"/>
                              </w:rPr>
                            </w:pPr>
                            <w:r w:rsidRPr="00BB4358">
                              <w:rPr>
                                <w:b/>
                                <w:u w:val="single"/>
                              </w:rPr>
                              <w:t>Legend:</w:t>
                            </w:r>
                          </w:p>
                          <w:p w:rsidR="00B7601D" w:rsidRDefault="00B7601D" w:rsidP="00B7601D">
                            <w:r>
                              <w:t>ADE – Arizona Department of Education</w:t>
                            </w:r>
                          </w:p>
                          <w:p w:rsidR="00B7601D" w:rsidRDefault="00B7601D" w:rsidP="00B7601D">
                            <w:r>
                              <w:t>JTED – Joint Technical Education District</w:t>
                            </w:r>
                          </w:p>
                          <w:p w:rsidR="00B7601D" w:rsidRDefault="00B7601D" w:rsidP="00B7601D">
                            <w:r>
                              <w:t>LEA – Local Education Agency</w:t>
                            </w:r>
                          </w:p>
                          <w:p w:rsidR="00B7601D" w:rsidRDefault="00B7601D" w:rsidP="00B7601D">
                            <w:r>
                              <w:t>SBE – State Board of Education</w:t>
                            </w:r>
                          </w:p>
                          <w:p w:rsidR="00B7601D" w:rsidRPr="00BB4358" w:rsidRDefault="00B7601D" w:rsidP="00B7601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B7601D" w:rsidRDefault="00B7601D" w:rsidP="00D37295">
      <w:pPr>
        <w:jc w:val="both"/>
        <w:rPr>
          <w:rFonts w:asciiTheme="majorHAnsi" w:hAnsiTheme="majorHAnsi" w:cs="Arial"/>
          <w:b/>
          <w:sz w:val="22"/>
          <w:szCs w:val="22"/>
          <w:u w:val="single"/>
        </w:rPr>
      </w:pPr>
    </w:p>
    <w:p w:rsidR="00D37295" w:rsidRPr="00D37295" w:rsidRDefault="00D37295" w:rsidP="00D37295">
      <w:pPr>
        <w:jc w:val="both"/>
        <w:rPr>
          <w:rFonts w:asciiTheme="majorHAnsi" w:hAnsiTheme="majorHAnsi" w:cs="Arial"/>
          <w:b/>
          <w:sz w:val="22"/>
          <w:szCs w:val="22"/>
          <w:u w:val="single"/>
        </w:rPr>
      </w:pPr>
      <w:r w:rsidRPr="00D37295">
        <w:rPr>
          <w:rFonts w:asciiTheme="majorHAnsi" w:hAnsiTheme="majorHAnsi" w:cs="Arial"/>
          <w:b/>
          <w:sz w:val="22"/>
          <w:szCs w:val="22"/>
          <w:u w:val="single"/>
        </w:rPr>
        <w:t>Abstract</w:t>
      </w:r>
    </w:p>
    <w:p w:rsidR="00D37295" w:rsidRPr="00D37295" w:rsidRDefault="00D37295" w:rsidP="00D37295">
      <w:pPr>
        <w:spacing w:after="120"/>
        <w:jc w:val="both"/>
        <w:rPr>
          <w:rFonts w:asciiTheme="majorHAnsi" w:hAnsiTheme="majorHAnsi" w:cs="Arial"/>
          <w:sz w:val="22"/>
          <w:szCs w:val="22"/>
        </w:rPr>
      </w:pPr>
      <w:r w:rsidRPr="00D37295">
        <w:rPr>
          <w:rFonts w:asciiTheme="majorHAnsi" w:hAnsiTheme="majorHAnsi" w:cs="Arial"/>
          <w:noProof/>
          <w:sz w:val="22"/>
          <w:szCs w:val="22"/>
        </w:rPr>
        <mc:AlternateContent>
          <mc:Choice Requires="wps">
            <w:drawing>
              <wp:anchor distT="0" distB="0" distL="114300" distR="114300" simplePos="0" relativeHeight="251715584" behindDoc="1" locked="1" layoutInCell="1" allowOverlap="0" wp14:anchorId="3FB6CDD9" wp14:editId="6303C84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D37295" w:rsidRDefault="00D37295" w:rsidP="00D37295">
                            <w:pPr>
                              <w:jc w:val="center"/>
                            </w:pPr>
                            <w:sdt>
                              <w:sdtPr>
                                <w:tag w:val="Prop105"/>
                                <w:id w:val="-320194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40256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67800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28143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6CDD9" id="_x0000_s1049" type="#_x0000_t202" style="position:absolute;left:0;text-align:left;margin-left:0;margin-top:628.5pt;width:468pt;height:21.6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BpLwIAAFk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sxewaS8CAABZBAAADgAAAAAAAAAAAAAAAAAuAgAA&#10;ZHJzL2Uyb0RvYy54bWxQSwECLQAUAAYACAAAACEA+AmhC94AAAAKAQAADwAAAAAAAAAAAAAAAACJ&#10;BAAAZHJzL2Rvd25yZXYueG1sUEsFBgAAAAAEAAQA8wAAAJQFAAAAAA==&#10;" o:allowoverlap="f">
                <v:textbox>
                  <w:txbxContent>
                    <w:p w:rsidR="00D37295" w:rsidRDefault="00D37295" w:rsidP="00D37295">
                      <w:pPr>
                        <w:jc w:val="center"/>
                      </w:pPr>
                      <w:sdt>
                        <w:sdtPr>
                          <w:tag w:val="Prop105"/>
                          <w:id w:val="-320194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40256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678003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28143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D37295">
        <w:rPr>
          <w:rFonts w:asciiTheme="majorHAnsi" w:hAnsiTheme="majorHAnsi" w:cs="Arial"/>
          <w:sz w:val="22"/>
          <w:szCs w:val="22"/>
        </w:rPr>
        <w:t>Relating to JTED letter grades.</w:t>
      </w:r>
    </w:p>
    <w:p w:rsidR="00D37295" w:rsidRPr="00D37295" w:rsidRDefault="00D37295" w:rsidP="00D37295">
      <w:pPr>
        <w:jc w:val="both"/>
        <w:rPr>
          <w:rFonts w:asciiTheme="majorHAnsi" w:hAnsiTheme="majorHAnsi" w:cs="Arial"/>
          <w:b/>
          <w:sz w:val="22"/>
          <w:szCs w:val="22"/>
          <w:u w:val="single"/>
        </w:rPr>
      </w:pPr>
      <w:r w:rsidRPr="00D37295">
        <w:rPr>
          <w:rFonts w:asciiTheme="majorHAnsi" w:hAnsiTheme="majorHAnsi" w:cs="Arial"/>
          <w:b/>
          <w:sz w:val="22"/>
          <w:szCs w:val="22"/>
          <w:u w:val="single"/>
        </w:rPr>
        <w:t>Provisions</w:t>
      </w:r>
    </w:p>
    <w:p w:rsidR="00D37295" w:rsidRPr="00D37295" w:rsidRDefault="00D37295" w:rsidP="00D37295">
      <w:pPr>
        <w:pStyle w:val="ListParagraph"/>
        <w:numPr>
          <w:ilvl w:val="0"/>
          <w:numId w:val="16"/>
        </w:numPr>
        <w:spacing w:after="120" w:line="240" w:lineRule="auto"/>
        <w:contextualSpacing w:val="0"/>
        <w:jc w:val="both"/>
        <w:rPr>
          <w:rFonts w:asciiTheme="majorHAnsi" w:hAnsiTheme="majorHAnsi" w:cs="Arial"/>
        </w:rPr>
      </w:pPr>
      <w:r w:rsidRPr="00D37295">
        <w:rPr>
          <w:rFonts w:asciiTheme="majorHAnsi" w:hAnsiTheme="majorHAnsi" w:cs="Arial"/>
        </w:rPr>
        <w:t xml:space="preserve">Prohibits JTEDs from being assigned an </w:t>
      </w:r>
      <w:r w:rsidRPr="00D37295">
        <w:rPr>
          <w:rFonts w:asciiTheme="majorHAnsi" w:hAnsiTheme="majorHAnsi" w:cs="Arial"/>
          <w:i/>
        </w:rPr>
        <w:t>A-F</w:t>
      </w:r>
      <w:r w:rsidRPr="00D37295">
        <w:rPr>
          <w:rFonts w:asciiTheme="majorHAnsi" w:hAnsiTheme="majorHAnsi" w:cs="Arial"/>
        </w:rPr>
        <w:t xml:space="preserve"> letter grade. (Sec. 1, 2)</w:t>
      </w:r>
    </w:p>
    <w:p w:rsidR="00D37295" w:rsidRPr="00D37295" w:rsidRDefault="00D37295" w:rsidP="00D37295">
      <w:pPr>
        <w:pStyle w:val="ListParagraph"/>
        <w:numPr>
          <w:ilvl w:val="0"/>
          <w:numId w:val="16"/>
        </w:numPr>
        <w:spacing w:after="120" w:line="240" w:lineRule="auto"/>
        <w:contextualSpacing w:val="0"/>
        <w:jc w:val="both"/>
        <w:rPr>
          <w:rFonts w:asciiTheme="majorHAnsi" w:hAnsiTheme="majorHAnsi" w:cs="Arial"/>
        </w:rPr>
      </w:pPr>
      <w:r w:rsidRPr="00D37295">
        <w:rPr>
          <w:rFonts w:asciiTheme="majorHAnsi" w:hAnsiTheme="majorHAnsi" w:cs="Arial"/>
        </w:rPr>
        <w:t>Makes technical changes. (Sec. 1, 2)</w:t>
      </w:r>
    </w:p>
    <w:p w:rsidR="00D37295" w:rsidRPr="00D37295" w:rsidRDefault="00D37295" w:rsidP="00D37295">
      <w:pPr>
        <w:jc w:val="both"/>
        <w:rPr>
          <w:rFonts w:asciiTheme="majorHAnsi" w:hAnsiTheme="majorHAnsi" w:cs="Arial"/>
          <w:b/>
          <w:sz w:val="22"/>
          <w:szCs w:val="22"/>
          <w:u w:val="single"/>
        </w:rPr>
      </w:pPr>
      <w:r w:rsidRPr="00D37295">
        <w:rPr>
          <w:rFonts w:asciiTheme="majorHAnsi" w:hAnsiTheme="majorHAnsi" w:cs="Arial"/>
          <w:b/>
          <w:sz w:val="22"/>
          <w:szCs w:val="22"/>
          <w:u w:val="single"/>
        </w:rPr>
        <w:t>Current Law</w:t>
      </w:r>
    </w:p>
    <w:p w:rsidR="00D37295" w:rsidRPr="00D37295" w:rsidRDefault="00D37295" w:rsidP="00D37295">
      <w:pPr>
        <w:jc w:val="both"/>
        <w:rPr>
          <w:rFonts w:asciiTheme="majorHAnsi" w:hAnsiTheme="majorHAnsi"/>
          <w:sz w:val="22"/>
          <w:szCs w:val="22"/>
        </w:rPr>
      </w:pPr>
      <w:r w:rsidRPr="00D37295">
        <w:rPr>
          <w:rFonts w:asciiTheme="majorHAnsi" w:hAnsiTheme="majorHAnsi"/>
          <w:sz w:val="22"/>
          <w:szCs w:val="22"/>
        </w:rPr>
        <w:t>ADE is annually required to compile an achievement profile for each LEA which used to determine a standard measure of acceptable academic progress for each school and school district.  The achievement profiles include the following academic performance indicators:</w:t>
      </w:r>
    </w:p>
    <w:p w:rsidR="00D37295" w:rsidRPr="00D37295" w:rsidRDefault="00D37295" w:rsidP="00D37295">
      <w:pPr>
        <w:numPr>
          <w:ilvl w:val="0"/>
          <w:numId w:val="14"/>
        </w:numPr>
        <w:jc w:val="both"/>
        <w:rPr>
          <w:rFonts w:asciiTheme="majorHAnsi" w:hAnsiTheme="majorHAnsi"/>
          <w:sz w:val="22"/>
          <w:szCs w:val="22"/>
        </w:rPr>
      </w:pPr>
      <w:r w:rsidRPr="00D37295">
        <w:rPr>
          <w:rFonts w:asciiTheme="majorHAnsi" w:hAnsiTheme="majorHAnsi"/>
          <w:sz w:val="22"/>
          <w:szCs w:val="22"/>
        </w:rPr>
        <w:t>Multiple measures of academic performance or other relevant indicators of school quality.</w:t>
      </w:r>
    </w:p>
    <w:p w:rsidR="00D37295" w:rsidRPr="00D37295" w:rsidRDefault="00D37295" w:rsidP="00D37295">
      <w:pPr>
        <w:numPr>
          <w:ilvl w:val="0"/>
          <w:numId w:val="14"/>
        </w:numPr>
        <w:jc w:val="both"/>
        <w:rPr>
          <w:rFonts w:asciiTheme="majorHAnsi" w:hAnsiTheme="majorHAnsi"/>
          <w:sz w:val="22"/>
          <w:szCs w:val="22"/>
        </w:rPr>
      </w:pPr>
      <w:r w:rsidRPr="00D37295">
        <w:rPr>
          <w:rFonts w:asciiTheme="majorHAnsi" w:hAnsiTheme="majorHAnsi"/>
          <w:sz w:val="22"/>
          <w:szCs w:val="22"/>
        </w:rPr>
        <w:t>Academic progress on the statewide assessment.</w:t>
      </w:r>
    </w:p>
    <w:p w:rsidR="00D37295" w:rsidRPr="00D37295" w:rsidRDefault="00D37295" w:rsidP="00D37295">
      <w:pPr>
        <w:numPr>
          <w:ilvl w:val="0"/>
          <w:numId w:val="14"/>
        </w:numPr>
        <w:jc w:val="both"/>
        <w:rPr>
          <w:rFonts w:asciiTheme="majorHAnsi" w:hAnsiTheme="majorHAnsi"/>
          <w:sz w:val="22"/>
          <w:szCs w:val="22"/>
        </w:rPr>
      </w:pPr>
      <w:r w:rsidRPr="00D37295">
        <w:rPr>
          <w:rFonts w:asciiTheme="majorHAnsi" w:hAnsiTheme="majorHAnsi"/>
          <w:sz w:val="22"/>
          <w:szCs w:val="22"/>
        </w:rPr>
        <w:t>Academic progress on English Language Learner assessments.</w:t>
      </w:r>
    </w:p>
    <w:p w:rsidR="00D37295" w:rsidRPr="00D37295" w:rsidRDefault="00D37295" w:rsidP="00D37295">
      <w:pPr>
        <w:numPr>
          <w:ilvl w:val="0"/>
          <w:numId w:val="14"/>
        </w:numPr>
        <w:spacing w:after="120"/>
        <w:jc w:val="both"/>
        <w:rPr>
          <w:rFonts w:asciiTheme="majorHAnsi" w:hAnsiTheme="majorHAnsi"/>
          <w:sz w:val="22"/>
          <w:szCs w:val="22"/>
        </w:rPr>
      </w:pPr>
      <w:r w:rsidRPr="00D37295">
        <w:rPr>
          <w:rFonts w:asciiTheme="majorHAnsi" w:hAnsiTheme="majorHAnsi"/>
          <w:sz w:val="22"/>
          <w:szCs w:val="22"/>
        </w:rPr>
        <w:t>Progress towards college and career readiness for LEAs offering high school instruction.</w:t>
      </w:r>
    </w:p>
    <w:p w:rsidR="00D37295" w:rsidRPr="00D37295" w:rsidRDefault="00D37295" w:rsidP="00D37295">
      <w:pPr>
        <w:spacing w:after="120"/>
        <w:jc w:val="both"/>
        <w:rPr>
          <w:rFonts w:asciiTheme="majorHAnsi" w:hAnsiTheme="majorHAnsi"/>
          <w:sz w:val="22"/>
          <w:szCs w:val="22"/>
        </w:rPr>
      </w:pPr>
      <w:r w:rsidRPr="00D37295">
        <w:rPr>
          <w:rFonts w:asciiTheme="majorHAnsi" w:hAnsiTheme="majorHAnsi"/>
          <w:sz w:val="22"/>
          <w:szCs w:val="22"/>
        </w:rPr>
        <w:t xml:space="preserve">Criteria for classifications are determined using a research-based methodology that includes the performance of students at all achievement levels, student mobility, the distribution of student achievement and longitudinal indicators of academic performance.  An annual achievement profile is determined and reported as an </w:t>
      </w:r>
      <w:r w:rsidRPr="00D37295">
        <w:rPr>
          <w:rFonts w:asciiTheme="majorHAnsi" w:hAnsiTheme="majorHAnsi"/>
          <w:i/>
          <w:sz w:val="22"/>
          <w:szCs w:val="22"/>
        </w:rPr>
        <w:t>A-F</w:t>
      </w:r>
      <w:r w:rsidRPr="00D37295">
        <w:rPr>
          <w:rFonts w:asciiTheme="majorHAnsi" w:hAnsiTheme="majorHAnsi"/>
          <w:sz w:val="22"/>
          <w:szCs w:val="22"/>
        </w:rPr>
        <w:t xml:space="preserve"> letter grade by SBE of which an </w:t>
      </w:r>
      <w:r w:rsidRPr="00D37295">
        <w:rPr>
          <w:rFonts w:asciiTheme="majorHAnsi" w:hAnsiTheme="majorHAnsi"/>
          <w:i/>
          <w:sz w:val="22"/>
          <w:szCs w:val="22"/>
        </w:rPr>
        <w:t xml:space="preserve">A </w:t>
      </w:r>
      <w:r w:rsidRPr="00D37295">
        <w:rPr>
          <w:rFonts w:asciiTheme="majorHAnsi" w:hAnsiTheme="majorHAnsi"/>
          <w:sz w:val="22"/>
          <w:szCs w:val="22"/>
        </w:rPr>
        <w:t xml:space="preserve">reflects an excellent level of performance and a </w:t>
      </w:r>
      <w:r w:rsidRPr="00D37295">
        <w:rPr>
          <w:rFonts w:asciiTheme="majorHAnsi" w:hAnsiTheme="majorHAnsi"/>
          <w:i/>
          <w:sz w:val="22"/>
          <w:szCs w:val="22"/>
        </w:rPr>
        <w:t xml:space="preserve">F </w:t>
      </w:r>
      <w:r w:rsidRPr="00D37295">
        <w:rPr>
          <w:rFonts w:asciiTheme="majorHAnsi" w:hAnsiTheme="majorHAnsi"/>
          <w:sz w:val="22"/>
          <w:szCs w:val="22"/>
        </w:rPr>
        <w:t>reflects a failing level.  The letter-grade system is required to indicate expected standards of performance and how schools may rise above or fall below the standards (</w:t>
      </w:r>
      <w:hyperlink r:id="rId59" w:history="1">
        <w:r w:rsidRPr="00D37295">
          <w:rPr>
            <w:rStyle w:val="Hyperlink"/>
            <w:rFonts w:asciiTheme="majorHAnsi" w:hAnsiTheme="majorHAnsi"/>
            <w:sz w:val="22"/>
            <w:szCs w:val="22"/>
          </w:rPr>
          <w:t>A.R.S. § 15-241</w:t>
        </w:r>
      </w:hyperlink>
      <w:r w:rsidRPr="00D37295">
        <w:rPr>
          <w:rFonts w:asciiTheme="majorHAnsi" w:hAnsiTheme="majorHAnsi"/>
          <w:sz w:val="22"/>
          <w:szCs w:val="22"/>
        </w:rPr>
        <w:t>).</w:t>
      </w:r>
    </w:p>
    <w:p w:rsidR="00D37295" w:rsidRPr="00D37295" w:rsidRDefault="00D37295" w:rsidP="00D37295">
      <w:pPr>
        <w:jc w:val="both"/>
        <w:rPr>
          <w:rFonts w:asciiTheme="majorHAnsi" w:hAnsiTheme="majorHAnsi"/>
          <w:sz w:val="22"/>
          <w:szCs w:val="22"/>
        </w:rPr>
      </w:pPr>
      <w:r w:rsidRPr="00D37295">
        <w:rPr>
          <w:rFonts w:asciiTheme="majorHAnsi" w:hAnsiTheme="majorHAnsi"/>
          <w:sz w:val="22"/>
          <w:szCs w:val="22"/>
        </w:rPr>
        <w:t>JTEDs are included in annual achievement profiles, except the following indicators are utilized:</w:t>
      </w:r>
    </w:p>
    <w:p w:rsidR="00D37295" w:rsidRPr="00D37295" w:rsidRDefault="00D37295" w:rsidP="00D37295">
      <w:pPr>
        <w:pStyle w:val="ListParagraph"/>
        <w:numPr>
          <w:ilvl w:val="0"/>
          <w:numId w:val="15"/>
        </w:numPr>
        <w:spacing w:after="0" w:line="240" w:lineRule="auto"/>
        <w:jc w:val="both"/>
        <w:rPr>
          <w:rFonts w:asciiTheme="majorHAnsi" w:hAnsiTheme="majorHAnsi"/>
        </w:rPr>
      </w:pPr>
      <w:r w:rsidRPr="00D37295">
        <w:rPr>
          <w:rFonts w:asciiTheme="majorHAnsi" w:hAnsiTheme="majorHAnsi"/>
        </w:rPr>
        <w:t>The graduation rate for students enrolled in Career and Technical Education.</w:t>
      </w:r>
    </w:p>
    <w:p w:rsidR="00D37295" w:rsidRPr="00D37295" w:rsidRDefault="00D37295" w:rsidP="00D37295">
      <w:pPr>
        <w:pStyle w:val="ListParagraph"/>
        <w:numPr>
          <w:ilvl w:val="0"/>
          <w:numId w:val="15"/>
        </w:numPr>
        <w:spacing w:after="0" w:line="240" w:lineRule="auto"/>
        <w:jc w:val="both"/>
        <w:rPr>
          <w:rFonts w:asciiTheme="majorHAnsi" w:hAnsiTheme="majorHAnsi"/>
        </w:rPr>
      </w:pPr>
      <w:r w:rsidRPr="00D37295">
        <w:rPr>
          <w:rFonts w:asciiTheme="majorHAnsi" w:hAnsiTheme="majorHAnsi"/>
        </w:rPr>
        <w:t>The completion rate for each JTED program.</w:t>
      </w:r>
    </w:p>
    <w:p w:rsidR="00D37295" w:rsidRPr="00D37295" w:rsidRDefault="00D37295" w:rsidP="00D37295">
      <w:pPr>
        <w:pStyle w:val="ListParagraph"/>
        <w:numPr>
          <w:ilvl w:val="0"/>
          <w:numId w:val="15"/>
        </w:numPr>
        <w:spacing w:after="0" w:line="240" w:lineRule="auto"/>
        <w:jc w:val="both"/>
        <w:rPr>
          <w:rFonts w:asciiTheme="majorHAnsi" w:hAnsiTheme="majorHAnsi"/>
        </w:rPr>
      </w:pPr>
      <w:r w:rsidRPr="00D37295">
        <w:rPr>
          <w:rFonts w:asciiTheme="majorHAnsi" w:hAnsiTheme="majorHAnsi"/>
        </w:rPr>
        <w:t>Performance on assessments.</w:t>
      </w:r>
    </w:p>
    <w:p w:rsidR="00D37295" w:rsidRPr="00D37295" w:rsidRDefault="00D37295" w:rsidP="00D37295">
      <w:pPr>
        <w:pStyle w:val="ListParagraph"/>
        <w:numPr>
          <w:ilvl w:val="0"/>
          <w:numId w:val="15"/>
        </w:numPr>
        <w:spacing w:after="120" w:line="240" w:lineRule="auto"/>
        <w:jc w:val="both"/>
        <w:rPr>
          <w:rFonts w:asciiTheme="majorHAnsi" w:hAnsiTheme="majorHAnsi"/>
        </w:rPr>
      </w:pPr>
      <w:proofErr w:type="spellStart"/>
      <w:r w:rsidRPr="00D37295">
        <w:rPr>
          <w:rFonts w:asciiTheme="majorHAnsi" w:hAnsiTheme="majorHAnsi"/>
        </w:rPr>
        <w:t>Postgraduation</w:t>
      </w:r>
      <w:proofErr w:type="spellEnd"/>
      <w:r w:rsidRPr="00D37295">
        <w:rPr>
          <w:rFonts w:asciiTheme="majorHAnsi" w:hAnsiTheme="majorHAnsi"/>
        </w:rPr>
        <w:t xml:space="preserve"> employment rates, postsecondary enrollment rates and military service rates. (</w:t>
      </w:r>
      <w:hyperlink r:id="rId60" w:history="1">
        <w:r w:rsidRPr="00D37295">
          <w:rPr>
            <w:rStyle w:val="Hyperlink"/>
            <w:rFonts w:asciiTheme="majorHAnsi" w:hAnsiTheme="majorHAnsi"/>
          </w:rPr>
          <w:t>A.R.S. § 15-393.01</w:t>
        </w:r>
      </w:hyperlink>
      <w:r w:rsidRPr="00D37295">
        <w:rPr>
          <w:rFonts w:asciiTheme="majorHAnsi" w:hAnsiTheme="majorHAnsi"/>
        </w:rPr>
        <w:t>)</w:t>
      </w:r>
    </w:p>
    <w:p w:rsidR="00D37295" w:rsidRPr="00D37295" w:rsidRDefault="00D37295" w:rsidP="00D37295">
      <w:pPr>
        <w:jc w:val="both"/>
        <w:rPr>
          <w:rFonts w:asciiTheme="majorHAnsi" w:hAnsiTheme="majorHAnsi" w:cs="Arial"/>
          <w:b/>
          <w:sz w:val="22"/>
          <w:szCs w:val="22"/>
          <w:u w:val="single"/>
        </w:rPr>
      </w:pPr>
      <w:r w:rsidRPr="00D37295">
        <w:rPr>
          <w:rFonts w:asciiTheme="majorHAnsi" w:hAnsiTheme="majorHAnsi" w:cs="Arial"/>
          <w:b/>
          <w:sz w:val="22"/>
          <w:szCs w:val="22"/>
          <w:u w:val="single"/>
        </w:rPr>
        <w:t>Additional Information</w:t>
      </w:r>
    </w:p>
    <w:p w:rsidR="00D37295" w:rsidRPr="00D37295" w:rsidRDefault="00D37295" w:rsidP="00D37295">
      <w:pPr>
        <w:spacing w:after="120"/>
        <w:jc w:val="both"/>
        <w:rPr>
          <w:rFonts w:asciiTheme="majorHAnsi" w:hAnsiTheme="majorHAnsi" w:cs="Arial"/>
          <w:sz w:val="22"/>
          <w:szCs w:val="22"/>
        </w:rPr>
      </w:pPr>
      <w:hyperlink r:id="rId61" w:history="1">
        <w:r w:rsidRPr="00D37295">
          <w:rPr>
            <w:rStyle w:val="Hyperlink"/>
            <w:rFonts w:asciiTheme="majorHAnsi" w:hAnsiTheme="majorHAnsi"/>
            <w:sz w:val="22"/>
            <w:szCs w:val="22"/>
          </w:rPr>
          <w:t>Laws 2015, Chapter 76</w:t>
        </w:r>
      </w:hyperlink>
      <w:r w:rsidRPr="00D37295">
        <w:rPr>
          <w:rFonts w:asciiTheme="majorHAnsi" w:hAnsiTheme="majorHAnsi"/>
          <w:sz w:val="22"/>
          <w:szCs w:val="22"/>
        </w:rPr>
        <w:t xml:space="preserve"> established a two-year transition period for a revised accountability system to be developed and implemented.  During the transition period data was collected and published, but no letter grades classifications were assigned. SBE has published preliminary letter grades for </w:t>
      </w:r>
      <w:r w:rsidRPr="00D37295">
        <w:rPr>
          <w:rFonts w:asciiTheme="majorHAnsi" w:hAnsiTheme="majorHAnsi"/>
          <w:sz w:val="22"/>
          <w:szCs w:val="22"/>
        </w:rPr>
        <w:lastRenderedPageBreak/>
        <w:t xml:space="preserve">SY 2017 </w:t>
      </w:r>
      <w:hyperlink r:id="rId62" w:history="1">
        <w:r w:rsidRPr="00D37295">
          <w:rPr>
            <w:rStyle w:val="Hyperlink"/>
            <w:rFonts w:asciiTheme="majorHAnsi" w:hAnsiTheme="majorHAnsi"/>
            <w:sz w:val="22"/>
            <w:szCs w:val="22"/>
          </w:rPr>
          <w:t>here</w:t>
        </w:r>
      </w:hyperlink>
      <w:r w:rsidRPr="00D37295">
        <w:rPr>
          <w:rFonts w:asciiTheme="majorHAnsi" w:hAnsiTheme="majorHAnsi"/>
          <w:sz w:val="22"/>
          <w:szCs w:val="22"/>
        </w:rPr>
        <w:t>.</w:t>
      </w:r>
    </w:p>
    <w:p w:rsidR="00B7601D" w:rsidRDefault="00B7601D" w:rsidP="00B7601D">
      <w:pPr>
        <w:spacing w:after="120"/>
        <w:jc w:val="both"/>
        <w:rPr>
          <w:rFonts w:asciiTheme="majorHAnsi" w:hAnsiTheme="majorHAnsi" w:cs="Arial"/>
          <w:sz w:val="22"/>
          <w:szCs w:val="22"/>
        </w:rPr>
      </w:pPr>
    </w:p>
    <w:p w:rsidR="002C59A0" w:rsidRDefault="002C59A0" w:rsidP="00B7601D">
      <w:pPr>
        <w:spacing w:after="120"/>
        <w:jc w:val="both"/>
        <w:rPr>
          <w:rFonts w:ascii="Cambria" w:hAnsi="Cambria" w:cs="Arial"/>
        </w:rPr>
        <w:sectPr w:rsidR="002C59A0" w:rsidSect="006E4F3D">
          <w:footerReference w:type="default" r:id="rId63"/>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2C59A0" w:rsidRDefault="002C59A0" w:rsidP="002C59A0">
      <w:pPr>
        <w:pStyle w:val="Heading1"/>
        <w:jc w:val="center"/>
      </w:pPr>
      <w:r>
        <w:rPr>
          <w:noProof/>
        </w:rPr>
        <w:lastRenderedPageBreak/>
        <w:drawing>
          <wp:anchor distT="0" distB="0" distL="114300" distR="114300" simplePos="0" relativeHeight="251719680" behindDoc="1" locked="0" layoutInCell="1" allowOverlap="1" wp14:anchorId="2AF5994B" wp14:editId="2B06A7D1">
            <wp:simplePos x="0" y="0"/>
            <wp:positionH relativeFrom="column">
              <wp:posOffset>2362835</wp:posOffset>
            </wp:positionH>
            <wp:positionV relativeFrom="paragraph">
              <wp:posOffset>-322580</wp:posOffset>
            </wp:positionV>
            <wp:extent cx="1214755" cy="1165860"/>
            <wp:effectExtent l="0" t="0" r="0" b="0"/>
            <wp:wrapNone/>
            <wp:docPr id="82" name="Picture 8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21" w:name="hb2343"/>
      <w:bookmarkEnd w:id="21"/>
    </w:p>
    <w:p w:rsidR="002C59A0" w:rsidRDefault="002C59A0" w:rsidP="002C59A0">
      <w:pPr>
        <w:jc w:val="center"/>
      </w:pPr>
    </w:p>
    <w:tbl>
      <w:tblPr>
        <w:tblStyle w:val="TableGrid"/>
        <w:tblpPr w:leftFromText="180" w:rightFromText="180" w:vertAnchor="page" w:horzAnchor="margin" w:tblpY="2344"/>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2C59A0" w:rsidTr="002C59A0">
        <w:tc>
          <w:tcPr>
            <w:tcW w:w="9895" w:type="dxa"/>
            <w:gridSpan w:val="2"/>
          </w:tcPr>
          <w:p w:rsidR="002C59A0" w:rsidRPr="002B09D5" w:rsidRDefault="002C59A0" w:rsidP="002C59A0">
            <w:pPr>
              <w:spacing w:after="120"/>
              <w:rPr>
                <w:rFonts w:ascii="Cambria" w:hAnsi="Cambria" w:cs="Arial"/>
                <w:noProof/>
                <w:sz w:val="28"/>
                <w:szCs w:val="28"/>
                <w:u w:val="single"/>
              </w:rPr>
            </w:pPr>
            <w:r>
              <w:rPr>
                <w:rFonts w:ascii="Cambria" w:hAnsi="Cambria" w:cs="Arial"/>
                <w:b/>
                <w:noProof/>
                <w:sz w:val="28"/>
                <w:szCs w:val="28"/>
                <w:u w:val="single"/>
              </w:rPr>
              <w:t>HB 2343:</w:t>
            </w:r>
            <w:r w:rsidRPr="00803606">
              <w:rPr>
                <w:rFonts w:ascii="Cambria" w:hAnsi="Cambria" w:cs="Arial"/>
                <w:noProof/>
                <w:sz w:val="28"/>
                <w:szCs w:val="28"/>
                <w:u w:val="single"/>
              </w:rPr>
              <w:t xml:space="preserve"> </w:t>
            </w:r>
            <w:r>
              <w:rPr>
                <w:rFonts w:ascii="Cambria" w:hAnsi="Cambria" w:cs="Arial"/>
                <w:noProof/>
                <w:sz w:val="28"/>
                <w:szCs w:val="28"/>
                <w:u w:val="single"/>
              </w:rPr>
              <w:t>schools; child abuse hotline</w:t>
            </w:r>
          </w:p>
        </w:tc>
      </w:tr>
      <w:tr w:rsidR="002C59A0" w:rsidTr="002C59A0">
        <w:tc>
          <w:tcPr>
            <w:tcW w:w="5125" w:type="dxa"/>
          </w:tcPr>
          <w:p w:rsidR="002C59A0" w:rsidRPr="00403234" w:rsidRDefault="002C59A0" w:rsidP="002C59A0">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John, LD 14</w:t>
            </w:r>
          </w:p>
          <w:p w:rsidR="002C59A0" w:rsidRPr="00403234" w:rsidRDefault="002C59A0" w:rsidP="002C59A0">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64"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2C59A0" w:rsidRPr="00403234" w:rsidTr="00891B8D">
              <w:tc>
                <w:tcPr>
                  <w:tcW w:w="5115" w:type="dxa"/>
                  <w:tcBorders>
                    <w:top w:val="nil"/>
                    <w:left w:val="nil"/>
                    <w:bottom w:val="nil"/>
                    <w:right w:val="nil"/>
                  </w:tcBorders>
                  <w:tcMar>
                    <w:left w:w="0" w:type="dxa"/>
                    <w:right w:w="0" w:type="dxa"/>
                  </w:tcMar>
                </w:tcPr>
                <w:p w:rsidR="002C59A0" w:rsidRPr="00403234" w:rsidRDefault="002C59A0" w:rsidP="002C59A0">
                  <w:pPr>
                    <w:framePr w:hSpace="180" w:wrap="around" w:vAnchor="page" w:hAnchor="margin" w:y="2344"/>
                    <w:rPr>
                      <w:rFonts w:ascii="Cambria" w:hAnsi="Cambria" w:cs="Arial"/>
                      <w:sz w:val="22"/>
                    </w:rPr>
                  </w:pPr>
                  <w:r w:rsidRPr="00403234">
                    <w:rPr>
                      <w:rFonts w:ascii="Cambria" w:hAnsi="Cambria" w:cs="Arial"/>
                      <w:sz w:val="22"/>
                    </w:rPr>
                    <w:tab/>
                    <w:t>ED: DP 11-0-0-0</w:t>
                  </w:r>
                </w:p>
              </w:tc>
            </w:tr>
          </w:tbl>
          <w:p w:rsidR="002C59A0" w:rsidRPr="00C6092E" w:rsidRDefault="002C59A0" w:rsidP="002C59A0">
            <w:pPr>
              <w:rPr>
                <w:rFonts w:ascii="Cambria" w:hAnsi="Cambria" w:cs="Arial"/>
              </w:rPr>
            </w:pPr>
          </w:p>
        </w:tc>
        <w:tc>
          <w:tcPr>
            <w:tcW w:w="4770" w:type="dxa"/>
          </w:tcPr>
          <w:p w:rsidR="002C59A0" w:rsidRDefault="002C59A0" w:rsidP="002C59A0">
            <w:pPr>
              <w:rPr>
                <w:rFonts w:ascii="Cambria" w:hAnsi="Cambria" w:cs="Arial"/>
              </w:rPr>
            </w:pPr>
            <w:r w:rsidRPr="001C5438">
              <w:rPr>
                <w:rFonts w:ascii="Cambria" w:hAnsi="Cambria" w:cs="Arial"/>
                <w:noProof/>
              </w:rPr>
              <mc:AlternateContent>
                <mc:Choice Requires="wps">
                  <w:drawing>
                    <wp:anchor distT="0" distB="0" distL="114300" distR="114300" simplePos="0" relativeHeight="251721728" behindDoc="1" locked="1" layoutInCell="1" allowOverlap="0" wp14:anchorId="4B5CA9D6" wp14:editId="3CEC46D7">
                      <wp:simplePos x="0" y="0"/>
                      <wp:positionH relativeFrom="margin">
                        <wp:posOffset>2540</wp:posOffset>
                      </wp:positionH>
                      <wp:positionV relativeFrom="page">
                        <wp:posOffset>69215</wp:posOffset>
                      </wp:positionV>
                      <wp:extent cx="2638425" cy="771525"/>
                      <wp:effectExtent l="0" t="0" r="28575" b="28575"/>
                      <wp:wrapTight wrapText="bothSides">
                        <wp:wrapPolygon edited="0">
                          <wp:start x="0" y="0"/>
                          <wp:lineTo x="0" y="21867"/>
                          <wp:lineTo x="21678" y="21867"/>
                          <wp:lineTo x="21678" y="0"/>
                          <wp:lineTo x="0" y="0"/>
                        </wp:wrapPolygon>
                      </wp:wrapTight>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59A0" w:rsidRPr="00F34CC1" w:rsidRDefault="002C59A0" w:rsidP="002C59A0">
                                  <w:pPr>
                                    <w:rPr>
                                      <w:b/>
                                      <w:u w:val="single"/>
                                    </w:rPr>
                                  </w:pPr>
                                  <w:r w:rsidRPr="00BB4358">
                                    <w:rPr>
                                      <w:b/>
                                      <w:u w:val="single"/>
                                    </w:rPr>
                                    <w:t>Legend:</w:t>
                                  </w:r>
                                </w:p>
                                <w:p w:rsidR="002C59A0" w:rsidRDefault="002C59A0" w:rsidP="002C59A0">
                                  <w:r>
                                    <w:t>DCS – Department of Child Safety</w:t>
                                  </w:r>
                                </w:p>
                                <w:p w:rsidR="002C59A0" w:rsidRPr="00BB4358" w:rsidRDefault="002C59A0" w:rsidP="002C59A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A9D6" id="_x0000_s1050" type="#_x0000_t202" style="position:absolute;margin-left:.2pt;margin-top:5.45pt;width:207.75pt;height:60.7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" o:allowoverlap="f" filled="f">
                      <v:textbox>
                        <w:txbxContent>
                          <w:p w:rsidR="002C59A0" w:rsidRPr="00F34CC1" w:rsidRDefault="002C59A0" w:rsidP="002C59A0">
                            <w:pPr>
                              <w:rPr>
                                <w:b/>
                                <w:u w:val="single"/>
                              </w:rPr>
                            </w:pPr>
                            <w:r w:rsidRPr="00BB4358">
                              <w:rPr>
                                <w:b/>
                                <w:u w:val="single"/>
                              </w:rPr>
                              <w:t>Legend:</w:t>
                            </w:r>
                          </w:p>
                          <w:p w:rsidR="002C59A0" w:rsidRDefault="002C59A0" w:rsidP="002C59A0">
                            <w:r>
                              <w:t>DCS – Department of Child Safety</w:t>
                            </w:r>
                          </w:p>
                          <w:p w:rsidR="002C59A0" w:rsidRPr="00BB4358" w:rsidRDefault="002C59A0" w:rsidP="002C59A0">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2C59A0" w:rsidRPr="00403234" w:rsidRDefault="002C59A0" w:rsidP="002C59A0">
      <w:pPr>
        <w:spacing w:before="200"/>
        <w:jc w:val="both"/>
        <w:rPr>
          <w:rFonts w:ascii="Cambria" w:hAnsi="Cambria" w:cs="Arial"/>
          <w:b/>
          <w:sz w:val="22"/>
          <w:szCs w:val="22"/>
          <w:u w:val="single"/>
        </w:rPr>
      </w:pPr>
      <w:r w:rsidRPr="00403234">
        <w:rPr>
          <w:rFonts w:ascii="Cambria" w:hAnsi="Cambria" w:cs="Arial"/>
          <w:b/>
          <w:sz w:val="22"/>
          <w:szCs w:val="22"/>
          <w:u w:val="single"/>
        </w:rPr>
        <w:t>Abstract</w:t>
      </w:r>
    </w:p>
    <w:p w:rsidR="002C59A0" w:rsidRPr="00403234" w:rsidRDefault="002C59A0" w:rsidP="002C59A0">
      <w:pPr>
        <w:spacing w:after="120"/>
        <w:jc w:val="both"/>
        <w:rPr>
          <w:rFonts w:ascii="Cambria" w:hAnsi="Cambria" w:cs="Arial"/>
          <w:sz w:val="22"/>
          <w:szCs w:val="22"/>
        </w:rPr>
      </w:pPr>
      <w:r w:rsidRPr="00403234">
        <w:rPr>
          <w:noProof/>
          <w:sz w:val="22"/>
          <w:szCs w:val="22"/>
        </w:rPr>
        <mc:AlternateContent>
          <mc:Choice Requires="wps">
            <w:drawing>
              <wp:anchor distT="0" distB="0" distL="114300" distR="114300" simplePos="0" relativeHeight="251490304" behindDoc="1" locked="1" layoutInCell="1" allowOverlap="0" wp14:anchorId="4F66869D" wp14:editId="2B470D1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2C59A0" w:rsidRDefault="002C59A0" w:rsidP="002C59A0">
                            <w:pPr>
                              <w:jc w:val="center"/>
                            </w:pPr>
                            <w:sdt>
                              <w:sdtPr>
                                <w:tag w:val="Prop105"/>
                                <w:id w:val="15904307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5953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84391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008998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6869D" id="Text Box 81" o:spid="_x0000_s1051" type="#_x0000_t202" style="position:absolute;left:0;text-align:left;margin-left:0;margin-top:628.5pt;width:468pt;height:21.6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DwuyTaMQIAAFoEAAAOAAAAAAAAAAAAAAAAAC4C&#10;AABkcnMvZTJvRG9jLnhtbFBLAQItABQABgAIAAAAIQD4CaEL3gAAAAoBAAAPAAAAAAAAAAAAAAAA&#10;AIsEAABkcnMvZG93bnJldi54bWxQSwUGAAAAAAQABADzAAAAlgUAAAAA&#10;" o:allowoverlap="f">
                <v:textbox>
                  <w:txbxContent>
                    <w:p w:rsidR="002C59A0" w:rsidRDefault="002C59A0" w:rsidP="002C59A0">
                      <w:pPr>
                        <w:jc w:val="center"/>
                      </w:pPr>
                      <w:sdt>
                        <w:sdtPr>
                          <w:tag w:val="Prop105"/>
                          <w:id w:val="15904307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59534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84391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008998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Cambria" w:hAnsi="Cambria" w:cs="Arial"/>
          <w:sz w:val="22"/>
          <w:szCs w:val="22"/>
        </w:rPr>
        <w:t xml:space="preserve">Relating to school signage. </w:t>
      </w:r>
    </w:p>
    <w:p w:rsidR="002C59A0" w:rsidRPr="00403234" w:rsidRDefault="002C59A0" w:rsidP="002C59A0">
      <w:pPr>
        <w:jc w:val="both"/>
        <w:rPr>
          <w:rFonts w:ascii="Cambria" w:hAnsi="Cambria" w:cs="Arial"/>
          <w:b/>
          <w:sz w:val="22"/>
          <w:szCs w:val="22"/>
          <w:u w:val="single"/>
        </w:rPr>
      </w:pPr>
      <w:r w:rsidRPr="00403234">
        <w:rPr>
          <w:rFonts w:ascii="Cambria" w:hAnsi="Cambria" w:cs="Arial"/>
          <w:b/>
          <w:sz w:val="22"/>
          <w:szCs w:val="22"/>
          <w:u w:val="single"/>
        </w:rPr>
        <w:t>Provisions</w:t>
      </w:r>
    </w:p>
    <w:p w:rsidR="002C59A0" w:rsidRDefault="002C59A0" w:rsidP="00891B8D">
      <w:pPr>
        <w:pStyle w:val="ListParagraph"/>
        <w:numPr>
          <w:ilvl w:val="0"/>
          <w:numId w:val="18"/>
        </w:numPr>
        <w:spacing w:after="0" w:line="240" w:lineRule="auto"/>
        <w:jc w:val="both"/>
        <w:rPr>
          <w:rFonts w:ascii="Cambria" w:hAnsi="Cambria" w:cs="Arial"/>
        </w:rPr>
      </w:pPr>
      <w:r w:rsidRPr="00403234">
        <w:rPr>
          <w:rFonts w:ascii="Cambria" w:hAnsi="Cambria" w:cs="Arial"/>
        </w:rPr>
        <w:t>Requires public schools to post an 11 x 17-inch sign at eye level in a clearly visible location that contains the following</w:t>
      </w:r>
      <w:r>
        <w:rPr>
          <w:rFonts w:ascii="Cambria" w:hAnsi="Cambria" w:cs="Arial"/>
        </w:rPr>
        <w:t xml:space="preserve"> in large print English and Spanish:</w:t>
      </w:r>
    </w:p>
    <w:p w:rsidR="002C59A0" w:rsidRDefault="002C59A0" w:rsidP="002C59A0">
      <w:pPr>
        <w:pStyle w:val="ListParagraph"/>
        <w:numPr>
          <w:ilvl w:val="1"/>
          <w:numId w:val="17"/>
        </w:numPr>
        <w:spacing w:after="0" w:line="240" w:lineRule="auto"/>
        <w:jc w:val="both"/>
        <w:rPr>
          <w:rFonts w:ascii="Cambria" w:hAnsi="Cambria" w:cs="Arial"/>
        </w:rPr>
      </w:pPr>
      <w:r>
        <w:rPr>
          <w:rFonts w:ascii="Cambria" w:hAnsi="Cambria" w:cs="Arial"/>
        </w:rPr>
        <w:t>The telephone number for the child abuse and neglect hotline;</w:t>
      </w:r>
    </w:p>
    <w:p w:rsidR="002C59A0" w:rsidRDefault="002C59A0" w:rsidP="002C59A0">
      <w:pPr>
        <w:pStyle w:val="ListParagraph"/>
        <w:numPr>
          <w:ilvl w:val="1"/>
          <w:numId w:val="17"/>
        </w:numPr>
        <w:spacing w:after="0" w:line="240" w:lineRule="auto"/>
        <w:jc w:val="both"/>
        <w:rPr>
          <w:rFonts w:ascii="Cambria" w:hAnsi="Cambria" w:cs="Arial"/>
        </w:rPr>
      </w:pPr>
      <w:r>
        <w:rPr>
          <w:rFonts w:ascii="Cambria" w:hAnsi="Cambria" w:cs="Arial"/>
        </w:rPr>
        <w:t>Instructions for emergency 911 calls; and</w:t>
      </w:r>
    </w:p>
    <w:p w:rsidR="002C59A0" w:rsidRDefault="002C59A0" w:rsidP="002C59A0">
      <w:pPr>
        <w:pStyle w:val="ListParagraph"/>
        <w:numPr>
          <w:ilvl w:val="1"/>
          <w:numId w:val="17"/>
        </w:numPr>
        <w:spacing w:after="0" w:line="240" w:lineRule="auto"/>
        <w:jc w:val="both"/>
        <w:rPr>
          <w:rFonts w:ascii="Cambria" w:hAnsi="Cambria" w:cs="Arial"/>
        </w:rPr>
      </w:pPr>
      <w:r>
        <w:rPr>
          <w:rFonts w:ascii="Cambria" w:hAnsi="Cambria" w:cs="Arial"/>
        </w:rPr>
        <w:t>Information for accessing DCS's website. (Sec. 1)</w:t>
      </w:r>
    </w:p>
    <w:p w:rsidR="002C59A0" w:rsidRDefault="002C59A0" w:rsidP="002C59A0">
      <w:pPr>
        <w:jc w:val="center"/>
        <w:sectPr w:rsidR="002C59A0" w:rsidSect="00891B8D">
          <w:footerReference w:type="default" r:id="rId65"/>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891B8D" w:rsidRDefault="00891B8D" w:rsidP="00891B8D">
      <w:pPr>
        <w:pStyle w:val="Heading1"/>
        <w:jc w:val="center"/>
      </w:pPr>
      <w:r>
        <w:rPr>
          <w:noProof/>
        </w:rPr>
        <w:lastRenderedPageBreak/>
        <w:drawing>
          <wp:anchor distT="0" distB="0" distL="114300" distR="114300" simplePos="0" relativeHeight="251724800" behindDoc="1" locked="0" layoutInCell="1" allowOverlap="1" wp14:anchorId="318E3CAC" wp14:editId="38BA5000">
            <wp:simplePos x="0" y="0"/>
            <wp:positionH relativeFrom="column">
              <wp:posOffset>2362835</wp:posOffset>
            </wp:positionH>
            <wp:positionV relativeFrom="paragraph">
              <wp:posOffset>-322580</wp:posOffset>
            </wp:positionV>
            <wp:extent cx="1214755" cy="1165860"/>
            <wp:effectExtent l="0" t="0" r="0" b="0"/>
            <wp:wrapNone/>
            <wp:docPr id="85" name="Picture 8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891B8D" w:rsidRDefault="00891B8D" w:rsidP="00891B8D">
      <w:bookmarkStart w:id="22" w:name="hb2460"/>
      <w:bookmarkEnd w:id="22"/>
    </w:p>
    <w:p w:rsidR="00891B8D" w:rsidRDefault="00891B8D" w:rsidP="00891B8D">
      <w:pPr>
        <w:rPr>
          <w:b/>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91B8D" w:rsidTr="00891B8D">
        <w:tc>
          <w:tcPr>
            <w:tcW w:w="9895" w:type="dxa"/>
            <w:gridSpan w:val="2"/>
          </w:tcPr>
          <w:p w:rsidR="00891B8D" w:rsidRPr="002B09D5" w:rsidRDefault="00891B8D" w:rsidP="00891B8D">
            <w:pPr>
              <w:spacing w:after="120"/>
              <w:rPr>
                <w:rFonts w:ascii="Cambria" w:hAnsi="Cambria" w:cs="Arial"/>
                <w:noProof/>
                <w:sz w:val="28"/>
                <w:szCs w:val="28"/>
                <w:u w:val="single"/>
              </w:rPr>
            </w:pPr>
            <w:r>
              <w:rPr>
                <w:rFonts w:ascii="Cambria" w:hAnsi="Cambria" w:cs="Arial"/>
                <w:b/>
                <w:noProof/>
                <w:sz w:val="28"/>
                <w:szCs w:val="28"/>
                <w:u w:val="single"/>
              </w:rPr>
              <w:t>HB 2460:</w:t>
            </w:r>
            <w:r w:rsidRPr="00803606">
              <w:rPr>
                <w:rFonts w:ascii="Cambria" w:hAnsi="Cambria" w:cs="Arial"/>
                <w:noProof/>
                <w:sz w:val="28"/>
                <w:szCs w:val="28"/>
                <w:u w:val="single"/>
              </w:rPr>
              <w:t xml:space="preserve"> </w:t>
            </w:r>
            <w:r>
              <w:rPr>
                <w:rFonts w:ascii="Cambria" w:hAnsi="Cambria" w:cs="Arial"/>
                <w:noProof/>
                <w:sz w:val="28"/>
                <w:szCs w:val="28"/>
                <w:u w:val="single"/>
              </w:rPr>
              <w:t>charter schools; vacant buildings; equipment</w:t>
            </w:r>
          </w:p>
        </w:tc>
      </w:tr>
      <w:tr w:rsidR="00891B8D" w:rsidTr="00891B8D">
        <w:tc>
          <w:tcPr>
            <w:tcW w:w="5125" w:type="dxa"/>
          </w:tcPr>
          <w:p w:rsidR="00891B8D" w:rsidRPr="00891B8D" w:rsidRDefault="00891B8D" w:rsidP="00891B8D">
            <w:pPr>
              <w:spacing w:after="120"/>
              <w:rPr>
                <w:rFonts w:ascii="Cambria" w:hAnsi="Cambria" w:cs="Arial"/>
                <w:sz w:val="22"/>
              </w:rPr>
            </w:pPr>
            <w:r w:rsidRPr="00891B8D">
              <w:rPr>
                <w:rFonts w:ascii="Cambria" w:hAnsi="Cambria" w:cs="Arial"/>
                <w:b/>
                <w:sz w:val="22"/>
              </w:rPr>
              <w:t>PRIME SPONSOR:</w:t>
            </w:r>
            <w:r w:rsidRPr="00891B8D">
              <w:rPr>
                <w:rFonts w:ascii="Cambria" w:hAnsi="Cambria" w:cs="Arial"/>
                <w:sz w:val="22"/>
              </w:rPr>
              <w:t xml:space="preserve"> Representative Leach, LD 11</w:t>
            </w:r>
          </w:p>
          <w:p w:rsidR="00891B8D" w:rsidRPr="00891B8D" w:rsidRDefault="00891B8D" w:rsidP="00891B8D">
            <w:pPr>
              <w:rPr>
                <w:rFonts w:ascii="Cambria" w:hAnsi="Cambria" w:cs="Arial"/>
                <w:sz w:val="22"/>
              </w:rPr>
            </w:pPr>
            <w:r w:rsidRPr="00891B8D">
              <w:rPr>
                <w:rFonts w:ascii="Cambria" w:hAnsi="Cambria" w:cs="Arial"/>
                <w:b/>
                <w:sz w:val="22"/>
              </w:rPr>
              <w:t>BILL STATUS:</w:t>
            </w:r>
            <w:r w:rsidRPr="00891B8D">
              <w:rPr>
                <w:rFonts w:ascii="Cambria" w:hAnsi="Cambria" w:cs="Arial"/>
                <w:sz w:val="22"/>
              </w:rPr>
              <w:t xml:space="preserve"> </w:t>
            </w:r>
            <w:hyperlink r:id="rId66" w:tooltip="Bill Status Inquiry" w:history="1">
              <w:r w:rsidRPr="00891B8D">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91B8D" w:rsidRPr="00891B8D" w:rsidTr="00891B8D">
              <w:tc>
                <w:tcPr>
                  <w:tcW w:w="5115" w:type="dxa"/>
                  <w:tcBorders>
                    <w:top w:val="nil"/>
                    <w:left w:val="nil"/>
                    <w:bottom w:val="nil"/>
                    <w:right w:val="nil"/>
                  </w:tcBorders>
                  <w:tcMar>
                    <w:left w:w="0" w:type="dxa"/>
                    <w:right w:w="0" w:type="dxa"/>
                  </w:tcMar>
                </w:tcPr>
                <w:p w:rsidR="00891B8D" w:rsidRPr="00891B8D" w:rsidRDefault="00891B8D" w:rsidP="00891B8D">
                  <w:pPr>
                    <w:rPr>
                      <w:rFonts w:ascii="Cambria" w:hAnsi="Cambria" w:cs="Arial"/>
                      <w:sz w:val="22"/>
                    </w:rPr>
                  </w:pPr>
                  <w:r w:rsidRPr="00891B8D">
                    <w:rPr>
                      <w:rFonts w:ascii="Cambria" w:hAnsi="Cambria" w:cs="Arial"/>
                      <w:sz w:val="22"/>
                    </w:rPr>
                    <w:tab/>
                    <w:t>ED: DP 7-4-0-0</w:t>
                  </w:r>
                </w:p>
              </w:tc>
            </w:tr>
          </w:tbl>
          <w:p w:rsidR="00891B8D" w:rsidRPr="00C6092E" w:rsidRDefault="00891B8D" w:rsidP="00891B8D">
            <w:pPr>
              <w:rPr>
                <w:rFonts w:ascii="Cambria" w:hAnsi="Cambria" w:cs="Arial"/>
              </w:rPr>
            </w:pPr>
          </w:p>
        </w:tc>
        <w:tc>
          <w:tcPr>
            <w:tcW w:w="4770" w:type="dxa"/>
          </w:tcPr>
          <w:p w:rsidR="00891B8D" w:rsidRDefault="00891B8D" w:rsidP="00891B8D">
            <w:pPr>
              <w:rPr>
                <w:rFonts w:ascii="Cambria" w:hAnsi="Cambria" w:cs="Arial"/>
              </w:rPr>
            </w:pPr>
            <w:r w:rsidRPr="001C5438">
              <w:rPr>
                <w:rFonts w:ascii="Cambria" w:hAnsi="Cambria" w:cs="Arial"/>
                <w:noProof/>
              </w:rPr>
              <mc:AlternateContent>
                <mc:Choice Requires="wps">
                  <w:drawing>
                    <wp:anchor distT="0" distB="0" distL="114300" distR="114300" simplePos="0" relativeHeight="251726848" behindDoc="0" locked="1" layoutInCell="1" allowOverlap="0" wp14:anchorId="16B50B87" wp14:editId="3A880A11">
                      <wp:simplePos x="0" y="0"/>
                      <wp:positionH relativeFrom="margin">
                        <wp:posOffset>6985</wp:posOffset>
                      </wp:positionH>
                      <wp:positionV relativeFrom="page">
                        <wp:posOffset>74295</wp:posOffset>
                      </wp:positionV>
                      <wp:extent cx="2669540" cy="832485"/>
                      <wp:effectExtent l="0" t="0" r="16510" b="24765"/>
                      <wp:wrapNone/>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1B8D" w:rsidRPr="00F34CC1" w:rsidRDefault="00891B8D" w:rsidP="00891B8D">
                                  <w:pPr>
                                    <w:rPr>
                                      <w:b/>
                                      <w:u w:val="single"/>
                                    </w:rPr>
                                  </w:pPr>
                                  <w:r w:rsidRPr="00BB4358">
                                    <w:rPr>
                                      <w:b/>
                                      <w:u w:val="single"/>
                                    </w:rPr>
                                    <w:t>Legend:</w:t>
                                  </w:r>
                                </w:p>
                                <w:p w:rsidR="00891B8D" w:rsidRDefault="00891B8D" w:rsidP="00891B8D">
                                  <w:r>
                                    <w:t>ADOA – Arizona Department of Administration</w:t>
                                  </w:r>
                                </w:p>
                                <w:p w:rsidR="00891B8D" w:rsidRDefault="00891B8D" w:rsidP="00891B8D">
                                  <w:r>
                                    <w:t>SFB – School Facilities Board</w:t>
                                  </w:r>
                                </w:p>
                                <w:p w:rsidR="00891B8D" w:rsidRPr="00BB4358" w:rsidRDefault="00891B8D" w:rsidP="00891B8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50B87" id="_x0000_s1052" type="#_x0000_t202" style="position:absolute;margin-left:.55pt;margin-top:5.85pt;width:210.2pt;height:65.5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" o:allowoverlap="f" filled="f">
                      <v:textbox>
                        <w:txbxContent>
                          <w:p w:rsidR="00891B8D" w:rsidRPr="00F34CC1" w:rsidRDefault="00891B8D" w:rsidP="00891B8D">
                            <w:pPr>
                              <w:rPr>
                                <w:b/>
                                <w:u w:val="single"/>
                              </w:rPr>
                            </w:pPr>
                            <w:r w:rsidRPr="00BB4358">
                              <w:rPr>
                                <w:b/>
                                <w:u w:val="single"/>
                              </w:rPr>
                              <w:t>Legend:</w:t>
                            </w:r>
                          </w:p>
                          <w:p w:rsidR="00891B8D" w:rsidRDefault="00891B8D" w:rsidP="00891B8D">
                            <w:r>
                              <w:t>ADOA – Arizona Department of Administration</w:t>
                            </w:r>
                          </w:p>
                          <w:p w:rsidR="00891B8D" w:rsidRDefault="00891B8D" w:rsidP="00891B8D">
                            <w:r>
                              <w:t>SFB – School Facilities Board</w:t>
                            </w:r>
                          </w:p>
                          <w:p w:rsidR="00891B8D" w:rsidRPr="00BB4358" w:rsidRDefault="00891B8D" w:rsidP="00891B8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891B8D" w:rsidRPr="00403234" w:rsidRDefault="00891B8D" w:rsidP="00891B8D">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492352" behindDoc="1" locked="1" layoutInCell="1" allowOverlap="0" wp14:anchorId="0FF707B8" wp14:editId="12EFD3A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891B8D" w:rsidRDefault="00891B8D" w:rsidP="00891B8D">
                            <w:pPr>
                              <w:jc w:val="center"/>
                            </w:pPr>
                            <w:sdt>
                              <w:sdtPr>
                                <w:tag w:val="Prop105"/>
                                <w:id w:val="-34118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2895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424984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7223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707B8" id="_x0000_s1053" type="#_x0000_t202" style="position:absolute;left:0;text-align:left;margin-left:0;margin-top:628.5pt;width:468pt;height:21.6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TPLwIAAFk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J1YEzy8CAABZBAAADgAAAAAAAAAAAAAAAAAuAgAA&#10;ZHJzL2Uyb0RvYy54bWxQSwECLQAUAAYACAAAACEA+AmhC94AAAAKAQAADwAAAAAAAAAAAAAAAACJ&#10;BAAAZHJzL2Rvd25yZXYueG1sUEsFBgAAAAAEAAQA8wAAAJQFAAAAAA==&#10;" o:allowoverlap="f">
                <v:textbox>
                  <w:txbxContent>
                    <w:p w:rsidR="00891B8D" w:rsidRDefault="00891B8D" w:rsidP="00891B8D">
                      <w:pPr>
                        <w:jc w:val="center"/>
                      </w:pPr>
                      <w:sdt>
                        <w:sdtPr>
                          <w:tag w:val="Prop105"/>
                          <w:id w:val="-34118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2895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424984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7223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vacant and unused school district buildings. </w:t>
      </w:r>
    </w:p>
    <w:p w:rsidR="00891B8D" w:rsidRPr="00403234" w:rsidRDefault="00891B8D" w:rsidP="00891B8D">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891B8D" w:rsidRPr="00403234" w:rsidRDefault="00891B8D" w:rsidP="00891B8D">
      <w:pPr>
        <w:pStyle w:val="ListParagraph"/>
        <w:numPr>
          <w:ilvl w:val="0"/>
          <w:numId w:val="19"/>
        </w:numPr>
        <w:spacing w:after="120" w:line="240" w:lineRule="auto"/>
        <w:contextualSpacing w:val="0"/>
        <w:jc w:val="both"/>
        <w:rPr>
          <w:rFonts w:asciiTheme="majorHAnsi" w:hAnsiTheme="majorHAnsi" w:cs="Arial"/>
        </w:rPr>
      </w:pPr>
      <w:r w:rsidRPr="00403234">
        <w:rPr>
          <w:rFonts w:asciiTheme="majorHAnsi" w:hAnsiTheme="majorHAnsi" w:cs="Arial"/>
        </w:rPr>
        <w:t xml:space="preserve">Prohibits the owner of a building listed on the SFB District Vacant Space Report from withdrawing the property from sale or lease solely because a charter or private school is the highest bidder. (Sec. 1) </w:t>
      </w:r>
    </w:p>
    <w:p w:rsidR="00891B8D" w:rsidRPr="00403234" w:rsidRDefault="00891B8D" w:rsidP="00891B8D">
      <w:pPr>
        <w:pStyle w:val="ListParagraph"/>
        <w:numPr>
          <w:ilvl w:val="0"/>
          <w:numId w:val="19"/>
        </w:numPr>
        <w:spacing w:after="120" w:line="240" w:lineRule="auto"/>
        <w:contextualSpacing w:val="0"/>
        <w:jc w:val="both"/>
        <w:rPr>
          <w:rFonts w:asciiTheme="majorHAnsi" w:hAnsiTheme="majorHAnsi" w:cs="Arial"/>
        </w:rPr>
      </w:pPr>
      <w:r w:rsidRPr="00403234">
        <w:rPr>
          <w:rFonts w:asciiTheme="majorHAnsi" w:hAnsiTheme="majorHAnsi" w:cs="Arial"/>
        </w:rPr>
        <w:t>Prohibits school districts from accepting an offer from a potential buyer or lessee that is less than an offer from a charter school or private school. (Sec. 1)</w:t>
      </w:r>
    </w:p>
    <w:p w:rsidR="00891B8D" w:rsidRPr="00403234" w:rsidRDefault="00891B8D" w:rsidP="00891B8D">
      <w:pPr>
        <w:pStyle w:val="ListParagraph"/>
        <w:numPr>
          <w:ilvl w:val="0"/>
          <w:numId w:val="19"/>
        </w:numPr>
        <w:spacing w:after="120" w:line="240" w:lineRule="auto"/>
        <w:contextualSpacing w:val="0"/>
        <w:jc w:val="both"/>
        <w:rPr>
          <w:rFonts w:asciiTheme="majorHAnsi" w:hAnsiTheme="majorHAnsi" w:cs="Arial"/>
        </w:rPr>
      </w:pPr>
      <w:r w:rsidRPr="00403234">
        <w:rPr>
          <w:rFonts w:asciiTheme="majorHAnsi" w:hAnsiTheme="majorHAnsi" w:cs="Arial"/>
        </w:rPr>
        <w:t>Requires school districts to allow private schools to negotiate to buy or lease vacant space. (Sec. 1)</w:t>
      </w:r>
    </w:p>
    <w:p w:rsidR="00891B8D" w:rsidRPr="00403234" w:rsidRDefault="00891B8D" w:rsidP="00891B8D">
      <w:pPr>
        <w:pStyle w:val="ListParagraph"/>
        <w:numPr>
          <w:ilvl w:val="0"/>
          <w:numId w:val="19"/>
        </w:numPr>
        <w:spacing w:after="120" w:line="240" w:lineRule="auto"/>
        <w:contextualSpacing w:val="0"/>
        <w:jc w:val="both"/>
        <w:rPr>
          <w:rFonts w:asciiTheme="majorHAnsi" w:hAnsiTheme="majorHAnsi" w:cs="Arial"/>
        </w:rPr>
      </w:pPr>
      <w:r w:rsidRPr="00403234">
        <w:rPr>
          <w:rFonts w:asciiTheme="majorHAnsi" w:hAnsiTheme="majorHAnsi" w:cs="Arial"/>
        </w:rPr>
        <w:t>Authorizes school districts to sell used equipment to private schools before attempting to sell or dispose of it. (Sec. 1)</w:t>
      </w:r>
    </w:p>
    <w:p w:rsidR="00891B8D" w:rsidRPr="00403234" w:rsidRDefault="00891B8D" w:rsidP="00891B8D">
      <w:pPr>
        <w:pStyle w:val="ListParagraph"/>
        <w:numPr>
          <w:ilvl w:val="0"/>
          <w:numId w:val="19"/>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w:t>
      </w:r>
    </w:p>
    <w:p w:rsidR="00891B8D" w:rsidRPr="00403234" w:rsidRDefault="00891B8D" w:rsidP="00891B8D">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 xml:space="preserve">SFB, in conjunction with ADOA, is required to publish a list of vacant and unused buildings and portions of buildings owned by the state or school districts that may be suitable for the operation of a charter school. SFB is required to make the list available to charter schools and applicants for charter schools. </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 xml:space="preserve">If a school district sells or leases a vacant and unused building, or portion of a building, the district may not prohibit a charter school from negotiating to buy or lease the property in the same manner as other potential buyers or lessees. If a school district decides to sell or lease the vacant and unused building or portion of a building, it is required to attempt to obtain the highest possible value under current market conditions. </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A school district may sell used equipment to a charter school before attempting to sell or dispose of it by other means (</w:t>
      </w:r>
      <w:hyperlink r:id="rId67" w:history="1">
        <w:r w:rsidRPr="00403234">
          <w:rPr>
            <w:rStyle w:val="Hyperlink"/>
            <w:rFonts w:asciiTheme="majorHAnsi" w:hAnsiTheme="majorHAnsi" w:cs="Arial"/>
            <w:sz w:val="22"/>
            <w:szCs w:val="22"/>
          </w:rPr>
          <w:t>A.R.S. § 15-189</w:t>
        </w:r>
      </w:hyperlink>
      <w:r w:rsidRPr="00403234">
        <w:rPr>
          <w:rFonts w:asciiTheme="majorHAnsi" w:hAnsiTheme="majorHAnsi" w:cs="Arial"/>
          <w:sz w:val="22"/>
          <w:szCs w:val="22"/>
        </w:rPr>
        <w:t xml:space="preserve">). </w:t>
      </w:r>
    </w:p>
    <w:p w:rsidR="00891B8D" w:rsidRPr="00403234" w:rsidRDefault="00891B8D" w:rsidP="00891B8D">
      <w:pPr>
        <w:jc w:val="both"/>
        <w:rPr>
          <w:rFonts w:asciiTheme="majorHAnsi" w:hAnsiTheme="majorHAnsi" w:cs="Arial"/>
          <w:b/>
          <w:sz w:val="22"/>
          <w:szCs w:val="22"/>
          <w:u w:val="single"/>
        </w:rPr>
      </w:pPr>
      <w:r w:rsidRPr="00403234">
        <w:rPr>
          <w:rFonts w:asciiTheme="majorHAnsi" w:hAnsiTheme="majorHAnsi" w:cs="Arial"/>
          <w:b/>
          <w:sz w:val="22"/>
          <w:szCs w:val="22"/>
          <w:u w:val="single"/>
        </w:rPr>
        <w:t>Additional Information</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 xml:space="preserve">The 2017 SFB District Vacant Space Report may be found </w:t>
      </w:r>
      <w:hyperlink r:id="rId68" w:history="1">
        <w:r w:rsidRPr="00403234">
          <w:rPr>
            <w:rStyle w:val="Hyperlink"/>
            <w:rFonts w:asciiTheme="majorHAnsi" w:hAnsiTheme="majorHAnsi" w:cs="Arial"/>
            <w:sz w:val="22"/>
            <w:szCs w:val="22"/>
          </w:rPr>
          <w:t>here</w:t>
        </w:r>
      </w:hyperlink>
      <w:r w:rsidRPr="00403234">
        <w:rPr>
          <w:rFonts w:asciiTheme="majorHAnsi" w:hAnsiTheme="majorHAnsi" w:cs="Arial"/>
          <w:sz w:val="22"/>
          <w:szCs w:val="22"/>
        </w:rPr>
        <w:t xml:space="preserve">. </w:t>
      </w:r>
    </w:p>
    <w:p w:rsidR="00891B8D" w:rsidRDefault="00891B8D" w:rsidP="00891B8D">
      <w:pPr>
        <w:sectPr w:rsidR="00891B8D" w:rsidSect="00891B8D">
          <w:footerReference w:type="default" r:id="rId69"/>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891B8D" w:rsidRDefault="00891B8D" w:rsidP="00891B8D">
      <w:pPr>
        <w:pStyle w:val="Heading1"/>
        <w:jc w:val="center"/>
      </w:pPr>
      <w:r>
        <w:rPr>
          <w:noProof/>
        </w:rPr>
        <w:lastRenderedPageBreak/>
        <w:drawing>
          <wp:anchor distT="0" distB="0" distL="114300" distR="114300" simplePos="0" relativeHeight="251729920" behindDoc="1" locked="0" layoutInCell="1" allowOverlap="1" wp14:anchorId="4130C310" wp14:editId="06B81947">
            <wp:simplePos x="0" y="0"/>
            <wp:positionH relativeFrom="column">
              <wp:posOffset>2362835</wp:posOffset>
            </wp:positionH>
            <wp:positionV relativeFrom="paragraph">
              <wp:posOffset>-322580</wp:posOffset>
            </wp:positionV>
            <wp:extent cx="1214755" cy="1165860"/>
            <wp:effectExtent l="0" t="0" r="0" b="0"/>
            <wp:wrapNone/>
            <wp:docPr id="88" name="Picture 8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bookmarkStart w:id="23" w:name="hb2477"/>
      <w:bookmarkEnd w:id="23"/>
    </w:p>
    <w:p w:rsidR="00891B8D" w:rsidRDefault="00891B8D" w:rsidP="00891B8D"/>
    <w:p w:rsidR="00891B8D" w:rsidRDefault="00891B8D" w:rsidP="00891B8D">
      <w:pPr>
        <w:rPr>
          <w:b/>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91B8D" w:rsidTr="00891B8D">
        <w:tc>
          <w:tcPr>
            <w:tcW w:w="9895" w:type="dxa"/>
            <w:gridSpan w:val="2"/>
          </w:tcPr>
          <w:p w:rsidR="00891B8D" w:rsidRPr="002B09D5" w:rsidRDefault="00891B8D" w:rsidP="00891B8D">
            <w:pPr>
              <w:spacing w:after="120"/>
              <w:rPr>
                <w:rFonts w:ascii="Cambria" w:hAnsi="Cambria" w:cs="Arial"/>
                <w:noProof/>
                <w:sz w:val="28"/>
                <w:szCs w:val="28"/>
                <w:u w:val="single"/>
              </w:rPr>
            </w:pPr>
            <w:r>
              <w:rPr>
                <w:rFonts w:ascii="Cambria" w:hAnsi="Cambria" w:cs="Arial"/>
                <w:b/>
                <w:noProof/>
                <w:sz w:val="28"/>
                <w:szCs w:val="28"/>
                <w:u w:val="single"/>
              </w:rPr>
              <w:t>HB 2477:</w:t>
            </w:r>
            <w:r w:rsidRPr="00803606">
              <w:rPr>
                <w:rFonts w:ascii="Cambria" w:hAnsi="Cambria" w:cs="Arial"/>
                <w:noProof/>
                <w:sz w:val="28"/>
                <w:szCs w:val="28"/>
                <w:u w:val="single"/>
              </w:rPr>
              <w:t xml:space="preserve"> </w:t>
            </w:r>
            <w:r>
              <w:rPr>
                <w:rFonts w:ascii="Cambria" w:hAnsi="Cambria" w:cs="Arial"/>
                <w:noProof/>
                <w:sz w:val="28"/>
                <w:szCs w:val="28"/>
                <w:u w:val="single"/>
              </w:rPr>
              <w:t>high school mathematics; proficiency; notification</w:t>
            </w:r>
          </w:p>
        </w:tc>
      </w:tr>
      <w:tr w:rsidR="00891B8D" w:rsidTr="00891B8D">
        <w:tc>
          <w:tcPr>
            <w:tcW w:w="5125" w:type="dxa"/>
          </w:tcPr>
          <w:p w:rsidR="00891B8D" w:rsidRPr="00403234" w:rsidRDefault="00891B8D" w:rsidP="00891B8D">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Udall, LD 25</w:t>
            </w:r>
          </w:p>
          <w:p w:rsidR="00891B8D" w:rsidRPr="00403234" w:rsidRDefault="00891B8D" w:rsidP="00891B8D">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70"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91B8D" w:rsidRPr="00403234" w:rsidTr="00891B8D">
              <w:tc>
                <w:tcPr>
                  <w:tcW w:w="5115" w:type="dxa"/>
                  <w:tcBorders>
                    <w:top w:val="nil"/>
                    <w:left w:val="nil"/>
                    <w:bottom w:val="nil"/>
                    <w:right w:val="nil"/>
                  </w:tcBorders>
                  <w:tcMar>
                    <w:left w:w="0" w:type="dxa"/>
                    <w:right w:w="0" w:type="dxa"/>
                  </w:tcMar>
                </w:tcPr>
                <w:p w:rsidR="00891B8D" w:rsidRPr="00403234" w:rsidRDefault="00891B8D" w:rsidP="00891B8D">
                  <w:pPr>
                    <w:rPr>
                      <w:rFonts w:ascii="Cambria" w:hAnsi="Cambria" w:cs="Arial"/>
                      <w:sz w:val="22"/>
                    </w:rPr>
                  </w:pPr>
                  <w:r w:rsidRPr="00403234">
                    <w:rPr>
                      <w:rFonts w:ascii="Cambria" w:hAnsi="Cambria" w:cs="Arial"/>
                      <w:sz w:val="22"/>
                    </w:rPr>
                    <w:tab/>
                    <w:t>ED: DPA 9-1-0-1</w:t>
                  </w:r>
                </w:p>
              </w:tc>
            </w:tr>
          </w:tbl>
          <w:p w:rsidR="00891B8D" w:rsidRPr="00C6092E" w:rsidRDefault="00891B8D" w:rsidP="00891B8D">
            <w:pPr>
              <w:rPr>
                <w:rFonts w:ascii="Cambria" w:hAnsi="Cambria" w:cs="Arial"/>
              </w:rPr>
            </w:pPr>
          </w:p>
        </w:tc>
        <w:tc>
          <w:tcPr>
            <w:tcW w:w="4770" w:type="dxa"/>
          </w:tcPr>
          <w:p w:rsidR="00891B8D" w:rsidRDefault="00891B8D" w:rsidP="00891B8D">
            <w:pPr>
              <w:rPr>
                <w:rFonts w:ascii="Cambria" w:hAnsi="Cambria" w:cs="Arial"/>
              </w:rPr>
            </w:pPr>
            <w:r w:rsidRPr="001C5438">
              <w:rPr>
                <w:rFonts w:ascii="Cambria" w:hAnsi="Cambria" w:cs="Arial"/>
                <w:noProof/>
              </w:rPr>
              <mc:AlternateContent>
                <mc:Choice Requires="wps">
                  <w:drawing>
                    <wp:anchor distT="0" distB="0" distL="114300" distR="114300" simplePos="0" relativeHeight="251731968" behindDoc="0" locked="1" layoutInCell="1" allowOverlap="0" wp14:anchorId="2DAC2C28" wp14:editId="4126D6C5">
                      <wp:simplePos x="0" y="0"/>
                      <wp:positionH relativeFrom="margin">
                        <wp:posOffset>6985</wp:posOffset>
                      </wp:positionH>
                      <wp:positionV relativeFrom="page">
                        <wp:posOffset>74295</wp:posOffset>
                      </wp:positionV>
                      <wp:extent cx="2669540" cy="832485"/>
                      <wp:effectExtent l="0" t="0" r="16510" b="24765"/>
                      <wp:wrapNone/>
                      <wp:docPr id="8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1B8D" w:rsidRPr="00F34CC1" w:rsidRDefault="00891B8D" w:rsidP="00891B8D">
                                  <w:pPr>
                                    <w:rPr>
                                      <w:b/>
                                      <w:u w:val="single"/>
                                    </w:rPr>
                                  </w:pPr>
                                  <w:r w:rsidRPr="00BB4358">
                                    <w:rPr>
                                      <w:b/>
                                      <w:u w:val="single"/>
                                    </w:rPr>
                                    <w:t>Legend:</w:t>
                                  </w:r>
                                </w:p>
                                <w:p w:rsidR="00891B8D" w:rsidRDefault="00891B8D" w:rsidP="00891B8D">
                                  <w:r>
                                    <w:t>LEA – Local Education Agency</w:t>
                                  </w:r>
                                </w:p>
                                <w:p w:rsidR="00891B8D" w:rsidRDefault="00891B8D" w:rsidP="00891B8D">
                                  <w:r>
                                    <w:t>SY – School Year</w:t>
                                  </w:r>
                                </w:p>
                                <w:p w:rsidR="00891B8D" w:rsidRPr="00BB4358" w:rsidRDefault="00891B8D" w:rsidP="00891B8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2C28" id="_x0000_s1054" type="#_x0000_t202" style="position:absolute;margin-left:.55pt;margin-top:5.85pt;width:210.2pt;height:65.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" o:allowoverlap="f" filled="f">
                      <v:textbox>
                        <w:txbxContent>
                          <w:p w:rsidR="00891B8D" w:rsidRPr="00F34CC1" w:rsidRDefault="00891B8D" w:rsidP="00891B8D">
                            <w:pPr>
                              <w:rPr>
                                <w:b/>
                                <w:u w:val="single"/>
                              </w:rPr>
                            </w:pPr>
                            <w:r w:rsidRPr="00BB4358">
                              <w:rPr>
                                <w:b/>
                                <w:u w:val="single"/>
                              </w:rPr>
                              <w:t>Legend:</w:t>
                            </w:r>
                          </w:p>
                          <w:p w:rsidR="00891B8D" w:rsidRDefault="00891B8D" w:rsidP="00891B8D">
                            <w:r>
                              <w:t>LEA – Local Education Agency</w:t>
                            </w:r>
                          </w:p>
                          <w:p w:rsidR="00891B8D" w:rsidRDefault="00891B8D" w:rsidP="00891B8D">
                            <w:r>
                              <w:t>SY – School Year</w:t>
                            </w:r>
                          </w:p>
                          <w:p w:rsidR="00891B8D" w:rsidRPr="00BB4358" w:rsidRDefault="00891B8D" w:rsidP="00891B8D">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891B8D" w:rsidRPr="00403234" w:rsidRDefault="00891B8D" w:rsidP="00891B8D">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494400" behindDoc="1" locked="1" layoutInCell="1" allowOverlap="0" wp14:anchorId="0A0A0E0C" wp14:editId="3EC9AAF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891B8D" w:rsidRDefault="00891B8D" w:rsidP="00891B8D">
                            <w:pPr>
                              <w:jc w:val="center"/>
                            </w:pPr>
                            <w:sdt>
                              <w:sdtPr>
                                <w:tag w:val="Prop105"/>
                                <w:id w:val="-782262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96638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1343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16587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A0E0C" id="_x0000_s1055" type="#_x0000_t202" style="position:absolute;left:0;text-align:left;margin-left:0;margin-top:628.5pt;width:468pt;height:21.6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mLwIAAFk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wOav5i8CAABZBAAADgAAAAAAAAAAAAAAAAAuAgAA&#10;ZHJzL2Uyb0RvYy54bWxQSwECLQAUAAYACAAAACEA+AmhC94AAAAKAQAADwAAAAAAAAAAAAAAAACJ&#10;BAAAZHJzL2Rvd25yZXYueG1sUEsFBgAAAAAEAAQA8wAAAJQFAAAAAA==&#10;" o:allowoverlap="f">
                <v:textbox>
                  <w:txbxContent>
                    <w:p w:rsidR="00891B8D" w:rsidRDefault="00891B8D" w:rsidP="00891B8D">
                      <w:pPr>
                        <w:jc w:val="center"/>
                      </w:pPr>
                      <w:sdt>
                        <w:sdtPr>
                          <w:tag w:val="Prop105"/>
                          <w:id w:val="-782262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96638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13435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165872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mathematics deficiency notification. </w:t>
      </w:r>
    </w:p>
    <w:p w:rsidR="00891B8D" w:rsidRPr="00403234" w:rsidRDefault="00891B8D" w:rsidP="00891B8D">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891B8D" w:rsidRPr="00403234" w:rsidRDefault="00891B8D" w:rsidP="00891B8D">
      <w:pPr>
        <w:pStyle w:val="ListParagraph"/>
        <w:numPr>
          <w:ilvl w:val="0"/>
          <w:numId w:val="20"/>
        </w:numPr>
        <w:spacing w:after="120" w:line="240" w:lineRule="auto"/>
        <w:contextualSpacing w:val="0"/>
        <w:jc w:val="both"/>
        <w:rPr>
          <w:rFonts w:asciiTheme="majorHAnsi" w:hAnsiTheme="majorHAnsi" w:cs="Arial"/>
        </w:rPr>
      </w:pPr>
      <w:r w:rsidRPr="00403234">
        <w:rPr>
          <w:rFonts w:asciiTheme="majorHAnsi" w:hAnsiTheme="majorHAnsi" w:cs="Arial"/>
        </w:rPr>
        <w:t>Instructs LEAs to provide notice in the first quarter of the SY to parents of students in grades 6-8 who have not demonstrated proficiency in mathematics if the statewide assessment results are available before the start of the SY. (Sec. 1)</w:t>
      </w:r>
    </w:p>
    <w:p w:rsidR="00891B8D" w:rsidRPr="00403234" w:rsidRDefault="00891B8D" w:rsidP="00891B8D">
      <w:pPr>
        <w:pStyle w:val="ListParagraph"/>
        <w:numPr>
          <w:ilvl w:val="0"/>
          <w:numId w:val="20"/>
        </w:numPr>
        <w:spacing w:after="0" w:line="240" w:lineRule="auto"/>
        <w:contextualSpacing w:val="0"/>
        <w:jc w:val="both"/>
        <w:rPr>
          <w:rFonts w:asciiTheme="majorHAnsi" w:hAnsiTheme="majorHAnsi" w:cs="Arial"/>
        </w:rPr>
      </w:pPr>
      <w:r w:rsidRPr="00403234">
        <w:rPr>
          <w:rFonts w:asciiTheme="majorHAnsi" w:hAnsiTheme="majorHAnsi" w:cs="Arial"/>
        </w:rPr>
        <w:t>Requires the notice to include a description of the:</w:t>
      </w:r>
    </w:p>
    <w:p w:rsidR="00891B8D" w:rsidRPr="00403234" w:rsidRDefault="00891B8D" w:rsidP="00891B8D">
      <w:pPr>
        <w:pStyle w:val="ListParagraph"/>
        <w:numPr>
          <w:ilvl w:val="1"/>
          <w:numId w:val="20"/>
        </w:numPr>
        <w:spacing w:after="0" w:line="240" w:lineRule="auto"/>
        <w:contextualSpacing w:val="0"/>
        <w:jc w:val="both"/>
        <w:rPr>
          <w:rFonts w:asciiTheme="majorHAnsi" w:hAnsiTheme="majorHAnsi" w:cs="Arial"/>
        </w:rPr>
      </w:pPr>
      <w:r w:rsidRPr="00403234">
        <w:rPr>
          <w:rFonts w:asciiTheme="majorHAnsi" w:hAnsiTheme="majorHAnsi" w:cs="Arial"/>
        </w:rPr>
        <w:t xml:space="preserve">Student's mathematics deficiencies; </w:t>
      </w:r>
    </w:p>
    <w:p w:rsidR="00891B8D" w:rsidRPr="00403234" w:rsidRDefault="00891B8D" w:rsidP="00891B8D">
      <w:pPr>
        <w:pStyle w:val="ListParagraph"/>
        <w:numPr>
          <w:ilvl w:val="1"/>
          <w:numId w:val="20"/>
        </w:numPr>
        <w:spacing w:after="120" w:line="240" w:lineRule="auto"/>
        <w:contextualSpacing w:val="0"/>
        <w:jc w:val="both"/>
        <w:rPr>
          <w:rFonts w:asciiTheme="majorHAnsi" w:hAnsiTheme="majorHAnsi" w:cs="Arial"/>
        </w:rPr>
      </w:pPr>
      <w:r w:rsidRPr="00403234">
        <w:rPr>
          <w:rFonts w:asciiTheme="majorHAnsi" w:hAnsiTheme="majorHAnsi" w:cs="Arial"/>
        </w:rPr>
        <w:t>Current mathematics services provided to the student</w:t>
      </w:r>
      <w:r w:rsidRPr="00403234">
        <w:rPr>
          <w:rFonts w:asciiTheme="majorHAnsi" w:hAnsiTheme="majorHAnsi" w:cs="Arial"/>
          <w:strike/>
          <w:color w:val="FF0000"/>
        </w:rPr>
        <w:t>; and</w:t>
      </w:r>
      <w:r w:rsidRPr="00403234">
        <w:rPr>
          <w:rFonts w:asciiTheme="majorHAnsi" w:hAnsiTheme="majorHAnsi" w:cs="Arial"/>
          <w:color w:val="FF0000"/>
        </w:rPr>
        <w:t xml:space="preserve"> </w:t>
      </w:r>
      <w:r w:rsidRPr="00403234">
        <w:rPr>
          <w:rFonts w:asciiTheme="majorHAnsi" w:hAnsiTheme="majorHAnsi" w:cs="Arial"/>
          <w:b/>
          <w:color w:val="7030A0"/>
        </w:rPr>
        <w:t xml:space="preserve">BY THE LEA, INCLUDING </w:t>
      </w:r>
      <w:r w:rsidRPr="00403234">
        <w:rPr>
          <w:rFonts w:asciiTheme="majorHAnsi" w:hAnsiTheme="majorHAnsi" w:cs="Arial"/>
          <w:strike/>
          <w:color w:val="FF0000"/>
        </w:rPr>
        <w:t>Available</w:t>
      </w:r>
      <w:r w:rsidRPr="00403234">
        <w:rPr>
          <w:rFonts w:asciiTheme="majorHAnsi" w:hAnsiTheme="majorHAnsi" w:cs="Arial"/>
          <w:color w:val="FF0000"/>
        </w:rPr>
        <w:t xml:space="preserve"> </w:t>
      </w:r>
      <w:r w:rsidRPr="00403234">
        <w:rPr>
          <w:rFonts w:asciiTheme="majorHAnsi" w:hAnsiTheme="majorHAnsi" w:cs="Arial"/>
        </w:rPr>
        <w:t>supplemental instructional services and supporting programs designed to remediate mathematics deficiencies. (Sec. 1) (</w:t>
      </w:r>
      <w:r w:rsidRPr="00403234">
        <w:rPr>
          <w:rFonts w:asciiTheme="majorHAnsi" w:hAnsiTheme="majorHAnsi" w:cs="Arial"/>
          <w:i/>
        </w:rPr>
        <w:t>ED</w:t>
      </w:r>
      <w:r w:rsidRPr="00403234">
        <w:rPr>
          <w:rFonts w:asciiTheme="majorHAnsi" w:hAnsiTheme="majorHAnsi" w:cs="Arial"/>
        </w:rPr>
        <w:t>)</w:t>
      </w:r>
    </w:p>
    <w:p w:rsidR="00891B8D" w:rsidRPr="00403234" w:rsidRDefault="00891B8D" w:rsidP="00891B8D">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SBE is required to provide each school district with each student's statewide assessment scores and the statewide assessment scores for the school, district, county and state.</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The school district is required to provide a parent or guardian of each student with a copy of the student's scores on the statewide assessment and the associated scores for the school, district, county and state. The school district must make those scores for each school in the district and for the school district, county, state and nation available to the public.</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Any testing window established and executed by ADE or SBE for the administration of the statewide assessment must ensure that LEAs receive test scores and assessment data from the third-grade reading portion of the statewide assessment on or before May 15 of each academic year and the scores and assessment data from all other portions of the statewide assessment received on or before May 25 of each academic year.</w:t>
      </w:r>
    </w:p>
    <w:p w:rsidR="00891B8D" w:rsidRPr="00403234" w:rsidRDefault="00891B8D" w:rsidP="00891B8D">
      <w:pPr>
        <w:spacing w:after="120"/>
        <w:jc w:val="both"/>
        <w:rPr>
          <w:rFonts w:asciiTheme="majorHAnsi" w:hAnsiTheme="majorHAnsi" w:cs="Arial"/>
          <w:sz w:val="22"/>
          <w:szCs w:val="22"/>
        </w:rPr>
      </w:pPr>
      <w:r w:rsidRPr="00403234">
        <w:rPr>
          <w:rFonts w:asciiTheme="majorHAnsi" w:hAnsiTheme="majorHAnsi" w:cs="Arial"/>
          <w:sz w:val="22"/>
          <w:szCs w:val="22"/>
        </w:rPr>
        <w:t>ADE, subject to review and approval by SBE, may adjust the testing window for the statewide assessment in academic years that SBE is revising current proficiency levels or establishing new proficiency levels for the statewide assessment (</w:t>
      </w:r>
      <w:hyperlink r:id="rId71" w:history="1">
        <w:r w:rsidRPr="00403234">
          <w:rPr>
            <w:rStyle w:val="Hyperlink"/>
            <w:rFonts w:asciiTheme="majorHAnsi" w:hAnsiTheme="majorHAnsi" w:cs="Arial"/>
            <w:sz w:val="22"/>
            <w:szCs w:val="22"/>
          </w:rPr>
          <w:t>A.R.S. § 15-743</w:t>
        </w:r>
      </w:hyperlink>
      <w:r w:rsidRPr="00403234">
        <w:rPr>
          <w:rFonts w:asciiTheme="majorHAnsi" w:hAnsiTheme="majorHAnsi" w:cs="Arial"/>
          <w:sz w:val="22"/>
          <w:szCs w:val="22"/>
        </w:rPr>
        <w:t>).</w:t>
      </w:r>
    </w:p>
    <w:p w:rsidR="00891B8D" w:rsidRPr="001C5438" w:rsidRDefault="00891B8D" w:rsidP="00891B8D">
      <w:pPr>
        <w:spacing w:before="200"/>
        <w:jc w:val="both"/>
        <w:rPr>
          <w:rFonts w:ascii="Cambria" w:hAnsi="Cambria" w:cs="Arial"/>
        </w:rPr>
      </w:pPr>
    </w:p>
    <w:p w:rsidR="00403234" w:rsidRDefault="00403234">
      <w:pPr>
        <w:rPr>
          <w:rFonts w:ascii="Cambria" w:hAnsi="Cambria" w:cs="Arial"/>
        </w:rPr>
      </w:pPr>
      <w:r>
        <w:rPr>
          <w:rFonts w:ascii="Cambria" w:hAnsi="Cambria" w:cs="Arial"/>
        </w:rPr>
        <w:br w:type="page"/>
      </w:r>
    </w:p>
    <w:p w:rsidR="00403234" w:rsidRDefault="00403234">
      <w:pPr>
        <w:rPr>
          <w:rFonts w:ascii="Cambria" w:hAnsi="Cambria" w:cs="Arial"/>
        </w:rPr>
        <w:sectPr w:rsidR="00403234" w:rsidSect="00FF6F60">
          <w:footerReference w:type="default" r:id="rId72"/>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pStyle w:val="Heading1"/>
        <w:jc w:val="center"/>
      </w:pPr>
      <w:bookmarkStart w:id="24" w:name="hb2404"/>
      <w:bookmarkEnd w:id="24"/>
      <w:r>
        <w:rPr>
          <w:noProof/>
        </w:rPr>
        <w:lastRenderedPageBreak/>
        <w:drawing>
          <wp:anchor distT="0" distB="0" distL="114300" distR="114300" simplePos="0" relativeHeight="251498496" behindDoc="1" locked="0" layoutInCell="1" allowOverlap="1" wp14:anchorId="1EF96F6A" wp14:editId="62340561">
            <wp:simplePos x="0" y="0"/>
            <wp:positionH relativeFrom="column">
              <wp:posOffset>2362835</wp:posOffset>
            </wp:positionH>
            <wp:positionV relativeFrom="paragraph">
              <wp:posOffset>-322580</wp:posOffset>
            </wp:positionV>
            <wp:extent cx="1214755" cy="1165860"/>
            <wp:effectExtent l="0" t="0" r="0" b="0"/>
            <wp:wrapNone/>
            <wp:docPr id="13" name="Picture 1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pPr>
    </w:p>
    <w:p w:rsidR="00403234" w:rsidRPr="001C5438" w:rsidRDefault="00403234" w:rsidP="00403234">
      <w:pPr>
        <w:spacing w:before="200"/>
        <w:jc w:val="both"/>
        <w:rPr>
          <w:rFonts w:ascii="Cambria" w:hAnsi="Cambria" w:cs="Arial"/>
          <w:b/>
          <w:u w:val="single"/>
        </w:rPr>
      </w:pPr>
      <w:r w:rsidRPr="00403234">
        <w:rPr>
          <w:rFonts w:ascii="Cambria" w:hAnsi="Cambria" w:cs="Arial"/>
          <w:b/>
          <w:sz w:val="22"/>
          <w:u w:val="single"/>
        </w:rPr>
        <w:t>Abstract</w:t>
      </w:r>
    </w:p>
    <w:tbl>
      <w:tblPr>
        <w:tblStyle w:val="TableGrid"/>
        <w:tblpPr w:leftFromText="180" w:rightFromText="180" w:vertAnchor="text" w:horzAnchor="margin" w:tblpY="-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2404</w:t>
            </w:r>
            <w:r w:rsidRPr="007C192A">
              <w:rPr>
                <w:rFonts w:ascii="Cambria" w:hAnsi="Cambria" w:cs="Arial"/>
                <w:b/>
                <w:noProof/>
                <w:sz w:val="28"/>
                <w:szCs w:val="28"/>
                <w:u w:val="single"/>
              </w:rPr>
              <w:t xml:space="preserve">: </w:t>
            </w:r>
            <w:r w:rsidRPr="00536023">
              <w:rPr>
                <w:rFonts w:ascii="Cambria" w:hAnsi="Cambria" w:cs="Arial"/>
                <w:noProof/>
                <w:sz w:val="28"/>
                <w:szCs w:val="28"/>
                <w:u w:val="single"/>
              </w:rPr>
              <w:t>S/E taxidermy</w:t>
            </w:r>
            <w:r w:rsidRPr="006662AB">
              <w:rPr>
                <w:rFonts w:ascii="Cambria" w:hAnsi="Cambria" w:cs="Arial"/>
                <w:noProof/>
                <w:sz w:val="28"/>
                <w:szCs w:val="28"/>
                <w:u w:val="single"/>
              </w:rPr>
              <w:t xml:space="preserve">; </w:t>
            </w:r>
            <w:r>
              <w:rPr>
                <w:rFonts w:ascii="Cambria" w:hAnsi="Cambria" w:cs="Arial"/>
                <w:noProof/>
                <w:sz w:val="28"/>
                <w:szCs w:val="28"/>
                <w:u w:val="single"/>
              </w:rPr>
              <w:t>registry</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Mosley, LD 5</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73"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FF028D">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text" w:hAnchor="margin" w:y="-71"/>
                    <w:ind w:left="720"/>
                    <w:rPr>
                      <w:rFonts w:ascii="Cambria" w:hAnsi="Cambria" w:cs="Arial"/>
                      <w:sz w:val="22"/>
                    </w:rPr>
                  </w:pPr>
                  <w:r w:rsidRPr="00403234">
                    <w:rPr>
                      <w:rFonts w:ascii="Cambria" w:hAnsi="Cambria" w:cs="Arial"/>
                      <w:sz w:val="22"/>
                    </w:rPr>
                    <w:t>EENR: DPA/SE 5-4-0-0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41184" behindDoc="1" locked="1" layoutInCell="1" allowOverlap="0" wp14:anchorId="0F78ADEB" wp14:editId="23B4CD71">
                      <wp:simplePos x="0" y="0"/>
                      <wp:positionH relativeFrom="margin">
                        <wp:posOffset>3175</wp:posOffset>
                      </wp:positionH>
                      <wp:positionV relativeFrom="page">
                        <wp:posOffset>69850</wp:posOffset>
                      </wp:positionV>
                      <wp:extent cx="2669540" cy="1104900"/>
                      <wp:effectExtent l="0" t="0" r="16510" b="1905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pPr>
                                    <w:ind w:left="360" w:hanging="360"/>
                                  </w:pPr>
                                  <w:r>
                                    <w:t>AZGFD – Arizona Game and Fish Department</w:t>
                                  </w:r>
                                </w:p>
                                <w:p w:rsidR="00403234" w:rsidRDefault="00403234" w:rsidP="00403234">
                                  <w:pPr>
                                    <w:ind w:left="360" w:hanging="360"/>
                                  </w:pPr>
                                  <w:r>
                                    <w:t>Commission – Arizona Game and Fish Commission</w:t>
                                  </w:r>
                                </w:p>
                                <w:p w:rsidR="00403234" w:rsidRDefault="00403234" w:rsidP="00403234">
                                  <w:pPr>
                                    <w:ind w:left="360" w:hanging="360"/>
                                  </w:pPr>
                                  <w:r>
                                    <w:t>USFWS – US Fish and Wildlife Service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8ADEB" id="_x0000_s1056" type="#_x0000_t202" style="position:absolute;margin-left:.25pt;margin-top:5.5pt;width:210.2pt;height:87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pPr>
                              <w:ind w:left="360" w:hanging="360"/>
                            </w:pPr>
                            <w:r>
                              <w:t>AZGFD – Arizona Game and Fish Department</w:t>
                            </w:r>
                          </w:p>
                          <w:p w:rsidR="00403234" w:rsidRDefault="00403234" w:rsidP="00403234">
                            <w:pPr>
                              <w:ind w:left="360" w:hanging="360"/>
                            </w:pPr>
                            <w:r>
                              <w:t>Commission – Arizona Game and Fish Commission</w:t>
                            </w:r>
                          </w:p>
                          <w:p w:rsidR="00403234" w:rsidRDefault="00403234" w:rsidP="00403234">
                            <w:pPr>
                              <w:ind w:left="360" w:hanging="360"/>
                            </w:pPr>
                            <w:r>
                              <w:t>USFWS – US Fish and Wildlife Service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Pr="00403234" w:rsidRDefault="00403234" w:rsidP="00403234">
      <w:pPr>
        <w:spacing w:after="120"/>
        <w:jc w:val="both"/>
        <w:rPr>
          <w:rFonts w:ascii="Cambria" w:hAnsi="Cambria" w:cs="Arial"/>
          <w:sz w:val="22"/>
        </w:rPr>
      </w:pPr>
      <w:r w:rsidRPr="00403234">
        <w:rPr>
          <w:rFonts w:ascii="Cambria" w:hAnsi="Cambria" w:cs="Arial"/>
          <w:noProof/>
          <w:sz w:val="22"/>
        </w:rPr>
        <mc:AlternateContent>
          <mc:Choice Requires="wps">
            <w:drawing>
              <wp:anchor distT="0" distB="0" distL="114300" distR="114300" simplePos="0" relativeHeight="251508736" behindDoc="1" locked="1" layoutInCell="1" allowOverlap="0" wp14:anchorId="2770082D" wp14:editId="0FF67DB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585029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9018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28061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5219085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hyperlink r:id="rId74" w:history="1">
                              <w:r w:rsidRPr="00D44992">
                                <w:rPr>
                                  <w:rStyle w:val="Hyperlink"/>
                                </w:rPr>
                                <w:t>Fiscal Note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0082D" id="_x0000_s1057" type="#_x0000_t202" style="position:absolute;left:0;text-align:left;margin-left:0;margin-top:628.5pt;width:468pt;height:21.6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oMJOYiwCAABZBAAADgAAAAAAAAAAAAAAAAAuAgAAZHJz&#10;L2Uyb0RvYy54bWxQSwECLQAUAAYACAAAACEA+AmhC94AAAAKAQAADwAAAAAAAAAAAAAAAACGBAAA&#10;ZHJzL2Rvd25yZXYueG1sUEsFBgAAAAAEAAQA8wAAAJEFAAAAAA==&#10;" o:allowoverlap="f">
                <v:textbox>
                  <w:txbxContent>
                    <w:p w:rsidR="00403234" w:rsidRDefault="00403234" w:rsidP="00403234">
                      <w:pPr>
                        <w:jc w:val="center"/>
                      </w:pPr>
                      <w:sdt>
                        <w:sdtPr>
                          <w:tag w:val="Prop105"/>
                          <w:id w:val="15850295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90189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28061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52190851"/>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w:t>
                      </w:r>
                      <w:hyperlink r:id="rId75" w:history="1">
                        <w:r w:rsidRPr="00D44992">
                          <w:rPr>
                            <w:rStyle w:val="Hyperlink"/>
                          </w:rPr>
                          <w:t>Fiscal Note</w:t>
                        </w:r>
                      </w:hyperlink>
                    </w:p>
                  </w:txbxContent>
                </v:textbox>
                <w10:wrap type="tight" anchorx="margin" anchory="margin"/>
                <w10:anchorlock/>
              </v:shape>
            </w:pict>
          </mc:Fallback>
        </mc:AlternateContent>
      </w:r>
      <w:r w:rsidRPr="00403234">
        <w:rPr>
          <w:rFonts w:ascii="Cambria" w:hAnsi="Cambria" w:cs="Arial"/>
          <w:sz w:val="22"/>
        </w:rPr>
        <w:t>Relating to the registration of taxidermists.</w:t>
      </w:r>
    </w:p>
    <w:p w:rsidR="00403234" w:rsidRPr="001C5438" w:rsidRDefault="00403234" w:rsidP="00403234">
      <w:pPr>
        <w:jc w:val="both"/>
        <w:rPr>
          <w:rFonts w:ascii="Cambria" w:hAnsi="Cambria" w:cs="Arial"/>
          <w:b/>
          <w:u w:val="single"/>
        </w:rPr>
      </w:pPr>
      <w:r w:rsidRPr="001C5438">
        <w:rPr>
          <w:rFonts w:ascii="Cambria" w:hAnsi="Cambria" w:cs="Arial"/>
          <w:b/>
          <w:u w:val="single"/>
        </w:rPr>
        <w:t>Provisions</w:t>
      </w:r>
    </w:p>
    <w:p w:rsidR="00403234" w:rsidRDefault="00403234" w:rsidP="00403234">
      <w:pPr>
        <w:pStyle w:val="ListParagraph"/>
        <w:numPr>
          <w:ilvl w:val="0"/>
          <w:numId w:val="21"/>
        </w:numPr>
        <w:spacing w:after="0" w:line="240" w:lineRule="auto"/>
        <w:contextualSpacing w:val="0"/>
        <w:jc w:val="both"/>
        <w:rPr>
          <w:rFonts w:ascii="Cambria" w:hAnsi="Cambria" w:cs="Arial"/>
        </w:rPr>
      </w:pPr>
      <w:r>
        <w:rPr>
          <w:rFonts w:ascii="Cambria" w:hAnsi="Cambria" w:cs="Arial"/>
        </w:rPr>
        <w:t>Requires a taxidermist to:</w:t>
      </w:r>
    </w:p>
    <w:p w:rsidR="00403234" w:rsidRDefault="00403234" w:rsidP="00403234">
      <w:pPr>
        <w:pStyle w:val="ListParagraph"/>
        <w:numPr>
          <w:ilvl w:val="1"/>
          <w:numId w:val="21"/>
        </w:numPr>
        <w:spacing w:after="0" w:line="240" w:lineRule="auto"/>
        <w:contextualSpacing w:val="0"/>
        <w:jc w:val="both"/>
        <w:rPr>
          <w:rFonts w:ascii="Cambria" w:hAnsi="Cambria" w:cs="Arial"/>
        </w:rPr>
      </w:pPr>
      <w:r>
        <w:rPr>
          <w:rFonts w:ascii="Cambria" w:hAnsi="Cambria" w:cs="Arial"/>
        </w:rPr>
        <w:t>register with the AZGFD rather than be licensed by the Commission;</w:t>
      </w:r>
    </w:p>
    <w:p w:rsidR="00403234" w:rsidRDefault="00403234" w:rsidP="00403234">
      <w:pPr>
        <w:pStyle w:val="ListParagraph"/>
        <w:numPr>
          <w:ilvl w:val="1"/>
          <w:numId w:val="21"/>
        </w:numPr>
        <w:spacing w:after="0" w:line="240" w:lineRule="auto"/>
        <w:contextualSpacing w:val="0"/>
        <w:jc w:val="both"/>
        <w:rPr>
          <w:rFonts w:ascii="Cambria" w:hAnsi="Cambria" w:cs="Arial"/>
        </w:rPr>
      </w:pPr>
      <w:r>
        <w:rPr>
          <w:rFonts w:ascii="Cambria" w:hAnsi="Cambria" w:cs="Arial"/>
        </w:rPr>
        <w:t>maintain the register for five years after the date the wildlife was received; and</w:t>
      </w:r>
    </w:p>
    <w:p w:rsidR="00403234" w:rsidRDefault="00403234" w:rsidP="00403234">
      <w:pPr>
        <w:pStyle w:val="ListParagraph"/>
        <w:numPr>
          <w:ilvl w:val="1"/>
          <w:numId w:val="21"/>
        </w:numPr>
        <w:spacing w:after="120" w:line="240" w:lineRule="auto"/>
        <w:contextualSpacing w:val="0"/>
        <w:jc w:val="both"/>
        <w:rPr>
          <w:rFonts w:ascii="Cambria" w:hAnsi="Cambria" w:cs="Arial"/>
        </w:rPr>
      </w:pPr>
      <w:r>
        <w:rPr>
          <w:rFonts w:ascii="Cambria" w:hAnsi="Cambria" w:cs="Arial"/>
        </w:rPr>
        <w:t xml:space="preserve">file a copy of the register by January 31 of each year, rather than quarterly. </w:t>
      </w:r>
      <w:r w:rsidRPr="00E01DC7">
        <w:rPr>
          <w:rFonts w:ascii="Cambria" w:hAnsi="Cambria" w:cs="Arial"/>
        </w:rPr>
        <w:t>(Sec. 2)</w:t>
      </w:r>
    </w:p>
    <w:p w:rsidR="00403234" w:rsidRDefault="00403234" w:rsidP="00403234">
      <w:pPr>
        <w:pStyle w:val="ListParagraph"/>
        <w:numPr>
          <w:ilvl w:val="0"/>
          <w:numId w:val="21"/>
        </w:numPr>
        <w:spacing w:after="120" w:line="240" w:lineRule="auto"/>
        <w:contextualSpacing w:val="0"/>
        <w:jc w:val="both"/>
        <w:rPr>
          <w:rFonts w:ascii="Cambria" w:hAnsi="Cambria" w:cs="Arial"/>
        </w:rPr>
      </w:pPr>
      <w:r w:rsidRPr="00D506A3">
        <w:rPr>
          <w:rFonts w:ascii="Cambria" w:hAnsi="Cambria" w:cs="Arial"/>
          <w:b/>
          <w:caps/>
          <w:color w:val="7030A0"/>
        </w:rPr>
        <w:t>Removes the requirement to provide the register to authorized representatives of the USFWS</w:t>
      </w:r>
      <w:r w:rsidRPr="00D506A3">
        <w:rPr>
          <w:rFonts w:ascii="Cambria" w:hAnsi="Cambria" w:cs="Arial"/>
          <w:caps/>
        </w:rPr>
        <w:t>.</w:t>
      </w:r>
      <w:r w:rsidRPr="00D506A3">
        <w:rPr>
          <w:rFonts w:ascii="Cambria" w:hAnsi="Cambria" w:cs="Arial"/>
        </w:rPr>
        <w:t xml:space="preserve"> </w:t>
      </w:r>
      <w:r>
        <w:rPr>
          <w:rFonts w:ascii="Cambria" w:hAnsi="Cambria" w:cs="Arial"/>
          <w:i/>
        </w:rPr>
        <w:t>(EENR)</w:t>
      </w:r>
    </w:p>
    <w:p w:rsidR="00403234" w:rsidRDefault="00403234" w:rsidP="00403234">
      <w:pPr>
        <w:pStyle w:val="ListParagraph"/>
        <w:numPr>
          <w:ilvl w:val="0"/>
          <w:numId w:val="21"/>
        </w:numPr>
        <w:spacing w:after="120" w:line="240" w:lineRule="auto"/>
        <w:contextualSpacing w:val="0"/>
        <w:jc w:val="both"/>
        <w:rPr>
          <w:rFonts w:ascii="Cambria" w:hAnsi="Cambria" w:cs="Arial"/>
        </w:rPr>
      </w:pPr>
      <w:r>
        <w:rPr>
          <w:rFonts w:ascii="Cambria" w:hAnsi="Cambria" w:cs="Arial"/>
          <w:b/>
          <w:color w:val="7030A0"/>
        </w:rPr>
        <w:t xml:space="preserve">PROVIDES AN EFFECTIVE DATE OF JANUARY 1, 2019. </w:t>
      </w:r>
      <w:r>
        <w:rPr>
          <w:rFonts w:ascii="Cambria" w:hAnsi="Cambria" w:cs="Arial"/>
          <w:i/>
        </w:rPr>
        <w:t>(EENR)</w:t>
      </w:r>
    </w:p>
    <w:p w:rsidR="00403234" w:rsidRPr="00493847" w:rsidRDefault="00403234" w:rsidP="00403234">
      <w:pPr>
        <w:pStyle w:val="ListParagraph"/>
        <w:numPr>
          <w:ilvl w:val="0"/>
          <w:numId w:val="21"/>
        </w:numPr>
        <w:spacing w:after="120" w:line="240" w:lineRule="auto"/>
        <w:contextualSpacing w:val="0"/>
        <w:jc w:val="both"/>
        <w:rPr>
          <w:rFonts w:ascii="Cambria" w:hAnsi="Cambria" w:cs="Arial"/>
        </w:rPr>
      </w:pPr>
      <w:r>
        <w:rPr>
          <w:rFonts w:ascii="Cambria" w:hAnsi="Cambria" w:cs="Arial"/>
        </w:rPr>
        <w:t>Makes technical and conforming changes. (Sec. 1, 2)</w:t>
      </w:r>
    </w:p>
    <w:p w:rsidR="00403234" w:rsidRPr="00403234" w:rsidRDefault="00403234" w:rsidP="00403234">
      <w:pPr>
        <w:jc w:val="both"/>
        <w:rPr>
          <w:rFonts w:asciiTheme="majorHAnsi" w:hAnsiTheme="majorHAnsi" w:cs="Arial"/>
          <w:b/>
          <w:sz w:val="22"/>
          <w:u w:val="single"/>
        </w:rPr>
      </w:pPr>
      <w:r w:rsidRPr="00403234">
        <w:rPr>
          <w:rFonts w:asciiTheme="majorHAnsi" w:hAnsiTheme="majorHAnsi" w:cs="Arial"/>
          <w:b/>
          <w:sz w:val="22"/>
          <w:u w:val="single"/>
        </w:rPr>
        <w:t>Current Law</w:t>
      </w:r>
    </w:p>
    <w:p w:rsidR="00403234" w:rsidRPr="00403234" w:rsidRDefault="00403234" w:rsidP="00403234">
      <w:pPr>
        <w:spacing w:after="120"/>
        <w:jc w:val="both"/>
        <w:rPr>
          <w:rFonts w:asciiTheme="majorHAnsi" w:hAnsiTheme="majorHAnsi" w:cs="Arial"/>
          <w:sz w:val="22"/>
        </w:rPr>
      </w:pPr>
      <w:r w:rsidRPr="00403234">
        <w:rPr>
          <w:rFonts w:asciiTheme="majorHAnsi" w:hAnsiTheme="majorHAnsi" w:cs="Arial"/>
          <w:sz w:val="22"/>
        </w:rPr>
        <w:t>A person who engages in taxidermy must procure a license from the Commission and keep a register of: 1) the names and addresses of persons who furnish raw and unmounted specimens; 2) the taker's tag or license number; and 3) the date and number of each species of wildlife received. On request, a taxidermist is required to provide the register information to authorized representatives of the AZGFD and the USFWS. Additionally, a taxidermist must file annual reports in January, April, July and October that includes the register information, excluding names and addresses (</w:t>
      </w:r>
      <w:hyperlink r:id="rId76" w:history="1">
        <w:r w:rsidRPr="00403234">
          <w:rPr>
            <w:rStyle w:val="Hyperlink"/>
            <w:rFonts w:asciiTheme="majorHAnsi" w:hAnsiTheme="majorHAnsi" w:cs="Arial"/>
            <w:sz w:val="22"/>
          </w:rPr>
          <w:t>A.R.S. § 17-363</w:t>
        </w:r>
      </w:hyperlink>
      <w:r w:rsidRPr="00403234">
        <w:rPr>
          <w:rFonts w:asciiTheme="majorHAnsi" w:hAnsiTheme="majorHAnsi" w:cs="Arial"/>
          <w:sz w:val="22"/>
        </w:rPr>
        <w:t xml:space="preserve">). </w:t>
      </w:r>
    </w:p>
    <w:p w:rsidR="00403234" w:rsidRPr="00403234" w:rsidRDefault="00403234" w:rsidP="00403234">
      <w:pPr>
        <w:spacing w:after="120"/>
        <w:jc w:val="both"/>
        <w:rPr>
          <w:rFonts w:asciiTheme="majorHAnsi" w:hAnsiTheme="majorHAnsi" w:cs="Arial"/>
          <w:sz w:val="22"/>
        </w:rPr>
      </w:pPr>
      <w:r w:rsidRPr="00403234">
        <w:rPr>
          <w:rFonts w:asciiTheme="majorHAnsi" w:hAnsiTheme="majorHAnsi" w:cs="Arial"/>
          <w:sz w:val="22"/>
        </w:rPr>
        <w:t>A taxidermist license is $150 annually and may be revoked, suspended or denied by the Commission for conviction of certain offenses (</w:t>
      </w:r>
      <w:hyperlink r:id="rId77" w:history="1">
        <w:r w:rsidRPr="00403234">
          <w:rPr>
            <w:rStyle w:val="Hyperlink"/>
            <w:rFonts w:asciiTheme="majorHAnsi" w:hAnsiTheme="majorHAnsi" w:cs="Arial"/>
            <w:sz w:val="22"/>
          </w:rPr>
          <w:t>R12-4-102</w:t>
        </w:r>
      </w:hyperlink>
      <w:r w:rsidRPr="00403234">
        <w:rPr>
          <w:rStyle w:val="Hyperlink"/>
          <w:rFonts w:asciiTheme="majorHAnsi" w:hAnsiTheme="majorHAnsi" w:cs="Arial"/>
          <w:sz w:val="22"/>
        </w:rPr>
        <w:t xml:space="preserve"> and R12-4-605). </w:t>
      </w:r>
      <w:r w:rsidRPr="00403234">
        <w:rPr>
          <w:rFonts w:asciiTheme="majorHAnsi" w:hAnsiTheme="majorHAnsi" w:cs="Arial"/>
          <w:i/>
          <w:sz w:val="22"/>
        </w:rPr>
        <w:t xml:space="preserve">Taxidermist </w:t>
      </w:r>
      <w:r w:rsidRPr="00403234">
        <w:rPr>
          <w:rFonts w:asciiTheme="majorHAnsi" w:hAnsiTheme="majorHAnsi" w:cs="Arial"/>
          <w:sz w:val="22"/>
        </w:rPr>
        <w:t>means any person who engages for hire in the mounting, refurbishing, maintaining, restoring or preserving of any display specimen (</w:t>
      </w:r>
      <w:hyperlink r:id="rId78" w:history="1">
        <w:r w:rsidRPr="00403234">
          <w:rPr>
            <w:rStyle w:val="Hyperlink"/>
            <w:rFonts w:asciiTheme="majorHAnsi" w:hAnsiTheme="majorHAnsi" w:cs="Arial"/>
            <w:sz w:val="22"/>
          </w:rPr>
          <w:t>A.R.S. § 17-101</w:t>
        </w:r>
      </w:hyperlink>
      <w:r w:rsidRPr="00403234">
        <w:rPr>
          <w:rFonts w:asciiTheme="majorHAnsi" w:hAnsiTheme="majorHAnsi" w:cs="Arial"/>
          <w:sz w:val="22"/>
        </w:rPr>
        <w:t xml:space="preserve">). </w:t>
      </w:r>
    </w:p>
    <w:p w:rsidR="00403234" w:rsidRPr="00403234" w:rsidRDefault="00403234" w:rsidP="00403234">
      <w:pPr>
        <w:spacing w:after="120"/>
        <w:jc w:val="both"/>
        <w:rPr>
          <w:rStyle w:val="Hyperlink"/>
          <w:rFonts w:asciiTheme="majorHAnsi" w:hAnsiTheme="majorHAnsi" w:cs="Arial"/>
          <w:sz w:val="22"/>
        </w:rPr>
      </w:pPr>
      <w:r w:rsidRPr="00403234">
        <w:rPr>
          <w:rStyle w:val="Hyperlink"/>
          <w:rFonts w:asciiTheme="majorHAnsi" w:hAnsiTheme="majorHAnsi" w:cs="Arial"/>
          <w:sz w:val="22"/>
        </w:rPr>
        <w:t>A federal taxidermist permit is not required to mount lawfully taken and acquired mammals and non-migratory birds; however, a permit is required to mount or perform taxidermy work on migratory birds or their parts, nests or eggs belonging to someone else. The migratory bird permit is $100 and valid for five years (</w:t>
      </w:r>
      <w:hyperlink r:id="rId79" w:history="1">
        <w:r w:rsidRPr="00403234">
          <w:rPr>
            <w:rStyle w:val="Hyperlink"/>
            <w:rFonts w:asciiTheme="majorHAnsi" w:hAnsiTheme="majorHAnsi" w:cs="Arial"/>
            <w:sz w:val="22"/>
          </w:rPr>
          <w:t>50 CFR § 21.24</w:t>
        </w:r>
      </w:hyperlink>
      <w:r w:rsidRPr="00403234">
        <w:rPr>
          <w:rStyle w:val="Hyperlink"/>
          <w:rFonts w:asciiTheme="majorHAnsi" w:hAnsiTheme="majorHAnsi" w:cs="Arial"/>
          <w:sz w:val="22"/>
        </w:rPr>
        <w:t xml:space="preserve">). </w:t>
      </w:r>
    </w:p>
    <w:p w:rsidR="00403234" w:rsidRPr="00403234" w:rsidRDefault="00403234" w:rsidP="00403234">
      <w:pPr>
        <w:jc w:val="both"/>
        <w:rPr>
          <w:rFonts w:asciiTheme="majorHAnsi" w:hAnsiTheme="majorHAnsi" w:cs="Arial"/>
          <w:b/>
          <w:sz w:val="22"/>
          <w:u w:val="single"/>
        </w:rPr>
      </w:pPr>
      <w:r w:rsidRPr="00403234">
        <w:rPr>
          <w:rFonts w:asciiTheme="majorHAnsi" w:hAnsiTheme="majorHAnsi" w:cs="Arial"/>
          <w:b/>
          <w:sz w:val="22"/>
          <w:u w:val="single"/>
        </w:rPr>
        <w:t>Additional Information</w:t>
      </w:r>
    </w:p>
    <w:p w:rsidR="00403234" w:rsidRPr="00403234" w:rsidRDefault="00403234" w:rsidP="00403234">
      <w:pPr>
        <w:rPr>
          <w:rFonts w:asciiTheme="majorHAnsi" w:hAnsiTheme="majorHAnsi" w:cs="Arial"/>
          <w:sz w:val="22"/>
        </w:rPr>
      </w:pPr>
      <w:r w:rsidRPr="00403234">
        <w:rPr>
          <w:rFonts w:asciiTheme="majorHAnsi" w:hAnsiTheme="majorHAnsi" w:cs="Arial"/>
          <w:sz w:val="22"/>
        </w:rPr>
        <w:t xml:space="preserve">According to the AZGFD, there are 151 licensed taxidermists in Arizona. </w:t>
      </w:r>
    </w:p>
    <w:p w:rsidR="00403234" w:rsidRPr="00403234" w:rsidRDefault="00403234" w:rsidP="00403234">
      <w:pPr>
        <w:tabs>
          <w:tab w:val="left" w:pos="3615"/>
        </w:tabs>
        <w:rPr>
          <w:rFonts w:asciiTheme="majorHAnsi" w:hAnsiTheme="majorHAnsi" w:cs="Arial"/>
          <w:sz w:val="22"/>
        </w:rPr>
      </w:pPr>
      <w:r w:rsidRPr="00403234">
        <w:rPr>
          <w:rFonts w:asciiTheme="majorHAnsi" w:hAnsiTheme="majorHAnsi" w:cs="Arial"/>
          <w:sz w:val="22"/>
        </w:rPr>
        <w:tab/>
      </w:r>
    </w:p>
    <w:p w:rsidR="00403234" w:rsidRDefault="00403234" w:rsidP="00403234">
      <w:pPr>
        <w:sectPr w:rsidR="00403234" w:rsidSect="00403234">
          <w:footerReference w:type="default" r:id="rId80"/>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Pr="00403234" w:rsidRDefault="00403234" w:rsidP="00403234">
      <w:pPr>
        <w:tabs>
          <w:tab w:val="left" w:pos="3615"/>
        </w:tabs>
        <w:jc w:val="center"/>
        <w:rPr>
          <w:rFonts w:asciiTheme="majorHAnsi" w:hAnsiTheme="majorHAnsi" w:cs="Arial"/>
          <w:b/>
        </w:rPr>
      </w:pPr>
      <w:r w:rsidRPr="00403234">
        <w:rPr>
          <w:rFonts w:asciiTheme="majorHAnsi" w:hAnsiTheme="majorHAnsi"/>
          <w:b/>
          <w:noProof/>
          <w:sz w:val="32"/>
        </w:rPr>
        <w:lastRenderedPageBreak/>
        <w:drawing>
          <wp:anchor distT="0" distB="0" distL="114300" distR="114300" simplePos="0" relativeHeight="251521024" behindDoc="1" locked="0" layoutInCell="1" allowOverlap="1" wp14:anchorId="168615C9" wp14:editId="30FE7F43">
            <wp:simplePos x="0" y="0"/>
            <wp:positionH relativeFrom="column">
              <wp:posOffset>2362835</wp:posOffset>
            </wp:positionH>
            <wp:positionV relativeFrom="paragraph">
              <wp:posOffset>-322580</wp:posOffset>
            </wp:positionV>
            <wp:extent cx="1214755" cy="1165860"/>
            <wp:effectExtent l="0" t="0" r="0" b="0"/>
            <wp:wrapNone/>
            <wp:docPr id="21" name="Picture 2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403234">
        <w:rPr>
          <w:rFonts w:asciiTheme="majorHAnsi" w:hAnsiTheme="majorHAnsi"/>
          <w:b/>
          <w:sz w:val="32"/>
        </w:rPr>
        <w:t>ARIZONA HOUSE OF REPRESENTATIVES</w:t>
      </w:r>
    </w:p>
    <w:p w:rsidR="00403234" w:rsidRPr="00403234" w:rsidRDefault="00403234" w:rsidP="00403234"/>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2211:</w:t>
            </w:r>
            <w:r w:rsidRPr="00803606">
              <w:rPr>
                <w:rFonts w:ascii="Cambria" w:hAnsi="Cambria" w:cs="Arial"/>
                <w:noProof/>
                <w:sz w:val="28"/>
                <w:szCs w:val="28"/>
                <w:u w:val="single"/>
              </w:rPr>
              <w:t xml:space="preserve"> </w:t>
            </w:r>
            <w:r>
              <w:rPr>
                <w:rFonts w:ascii="Cambria" w:hAnsi="Cambria" w:cs="Arial"/>
                <w:noProof/>
                <w:sz w:val="28"/>
                <w:szCs w:val="28"/>
                <w:u w:val="single"/>
              </w:rPr>
              <w:t>bankruptcy exemption; personal property</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Thorpe, LD 6</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81"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F1271D">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71"/>
                    <w:rPr>
                      <w:rFonts w:ascii="Cambria" w:hAnsi="Cambria" w:cs="Arial"/>
                      <w:sz w:val="22"/>
                    </w:rPr>
                  </w:pPr>
                  <w:r w:rsidRPr="00403234">
                    <w:rPr>
                      <w:rFonts w:ascii="Cambria" w:hAnsi="Cambria" w:cs="Arial"/>
                      <w:sz w:val="22"/>
                    </w:rPr>
                    <w:t xml:space="preserve">                 FPRPP: DPA 6-2-0-1</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916288" behindDoc="1" locked="1" layoutInCell="1" allowOverlap="0" wp14:anchorId="3CCB977D" wp14:editId="697F6CA7">
                      <wp:simplePos x="0" y="0"/>
                      <wp:positionH relativeFrom="margin">
                        <wp:posOffset>3175</wp:posOffset>
                      </wp:positionH>
                      <wp:positionV relativeFrom="page">
                        <wp:posOffset>69850</wp:posOffset>
                      </wp:positionV>
                      <wp:extent cx="2669540" cy="542925"/>
                      <wp:effectExtent l="0" t="0" r="16510" b="28575"/>
                      <wp:wrapTight wrapText="bothSides">
                        <wp:wrapPolygon edited="0">
                          <wp:start x="0" y="0"/>
                          <wp:lineTo x="0" y="21979"/>
                          <wp:lineTo x="21579" y="21979"/>
                          <wp:lineTo x="21579" y="0"/>
                          <wp:lineTo x="0" y="0"/>
                        </wp:wrapPolygon>
                      </wp:wrapTight>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977D" id="_x0000_s1058" type="#_x0000_t202" style="position:absolute;margin-left:.25pt;margin-top:5.5pt;width:210.2pt;height:42.75pt;z-index:-251400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Theme="majorHAnsi" w:hAnsiTheme="majorHAnsi" w:cs="Arial"/>
          <w:b/>
          <w:sz w:val="22"/>
          <w:szCs w:val="22"/>
          <w:u w:val="single"/>
        </w:rPr>
      </w:pPr>
      <w:bookmarkStart w:id="25" w:name="hb2211"/>
      <w:bookmarkEnd w:id="25"/>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527168" behindDoc="1" locked="1" layoutInCell="1" allowOverlap="0" wp14:anchorId="3EBEA80C" wp14:editId="3341A00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499784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46447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4916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56560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EA80C" id="_x0000_s1059" type="#_x0000_t202" style="position:absolute;left:0;text-align:left;margin-left:0;margin-top:628.5pt;width:468pt;height:21.6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mILwIAAFk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aDEpiC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4997848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464470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4916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56560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personal items exempt in bankruptcy.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24"/>
        </w:numPr>
        <w:spacing w:after="120" w:line="240" w:lineRule="auto"/>
        <w:contextualSpacing w:val="0"/>
        <w:jc w:val="both"/>
        <w:rPr>
          <w:rFonts w:asciiTheme="majorHAnsi" w:hAnsiTheme="majorHAnsi" w:cs="Arial"/>
        </w:rPr>
      </w:pPr>
      <w:r w:rsidRPr="00403234">
        <w:rPr>
          <w:rFonts w:asciiTheme="majorHAnsi" w:hAnsiTheme="majorHAnsi" w:cs="Arial"/>
        </w:rPr>
        <w:t xml:space="preserve">Exempts all </w:t>
      </w:r>
      <w:r w:rsidRPr="00403234">
        <w:rPr>
          <w:rFonts w:asciiTheme="majorHAnsi" w:hAnsiTheme="majorHAnsi" w:cs="Arial"/>
          <w:strike/>
          <w:color w:val="FF0000"/>
        </w:rPr>
        <w:t>firearms,</w:t>
      </w:r>
      <w:r w:rsidRPr="00403234">
        <w:rPr>
          <w:rFonts w:asciiTheme="majorHAnsi" w:hAnsiTheme="majorHAnsi" w:cs="Arial"/>
        </w:rPr>
        <w:t xml:space="preserve"> domestic animals, household pets and professionally prescribed motorized mobility devices from a bankruptcy. (Sec. 1) (</w:t>
      </w:r>
      <w:r w:rsidRPr="00403234">
        <w:rPr>
          <w:rFonts w:asciiTheme="majorHAnsi" w:hAnsiTheme="majorHAnsi" w:cs="Arial"/>
          <w:i/>
        </w:rPr>
        <w:t>FPRPP</w:t>
      </w:r>
      <w:r w:rsidRPr="00403234">
        <w:rPr>
          <w:rFonts w:asciiTheme="majorHAnsi" w:hAnsiTheme="majorHAnsi" w:cs="Arial"/>
        </w:rPr>
        <w:t>)</w:t>
      </w:r>
    </w:p>
    <w:p w:rsidR="00403234" w:rsidRPr="00403234" w:rsidRDefault="00403234" w:rsidP="00403234">
      <w:pPr>
        <w:pStyle w:val="ListParagraph"/>
        <w:numPr>
          <w:ilvl w:val="0"/>
          <w:numId w:val="24"/>
        </w:numPr>
        <w:spacing w:after="0" w:line="240" w:lineRule="auto"/>
        <w:contextualSpacing w:val="0"/>
        <w:jc w:val="both"/>
        <w:rPr>
          <w:rFonts w:asciiTheme="majorHAnsi" w:hAnsiTheme="majorHAnsi" w:cs="Arial"/>
          <w:b/>
          <w:color w:val="7030A0"/>
        </w:rPr>
      </w:pPr>
      <w:r w:rsidRPr="00403234">
        <w:rPr>
          <w:rFonts w:asciiTheme="majorHAnsi" w:hAnsiTheme="majorHAnsi" w:cs="Arial"/>
          <w:b/>
          <w:color w:val="7030A0"/>
        </w:rPr>
        <w:t>EXEMPTS FIREARMS FROM A BANKRUPTCY IF:</w:t>
      </w:r>
    </w:p>
    <w:p w:rsidR="00403234" w:rsidRPr="00403234" w:rsidRDefault="00403234" w:rsidP="00403234">
      <w:pPr>
        <w:pStyle w:val="ListParagraph"/>
        <w:numPr>
          <w:ilvl w:val="0"/>
          <w:numId w:val="23"/>
        </w:numPr>
        <w:spacing w:after="0" w:line="240" w:lineRule="auto"/>
        <w:ind w:left="720"/>
        <w:contextualSpacing w:val="0"/>
        <w:jc w:val="both"/>
        <w:rPr>
          <w:rFonts w:asciiTheme="majorHAnsi" w:hAnsiTheme="majorHAnsi" w:cs="Arial"/>
          <w:b/>
          <w:color w:val="7030A0"/>
        </w:rPr>
      </w:pPr>
      <w:r w:rsidRPr="00403234">
        <w:rPr>
          <w:rFonts w:asciiTheme="majorHAnsi" w:hAnsiTheme="majorHAnsi" w:cs="Arial"/>
          <w:b/>
          <w:color w:val="7030A0"/>
        </w:rPr>
        <w:t xml:space="preserve">ACQUIRED MORE THAN 24 MONTHS BEFORE FILING FOR PROTECTION; AND </w:t>
      </w:r>
    </w:p>
    <w:p w:rsidR="00403234" w:rsidRPr="00403234" w:rsidRDefault="00403234" w:rsidP="00403234">
      <w:pPr>
        <w:pStyle w:val="ListParagraph"/>
        <w:numPr>
          <w:ilvl w:val="0"/>
          <w:numId w:val="23"/>
        </w:numPr>
        <w:spacing w:after="120" w:line="240" w:lineRule="auto"/>
        <w:ind w:left="720"/>
        <w:contextualSpacing w:val="0"/>
        <w:jc w:val="both"/>
        <w:rPr>
          <w:rFonts w:asciiTheme="majorHAnsi" w:hAnsiTheme="majorHAnsi" w:cs="Arial"/>
          <w:b/>
          <w:color w:val="7030A0"/>
        </w:rPr>
      </w:pPr>
      <w:r w:rsidRPr="00403234">
        <w:rPr>
          <w:rFonts w:asciiTheme="majorHAnsi" w:hAnsiTheme="majorHAnsi" w:cs="Arial"/>
          <w:b/>
          <w:color w:val="7030A0"/>
        </w:rPr>
        <w:t xml:space="preserve">THE AGGREGATE VALUE IS NO MORE THAN $5000. </w:t>
      </w:r>
      <w:r w:rsidRPr="00403234">
        <w:rPr>
          <w:rFonts w:asciiTheme="majorHAnsi" w:hAnsiTheme="majorHAnsi" w:cs="Arial"/>
        </w:rPr>
        <w:t>(</w:t>
      </w:r>
      <w:r w:rsidRPr="00403234">
        <w:rPr>
          <w:rFonts w:asciiTheme="majorHAnsi" w:hAnsiTheme="majorHAnsi" w:cs="Arial"/>
          <w:i/>
        </w:rPr>
        <w:t>FPRPP</w:t>
      </w:r>
      <w:r w:rsidRPr="00403234">
        <w:rPr>
          <w:rFonts w:asciiTheme="majorHAnsi" w:hAnsiTheme="majorHAnsi" w:cs="Arial"/>
        </w:rPr>
        <w:t>)</w:t>
      </w:r>
    </w:p>
    <w:p w:rsidR="00403234" w:rsidRPr="00403234" w:rsidRDefault="00403234" w:rsidP="00403234">
      <w:pPr>
        <w:pStyle w:val="ListParagraph"/>
        <w:numPr>
          <w:ilvl w:val="0"/>
          <w:numId w:val="24"/>
        </w:numPr>
        <w:spacing w:after="120" w:line="240" w:lineRule="auto"/>
        <w:contextualSpacing w:val="0"/>
        <w:jc w:val="both"/>
        <w:rPr>
          <w:rFonts w:asciiTheme="majorHAnsi" w:hAnsiTheme="majorHAnsi" w:cs="Arial"/>
        </w:rPr>
      </w:pPr>
      <w:r w:rsidRPr="00403234">
        <w:rPr>
          <w:rFonts w:asciiTheme="majorHAnsi" w:hAnsiTheme="majorHAnsi" w:cs="Arial"/>
        </w:rPr>
        <w:t>Increases the cap for excluding horses, milk cows and poultry in a bankruptcy from $800 to $1000. (Sec. 1)</w:t>
      </w:r>
    </w:p>
    <w:p w:rsidR="00403234" w:rsidRPr="00403234" w:rsidRDefault="00403234" w:rsidP="00403234">
      <w:pPr>
        <w:pStyle w:val="ListParagraph"/>
        <w:numPr>
          <w:ilvl w:val="0"/>
          <w:numId w:val="24"/>
        </w:numPr>
        <w:spacing w:after="120" w:line="240" w:lineRule="auto"/>
        <w:contextualSpacing w:val="0"/>
        <w:jc w:val="both"/>
        <w:rPr>
          <w:rFonts w:asciiTheme="majorHAnsi" w:hAnsiTheme="majorHAnsi" w:cs="Arial"/>
        </w:rPr>
      </w:pPr>
      <w:r w:rsidRPr="00403234">
        <w:rPr>
          <w:rFonts w:asciiTheme="majorHAnsi" w:hAnsiTheme="majorHAnsi" w:cs="Arial"/>
        </w:rPr>
        <w:t>Increases the cap for excluding a watch in a bankruptcy from $150 to $250. (Sec. 1)</w:t>
      </w:r>
    </w:p>
    <w:p w:rsidR="00403234" w:rsidRPr="00403234" w:rsidRDefault="00403234" w:rsidP="00403234">
      <w:pPr>
        <w:pStyle w:val="ListParagraph"/>
        <w:numPr>
          <w:ilvl w:val="0"/>
          <w:numId w:val="24"/>
        </w:numPr>
        <w:spacing w:after="120" w:line="240" w:lineRule="auto"/>
        <w:contextualSpacing w:val="0"/>
        <w:jc w:val="both"/>
        <w:rPr>
          <w:rFonts w:asciiTheme="majorHAnsi" w:hAnsiTheme="majorHAnsi" w:cs="Arial"/>
        </w:rPr>
      </w:pPr>
      <w:r w:rsidRPr="00403234">
        <w:rPr>
          <w:rFonts w:asciiTheme="majorHAnsi" w:hAnsiTheme="majorHAnsi" w:cs="Arial"/>
        </w:rPr>
        <w:t>Increases the cap for excluding a typewriter, computer, bicycle, sewing machine, family bible or a lot in a burial ground in a bankruptcy from $1000 to $2000. (Sec. 1)</w:t>
      </w:r>
    </w:p>
    <w:p w:rsidR="00403234" w:rsidRPr="00403234" w:rsidRDefault="00403234" w:rsidP="00403234">
      <w:pPr>
        <w:pStyle w:val="ListParagraph"/>
        <w:numPr>
          <w:ilvl w:val="0"/>
          <w:numId w:val="24"/>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jc w:val="both"/>
        <w:rPr>
          <w:rFonts w:asciiTheme="majorHAnsi" w:hAnsiTheme="majorHAnsi" w:cs="Arial"/>
          <w:sz w:val="22"/>
          <w:szCs w:val="22"/>
        </w:rPr>
      </w:pPr>
      <w:hyperlink r:id="rId82" w:history="1">
        <w:r w:rsidRPr="00403234">
          <w:rPr>
            <w:rStyle w:val="Hyperlink"/>
            <w:rFonts w:asciiTheme="majorHAnsi" w:hAnsiTheme="majorHAnsi" w:cs="Arial"/>
            <w:sz w:val="22"/>
            <w:szCs w:val="22"/>
          </w:rPr>
          <w:t>A.R.S. Title 33, Chapter 8</w:t>
        </w:r>
      </w:hyperlink>
      <w:r w:rsidRPr="00403234">
        <w:rPr>
          <w:rFonts w:asciiTheme="majorHAnsi" w:hAnsiTheme="majorHAnsi" w:cs="Arial"/>
          <w:sz w:val="22"/>
          <w:szCs w:val="22"/>
        </w:rPr>
        <w:t xml:space="preserve"> outlines homestead and personal property exemptions from a bankruptcy. </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A homestead is exempt from bankruptcy, not exceeding $150,000 (</w:t>
      </w:r>
      <w:hyperlink r:id="rId83" w:history="1">
        <w:r w:rsidRPr="00403234">
          <w:rPr>
            <w:rStyle w:val="Hyperlink"/>
            <w:rFonts w:asciiTheme="majorHAnsi" w:hAnsiTheme="majorHAnsi" w:cs="Arial"/>
            <w:sz w:val="22"/>
            <w:szCs w:val="22"/>
          </w:rPr>
          <w:t>A.R.S. § 33-1101</w:t>
        </w:r>
      </w:hyperlink>
      <w:r w:rsidRPr="00403234">
        <w:rPr>
          <w:rFonts w:asciiTheme="majorHAnsi" w:hAnsiTheme="majorHAnsi" w:cs="Arial"/>
          <w:sz w:val="22"/>
          <w:szCs w:val="22"/>
        </w:rPr>
        <w:t xml:space="preserve">). Personal property used primarily for personal, family or household purposes that are excluded in a bankruptcy include: </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A typewriter, computer, bicycle, sewing machine, bible or burial ground lot, one shotgun or one rifle or one pistol, not more than $1000;</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 xml:space="preserve">Equity in one motor vehicle; not more than $6000 or $12,000 if the debtor has a disability; </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 xml:space="preserve">Domestic pets, horses, milk cows and poultry, not more than $800; </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 xml:space="preserve">Professionally prescribed prostheses, including a wheelchair; </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 xml:space="preserve">Engagement and wedding rings, not more than $2000; </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Wearing apparel, not more than $500;</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Musical instruments, not more than $400;</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A library collection; not more than $250; and</w:t>
      </w:r>
    </w:p>
    <w:p w:rsidR="00403234" w:rsidRPr="00403234" w:rsidRDefault="00403234" w:rsidP="00403234">
      <w:pPr>
        <w:pStyle w:val="ListParagraph"/>
        <w:numPr>
          <w:ilvl w:val="0"/>
          <w:numId w:val="22"/>
        </w:numPr>
        <w:spacing w:after="120" w:line="240" w:lineRule="auto"/>
        <w:ind w:left="360"/>
        <w:jc w:val="both"/>
        <w:rPr>
          <w:rFonts w:asciiTheme="majorHAnsi" w:hAnsiTheme="majorHAnsi" w:cs="Arial"/>
        </w:rPr>
      </w:pPr>
      <w:r w:rsidRPr="00403234">
        <w:rPr>
          <w:rFonts w:asciiTheme="majorHAnsi" w:hAnsiTheme="majorHAnsi" w:cs="Arial"/>
        </w:rPr>
        <w:t>A watch, not more than $150 (</w:t>
      </w:r>
      <w:hyperlink r:id="rId84" w:history="1">
        <w:r w:rsidRPr="00403234">
          <w:rPr>
            <w:rStyle w:val="Hyperlink"/>
            <w:rFonts w:asciiTheme="majorHAnsi" w:hAnsiTheme="majorHAnsi" w:cs="Arial"/>
          </w:rPr>
          <w:t>A.R.S. § 33-1125</w:t>
        </w:r>
      </w:hyperlink>
      <w:r w:rsidRPr="00403234">
        <w:rPr>
          <w:rFonts w:asciiTheme="majorHAnsi" w:hAnsiTheme="majorHAnsi" w:cs="Arial"/>
        </w:rPr>
        <w:t xml:space="preserve">). </w:t>
      </w:r>
    </w:p>
    <w:p w:rsidR="00403234" w:rsidRDefault="00403234" w:rsidP="00403234">
      <w:pPr>
        <w:jc w:val="center"/>
        <w:sectPr w:rsidR="00403234" w:rsidSect="00FF6F60">
          <w:footerReference w:type="default" r:id="rId85"/>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Pr="008F6198" w:rsidRDefault="00403234" w:rsidP="00403234">
      <w:pPr>
        <w:spacing w:after="120"/>
        <w:jc w:val="both"/>
        <w:rPr>
          <w:rFonts w:ascii="Cambria" w:hAnsi="Cambria" w:cs="Arial"/>
        </w:rPr>
      </w:pPr>
    </w:p>
    <w:tbl>
      <w:tblPr>
        <w:tblStyle w:val="TableGrid"/>
        <w:tblpPr w:leftFromText="180" w:rightFromText="180" w:vertAnchor="page" w:horzAnchor="margin" w:tblpY="273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2212 :</w:t>
            </w:r>
            <w:r w:rsidRPr="00803606">
              <w:rPr>
                <w:rFonts w:ascii="Cambria" w:hAnsi="Cambria" w:cs="Arial"/>
                <w:noProof/>
                <w:sz w:val="28"/>
                <w:szCs w:val="28"/>
                <w:u w:val="single"/>
              </w:rPr>
              <w:t xml:space="preserve"> </w:t>
            </w:r>
            <w:r>
              <w:rPr>
                <w:rFonts w:ascii="Cambria" w:hAnsi="Cambria" w:cs="Arial"/>
                <w:noProof/>
                <w:sz w:val="28"/>
                <w:szCs w:val="28"/>
                <w:u w:val="single"/>
              </w:rPr>
              <w:t>firearm possession; peace officers; definition</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Thorpe, LD 6</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86"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7516BE">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731"/>
                    <w:rPr>
                      <w:rFonts w:ascii="Cambria" w:hAnsi="Cambria" w:cs="Arial"/>
                      <w:sz w:val="22"/>
                    </w:rPr>
                  </w:pPr>
                  <w:r w:rsidRPr="00403234">
                    <w:rPr>
                      <w:rFonts w:ascii="Cambria" w:hAnsi="Cambria" w:cs="Arial"/>
                      <w:sz w:val="22"/>
                    </w:rPr>
                    <w:t xml:space="preserve">           FPRPP: DP 6-3-0-0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54496" behindDoc="1" locked="1" layoutInCell="1" allowOverlap="0" wp14:anchorId="29DC0B4C" wp14:editId="79AA35B4">
                      <wp:simplePos x="0" y="0"/>
                      <wp:positionH relativeFrom="margin">
                        <wp:posOffset>22225</wp:posOffset>
                      </wp:positionH>
                      <wp:positionV relativeFrom="page">
                        <wp:posOffset>-27305</wp:posOffset>
                      </wp:positionV>
                      <wp:extent cx="2669540" cy="1714500"/>
                      <wp:effectExtent l="0" t="0" r="16510" b="1905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pPr>
                                    <w:ind w:left="720" w:hanging="720"/>
                                  </w:pPr>
                                  <w:r>
                                    <w:t>Board – Peace Officer Standards and Training Board</w:t>
                                  </w:r>
                                </w:p>
                                <w:p w:rsidR="00403234" w:rsidRDefault="00403234" w:rsidP="00403234">
                                  <w:pPr>
                                    <w:ind w:left="720" w:hanging="720"/>
                                  </w:pPr>
                                  <w:r>
                                    <w:t xml:space="preserve">ADPS – Arizona Department of Public Safety </w:t>
                                  </w:r>
                                </w:p>
                                <w:p w:rsidR="00403234" w:rsidRDefault="00403234" w:rsidP="00403234">
                                  <w:r>
                                    <w:t>ADC – Arizona Department of Corrections</w:t>
                                  </w:r>
                                </w:p>
                                <w:p w:rsidR="00403234" w:rsidRDefault="00403234" w:rsidP="00403234">
                                  <w:pPr>
                                    <w:ind w:left="720" w:hanging="720"/>
                                  </w:pPr>
                                  <w:r>
                                    <w:t>ADJC – Arizona Department of Juvenile Corrections</w:t>
                                  </w:r>
                                </w:p>
                                <w:p w:rsidR="00403234" w:rsidRDefault="00403234" w:rsidP="00403234">
                                  <w:pPr>
                                    <w:ind w:left="720" w:hanging="720"/>
                                  </w:pPr>
                                  <w:r>
                                    <w:t xml:space="preserve">ABOR – Arizona Board of Regents </w:t>
                                  </w:r>
                                </w:p>
                                <w:p w:rsidR="00403234" w:rsidRDefault="00403234" w:rsidP="00403234">
                                  <w:pPr>
                                    <w:ind w:left="720" w:hanging="720"/>
                                  </w:pPr>
                                  <w:r>
                                    <w:t>AG – Attorney General</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0B4C" id="_x0000_s1060" type="#_x0000_t202" style="position:absolute;margin-left:1.75pt;margin-top:-2.15pt;width:210.2pt;height:13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E/hQIAABk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pPr>
                              <w:ind w:left="720" w:hanging="720"/>
                            </w:pPr>
                            <w:r>
                              <w:t>Board – Peace Officer Standards and Training Board</w:t>
                            </w:r>
                          </w:p>
                          <w:p w:rsidR="00403234" w:rsidRDefault="00403234" w:rsidP="00403234">
                            <w:pPr>
                              <w:ind w:left="720" w:hanging="720"/>
                            </w:pPr>
                            <w:r>
                              <w:t xml:space="preserve">ADPS – Arizona Department of Public Safety </w:t>
                            </w:r>
                          </w:p>
                          <w:p w:rsidR="00403234" w:rsidRDefault="00403234" w:rsidP="00403234">
                            <w:r>
                              <w:t>ADC – Arizona Department of Corrections</w:t>
                            </w:r>
                          </w:p>
                          <w:p w:rsidR="00403234" w:rsidRDefault="00403234" w:rsidP="00403234">
                            <w:pPr>
                              <w:ind w:left="720" w:hanging="720"/>
                            </w:pPr>
                            <w:r>
                              <w:t>ADJC – Arizona Department of Juvenile Corrections</w:t>
                            </w:r>
                          </w:p>
                          <w:p w:rsidR="00403234" w:rsidRDefault="00403234" w:rsidP="00403234">
                            <w:pPr>
                              <w:ind w:left="720" w:hanging="720"/>
                            </w:pPr>
                            <w:r>
                              <w:t xml:space="preserve">ABOR – Arizona Board of Regents </w:t>
                            </w:r>
                          </w:p>
                          <w:p w:rsidR="00403234" w:rsidRDefault="00403234" w:rsidP="00403234">
                            <w:pPr>
                              <w:ind w:left="720" w:hanging="720"/>
                            </w:pPr>
                            <w:r>
                              <w:t>AG – Attorney General</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pStyle w:val="Heading1"/>
        <w:jc w:val="center"/>
      </w:pPr>
      <w:bookmarkStart w:id="26" w:name="hb2212"/>
      <w:bookmarkEnd w:id="26"/>
      <w:r>
        <w:rPr>
          <w:noProof/>
        </w:rPr>
        <w:drawing>
          <wp:anchor distT="0" distB="0" distL="114300" distR="114300" simplePos="0" relativeHeight="251539456" behindDoc="1" locked="0" layoutInCell="1" allowOverlap="1" wp14:anchorId="488E8F14" wp14:editId="2013D8C5">
            <wp:simplePos x="0" y="0"/>
            <wp:positionH relativeFrom="column">
              <wp:posOffset>2362835</wp:posOffset>
            </wp:positionH>
            <wp:positionV relativeFrom="paragraph">
              <wp:posOffset>-322580</wp:posOffset>
            </wp:positionV>
            <wp:extent cx="1214755" cy="1165860"/>
            <wp:effectExtent l="0" t="0" r="0" b="0"/>
            <wp:wrapNone/>
            <wp:docPr id="26" name="Picture 2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 w:rsidR="00403234" w:rsidRDefault="00403234" w:rsidP="00403234">
      <w:pPr>
        <w:spacing w:before="200"/>
        <w:jc w:val="both"/>
        <w:rPr>
          <w:rFonts w:ascii="Cambria" w:hAnsi="Cambria" w:cs="Arial"/>
          <w:b/>
          <w:u w:val="single"/>
        </w:rPr>
      </w:pPr>
    </w:p>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546624" behindDoc="1" locked="1" layoutInCell="1" allowOverlap="0" wp14:anchorId="66937462" wp14:editId="41E4AE4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021508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45603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796183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40073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7462" id="_x0000_s1061" type="#_x0000_t202" style="position:absolute;left:0;text-align:left;margin-left:0;margin-top:628.5pt;width:468pt;height:21.6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q39XxywCAABZBAAADgAAAAAAAAAAAAAAAAAuAgAAZHJz&#10;L2Uyb0RvYy54bWxQSwECLQAUAAYACAAAACEA+AmhC94AAAAKAQAADwAAAAAAAAAAAAAAAACGBAAA&#10;ZHJzL2Rvd25yZXYueG1sUEsFBgAAAAAEAAQA8wAAAJEFAAAAAA==&#10;" o:allowoverlap="f">
                <v:textbox>
                  <w:txbxContent>
                    <w:p w:rsidR="00403234" w:rsidRDefault="00403234" w:rsidP="00403234">
                      <w:pPr>
                        <w:jc w:val="center"/>
                      </w:pPr>
                      <w:sdt>
                        <w:sdtPr>
                          <w:tag w:val="Prop105"/>
                          <w:id w:val="1021508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45603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796183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40073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peace officers.</w:t>
      </w:r>
      <w:r w:rsidRPr="00403234">
        <w:rPr>
          <w:rFonts w:asciiTheme="majorHAnsi" w:hAnsiTheme="majorHAnsi" w:cs="Arial"/>
          <w:sz w:val="22"/>
          <w:szCs w:val="22"/>
        </w:rPr>
        <w:tab/>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25"/>
        </w:numPr>
        <w:spacing w:after="120" w:line="240" w:lineRule="auto"/>
        <w:contextualSpacing w:val="0"/>
        <w:jc w:val="both"/>
        <w:rPr>
          <w:rFonts w:asciiTheme="majorHAnsi" w:hAnsiTheme="majorHAnsi" w:cs="Arial"/>
        </w:rPr>
      </w:pPr>
      <w:r w:rsidRPr="00403234">
        <w:rPr>
          <w:rFonts w:asciiTheme="majorHAnsi" w:hAnsiTheme="majorHAnsi" w:cs="Arial"/>
        </w:rPr>
        <w:t xml:space="preserve">Removes the requirement that a peace officer must not be prohibited from carrying a firearm if the officer </w:t>
      </w:r>
      <w:proofErr w:type="gramStart"/>
      <w:r w:rsidRPr="00403234">
        <w:rPr>
          <w:rFonts w:asciiTheme="majorHAnsi" w:hAnsiTheme="majorHAnsi" w:cs="Arial"/>
        </w:rPr>
        <w:t>is in compliance with</w:t>
      </w:r>
      <w:proofErr w:type="gramEnd"/>
      <w:r w:rsidRPr="00403234">
        <w:rPr>
          <w:rFonts w:asciiTheme="majorHAnsi" w:hAnsiTheme="majorHAnsi" w:cs="Arial"/>
        </w:rPr>
        <w:t xml:space="preserve"> the firearm requirements prescribed by the Board. (Sec.1)</w:t>
      </w:r>
    </w:p>
    <w:p w:rsidR="00403234" w:rsidRPr="00403234" w:rsidRDefault="00403234" w:rsidP="00403234">
      <w:pPr>
        <w:pStyle w:val="ListParagraph"/>
        <w:numPr>
          <w:ilvl w:val="0"/>
          <w:numId w:val="25"/>
        </w:numPr>
        <w:spacing w:after="0" w:line="240" w:lineRule="auto"/>
        <w:contextualSpacing w:val="0"/>
        <w:jc w:val="both"/>
        <w:rPr>
          <w:rFonts w:asciiTheme="majorHAnsi" w:hAnsiTheme="majorHAnsi" w:cs="Arial"/>
        </w:rPr>
      </w:pPr>
      <w:r w:rsidRPr="00403234">
        <w:rPr>
          <w:rFonts w:asciiTheme="majorHAnsi" w:hAnsiTheme="majorHAnsi" w:cs="Arial"/>
        </w:rPr>
        <w:t xml:space="preserve">Expands the definition of </w:t>
      </w:r>
      <w:r w:rsidRPr="00403234">
        <w:rPr>
          <w:rFonts w:asciiTheme="majorHAnsi" w:hAnsiTheme="majorHAnsi" w:cs="Arial"/>
          <w:i/>
        </w:rPr>
        <w:t>peace officer</w:t>
      </w:r>
      <w:r w:rsidRPr="00403234">
        <w:rPr>
          <w:rFonts w:asciiTheme="majorHAnsi" w:hAnsiTheme="majorHAnsi" w:cs="Arial"/>
        </w:rPr>
        <w:t xml:space="preserve"> to include:</w:t>
      </w:r>
    </w:p>
    <w:p w:rsidR="00403234" w:rsidRPr="00403234" w:rsidRDefault="00403234" w:rsidP="00403234">
      <w:pPr>
        <w:pStyle w:val="ListParagraph"/>
        <w:numPr>
          <w:ilvl w:val="1"/>
          <w:numId w:val="25"/>
        </w:numPr>
        <w:spacing w:after="0" w:line="240" w:lineRule="auto"/>
        <w:contextualSpacing w:val="0"/>
        <w:jc w:val="both"/>
        <w:rPr>
          <w:rFonts w:asciiTheme="majorHAnsi" w:hAnsiTheme="majorHAnsi" w:cs="Arial"/>
        </w:rPr>
      </w:pPr>
      <w:r w:rsidRPr="00403234">
        <w:rPr>
          <w:rFonts w:asciiTheme="majorHAnsi" w:hAnsiTheme="majorHAnsi" w:cs="Arial"/>
        </w:rPr>
        <w:t xml:space="preserve">A person employed as a law enforcement officer by any state or state's political subdivision or any Indian tribe who is certified by an entity of that state, political subdivision or tribal government equivalent to the Board. </w:t>
      </w:r>
    </w:p>
    <w:p w:rsidR="00403234" w:rsidRPr="00403234" w:rsidRDefault="00403234" w:rsidP="00403234">
      <w:pPr>
        <w:pStyle w:val="ListParagraph"/>
        <w:numPr>
          <w:ilvl w:val="1"/>
          <w:numId w:val="25"/>
        </w:numPr>
        <w:spacing w:after="120" w:line="240" w:lineRule="auto"/>
        <w:contextualSpacing w:val="0"/>
        <w:jc w:val="both"/>
        <w:rPr>
          <w:rFonts w:asciiTheme="majorHAnsi" w:hAnsiTheme="majorHAnsi" w:cs="Arial"/>
        </w:rPr>
      </w:pPr>
      <w:r w:rsidRPr="00403234">
        <w:rPr>
          <w:rFonts w:asciiTheme="majorHAnsi" w:hAnsiTheme="majorHAnsi" w:cs="Arial"/>
        </w:rPr>
        <w:t>A federally certified law enforcement officer. (Sec. 1)</w:t>
      </w:r>
    </w:p>
    <w:p w:rsidR="00403234" w:rsidRPr="00403234" w:rsidRDefault="00403234" w:rsidP="00403234">
      <w:pPr>
        <w:pStyle w:val="ListParagraph"/>
        <w:numPr>
          <w:ilvl w:val="0"/>
          <w:numId w:val="25"/>
        </w:numPr>
        <w:spacing w:after="120" w:line="240" w:lineRule="auto"/>
        <w:contextualSpacing w:val="0"/>
        <w:jc w:val="both"/>
        <w:rPr>
          <w:rFonts w:asciiTheme="majorHAnsi" w:hAnsiTheme="majorHAnsi" w:cs="Arial"/>
        </w:rPr>
      </w:pPr>
      <w:r w:rsidRPr="00403234">
        <w:rPr>
          <w:rFonts w:asciiTheme="majorHAnsi" w:hAnsiTheme="majorHAnsi" w:cs="Arial"/>
        </w:rPr>
        <w:t>Makes technical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color w:val="333333"/>
          <w:sz w:val="22"/>
          <w:szCs w:val="22"/>
          <w:shd w:val="clear" w:color="auto" w:fill="FFFFFF"/>
        </w:rPr>
      </w:pPr>
      <w:r w:rsidRPr="00403234">
        <w:rPr>
          <w:rFonts w:asciiTheme="majorHAnsi" w:hAnsiTheme="majorHAnsi" w:cs="Arial"/>
          <w:i/>
          <w:sz w:val="22"/>
          <w:szCs w:val="22"/>
          <w:shd w:val="clear" w:color="auto" w:fill="FFFFFF"/>
        </w:rPr>
        <w:t xml:space="preserve">Peace officers </w:t>
      </w:r>
      <w:r w:rsidRPr="00403234">
        <w:rPr>
          <w:rFonts w:asciiTheme="majorHAnsi" w:hAnsiTheme="majorHAnsi" w:cs="Arial"/>
          <w:sz w:val="22"/>
          <w:szCs w:val="22"/>
          <w:shd w:val="clear" w:color="auto" w:fill="FFFFFF"/>
        </w:rPr>
        <w:t xml:space="preserve">are defined as sheriffs, constables, marshals, policemen, commissioned personnel of ADPS, personnel who are employed by ADC and ADJC and who have received a certificate from the Board.  The definition also includes: 1) peace officers who are appointed by a multicounty water conservation district and who have received a certificate from the Board, 2) police officers who are appointed by community college district governing boards and who have received a certificate from the Board, 3) police officers who are appointed by ABOR and who have received a certificate from the Board, 4) police officers who are appointed by the governing body of a public airport and who have received a certificate from the Board, 5) peace officers who are appointed by a private postsecondary institution and who have received a certificate from the Board and 6)  special agents from the AG's office, or of a county attorney, and who have received a certificate from the Board </w:t>
      </w:r>
      <w:r w:rsidRPr="00403234">
        <w:rPr>
          <w:rFonts w:asciiTheme="majorHAnsi" w:hAnsiTheme="majorHAnsi" w:cs="Arial"/>
          <w:color w:val="333333"/>
          <w:sz w:val="22"/>
          <w:szCs w:val="22"/>
          <w:shd w:val="clear" w:color="auto" w:fill="FFFFFF"/>
        </w:rPr>
        <w:t>(</w:t>
      </w:r>
      <w:hyperlink r:id="rId87" w:history="1">
        <w:r w:rsidRPr="00403234">
          <w:rPr>
            <w:rStyle w:val="Hyperlink"/>
            <w:rFonts w:asciiTheme="majorHAnsi" w:hAnsiTheme="majorHAnsi" w:cs="Arial"/>
            <w:sz w:val="22"/>
            <w:szCs w:val="22"/>
            <w:shd w:val="clear" w:color="auto" w:fill="FFFFFF"/>
          </w:rPr>
          <w:t>A.R.S. § 1-215</w:t>
        </w:r>
      </w:hyperlink>
      <w:r w:rsidRPr="00403234">
        <w:rPr>
          <w:rFonts w:asciiTheme="majorHAnsi" w:hAnsiTheme="majorHAnsi" w:cs="Arial"/>
          <w:color w:val="333333"/>
          <w:sz w:val="22"/>
          <w:szCs w:val="22"/>
          <w:shd w:val="clear" w:color="auto" w:fill="FFFFFF"/>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Included in the definition of a peace officer are municipal, county and state prosecutors who annually pass a pistol qualifying examination approved by the Board for obtaining and maintaining peace officer certification requirements and that is conducted by a Board recognized instructor or a national rifle association certified firearms instructor (</w:t>
      </w:r>
      <w:hyperlink r:id="rId88" w:history="1">
        <w:r w:rsidRPr="00403234">
          <w:rPr>
            <w:rStyle w:val="Hyperlink"/>
            <w:rFonts w:asciiTheme="majorHAnsi" w:hAnsiTheme="majorHAnsi" w:cs="Arial"/>
            <w:sz w:val="22"/>
            <w:szCs w:val="22"/>
          </w:rPr>
          <w:t>A.R.S. § 38-1113</w:t>
        </w:r>
      </w:hyperlink>
      <w:r w:rsidRPr="00403234">
        <w:rPr>
          <w:rFonts w:asciiTheme="majorHAnsi" w:hAnsiTheme="majorHAnsi" w:cs="Arial"/>
          <w:sz w:val="22"/>
          <w:szCs w:val="22"/>
        </w:rPr>
        <w:t xml:space="preserve">). </w:t>
      </w:r>
    </w:p>
    <w:p w:rsidR="00403234" w:rsidRDefault="00403234" w:rsidP="00403234">
      <w:pPr>
        <w:sectPr w:rsidR="00403234" w:rsidSect="00FF6F60">
          <w:footerReference w:type="default" r:id="rId89"/>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pStyle w:val="Heading1"/>
        <w:jc w:val="center"/>
      </w:pPr>
      <w:r>
        <w:rPr>
          <w:noProof/>
        </w:rPr>
        <w:lastRenderedPageBreak/>
        <w:drawing>
          <wp:anchor distT="0" distB="0" distL="114300" distR="114300" simplePos="0" relativeHeight="251549696" behindDoc="1" locked="0" layoutInCell="1" allowOverlap="1" wp14:anchorId="0F496391" wp14:editId="0D7D60A9">
            <wp:simplePos x="0" y="0"/>
            <wp:positionH relativeFrom="column">
              <wp:posOffset>2362835</wp:posOffset>
            </wp:positionH>
            <wp:positionV relativeFrom="paragraph">
              <wp:posOffset>-322580</wp:posOffset>
            </wp:positionV>
            <wp:extent cx="1214755" cy="1165860"/>
            <wp:effectExtent l="0" t="0" r="0" b="0"/>
            <wp:wrapNone/>
            <wp:docPr id="29" name="Picture 2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FF6F60">
          <w:footerReference w:type="default" r:id="rId90"/>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27" w:name="hb2235"/>
      <w:bookmarkEnd w:id="27"/>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2235:</w:t>
            </w:r>
            <w:r w:rsidRPr="00803606">
              <w:rPr>
                <w:rFonts w:ascii="Cambria" w:hAnsi="Cambria" w:cs="Arial"/>
                <w:noProof/>
                <w:sz w:val="28"/>
                <w:szCs w:val="28"/>
                <w:u w:val="single"/>
              </w:rPr>
              <w:t xml:space="preserve"> </w:t>
            </w:r>
            <w:r>
              <w:rPr>
                <w:rFonts w:ascii="Cambria" w:hAnsi="Cambria" w:cs="Arial"/>
                <w:noProof/>
                <w:sz w:val="28"/>
                <w:szCs w:val="28"/>
                <w:u w:val="single"/>
              </w:rPr>
              <w:t>municipal improvement districts; sale certificates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Thorpe, LD 6</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91"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26"/>
                    <w:rPr>
                      <w:rFonts w:ascii="Cambria" w:hAnsi="Cambria" w:cs="Arial"/>
                      <w:sz w:val="22"/>
                    </w:rPr>
                  </w:pPr>
                  <w:r w:rsidRPr="00403234">
                    <w:rPr>
                      <w:rFonts w:ascii="Cambria" w:hAnsi="Cambria" w:cs="Arial"/>
                      <w:sz w:val="22"/>
                    </w:rPr>
                    <w:t xml:space="preserve">            FPRPP: DP 7-0-0-2</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555840" behindDoc="1" locked="1" layoutInCell="1" allowOverlap="0" wp14:anchorId="1DF1E29A" wp14:editId="638EF20E">
                      <wp:simplePos x="0" y="0"/>
                      <wp:positionH relativeFrom="margin">
                        <wp:posOffset>3175</wp:posOffset>
                      </wp:positionH>
                      <wp:positionV relativeFrom="page">
                        <wp:posOffset>67945</wp:posOffset>
                      </wp:positionV>
                      <wp:extent cx="2669540" cy="533400"/>
                      <wp:effectExtent l="0" t="0" r="16510" b="19050"/>
                      <wp:wrapTight wrapText="bothSides">
                        <wp:wrapPolygon edited="0">
                          <wp:start x="0" y="0"/>
                          <wp:lineTo x="0" y="21600"/>
                          <wp:lineTo x="21579" y="21600"/>
                          <wp:lineTo x="21579" y="0"/>
                          <wp:lineTo x="0" y="0"/>
                        </wp:wrapPolygon>
                      </wp:wrapTight>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1E29A" id="_x0000_s1062" type="#_x0000_t202" style="position:absolute;margin-left:.25pt;margin-top:5.35pt;width:210.2pt;height:42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552768" behindDoc="1" locked="1" layoutInCell="1" allowOverlap="0" wp14:anchorId="7DE8E131" wp14:editId="6A141A6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794134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82402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39812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44819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8E131" id="_x0000_s1063" type="#_x0000_t202" style="position:absolute;left:0;text-align:left;margin-left:0;margin-top:628.5pt;width:468pt;height:21.6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Z7+LwIAAFk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tfGe/i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794134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824020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398125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448198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municipal improvement districts.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26"/>
        </w:numPr>
        <w:spacing w:after="120" w:line="240" w:lineRule="auto"/>
        <w:contextualSpacing w:val="0"/>
        <w:jc w:val="both"/>
        <w:rPr>
          <w:rFonts w:asciiTheme="majorHAnsi" w:hAnsiTheme="majorHAnsi" w:cs="Arial"/>
        </w:rPr>
      </w:pPr>
      <w:r w:rsidRPr="00403234">
        <w:rPr>
          <w:rFonts w:asciiTheme="majorHAnsi" w:hAnsiTheme="majorHAnsi" w:cs="Arial"/>
        </w:rPr>
        <w:t>Allows the certificate of sale of a delinquent property in a municipal improvement district to include the parcel number or street address. (Sec. 1)</w:t>
      </w:r>
    </w:p>
    <w:p w:rsidR="00403234" w:rsidRPr="00403234" w:rsidRDefault="00403234" w:rsidP="00403234">
      <w:pPr>
        <w:pStyle w:val="ListParagraph"/>
        <w:numPr>
          <w:ilvl w:val="0"/>
          <w:numId w:val="26"/>
        </w:numPr>
        <w:spacing w:after="120" w:line="240" w:lineRule="auto"/>
        <w:contextualSpacing w:val="0"/>
        <w:jc w:val="both"/>
        <w:rPr>
          <w:rFonts w:asciiTheme="majorHAnsi" w:hAnsiTheme="majorHAnsi" w:cs="Arial"/>
        </w:rPr>
      </w:pPr>
      <w:r w:rsidRPr="00403234">
        <w:rPr>
          <w:rFonts w:asciiTheme="majorHAnsi" w:hAnsiTheme="majorHAnsi" w:cs="Arial"/>
        </w:rPr>
        <w:t>Makes technical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bCs/>
          <w:sz w:val="22"/>
          <w:szCs w:val="22"/>
        </w:rPr>
        <w:t>A municipal improvement district may be formed within a designated area to provide public service within the district at a higher level or greater degree than provided in the remainder of the community, including services such as public safety, fire protection, refuse collection, street or sidewalk cleaning or landscape maintenance in public areas, planning, promotion, transportation and public parking (</w:t>
      </w:r>
      <w:hyperlink r:id="rId92" w:history="1">
        <w:r w:rsidRPr="00403234">
          <w:rPr>
            <w:rStyle w:val="Hyperlink"/>
            <w:rFonts w:asciiTheme="majorHAnsi" w:hAnsiTheme="majorHAnsi"/>
            <w:sz w:val="22"/>
            <w:szCs w:val="22"/>
          </w:rPr>
          <w:t>A.R.S. § 48-575</w:t>
        </w:r>
      </w:hyperlink>
      <w:r w:rsidRPr="00403234">
        <w:rPr>
          <w:rFonts w:asciiTheme="majorHAnsi" w:hAnsiTheme="majorHAnsi"/>
          <w:bCs/>
          <w:sz w:val="22"/>
          <w:szCs w:val="22"/>
        </w:rPr>
        <w: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After the sale of a delinquent property in a municipal improvement district, the street superintendent must execute the certificate with, 1) a description of the property sold, 2) the name of the owner as given on the assessment roll, 3) that the property was sold for a delinquent assessment, specifying the improvement for which the assessment was made, 4) the amount for which the property was sold, 5) the date of sale, 6) the name of the purchaser and 7) the time when the purchaser will be entitled to a deed (</w:t>
      </w:r>
      <w:hyperlink r:id="rId93" w:history="1">
        <w:r w:rsidRPr="00403234">
          <w:rPr>
            <w:rStyle w:val="Hyperlink"/>
            <w:rFonts w:asciiTheme="majorHAnsi" w:hAnsiTheme="majorHAnsi" w:cs="Arial"/>
            <w:sz w:val="22"/>
            <w:szCs w:val="22"/>
          </w:rPr>
          <w:t>A.R.S. § 48-529</w:t>
        </w:r>
      </w:hyperlink>
      <w:r w:rsidRPr="00403234">
        <w:rPr>
          <w:rFonts w:asciiTheme="majorHAnsi" w:hAnsiTheme="majorHAnsi" w:cs="Arial"/>
          <w:sz w:val="22"/>
          <w:szCs w:val="22"/>
        </w:rPr>
        <w:t xml:space="preserve">). </w:t>
      </w:r>
    </w:p>
    <w:p w:rsidR="00403234" w:rsidRDefault="00403234" w:rsidP="00891B8D">
      <w:pPr>
        <w:rPr>
          <w:rFonts w:asciiTheme="majorHAnsi" w:hAnsiTheme="majorHAnsi" w:cs="Arial"/>
          <w:sz w:val="22"/>
          <w:szCs w:val="22"/>
        </w:rPr>
      </w:pPr>
    </w:p>
    <w:p w:rsidR="00403234" w:rsidRDefault="00403234" w:rsidP="00891B8D">
      <w:pPr>
        <w:rPr>
          <w:rFonts w:asciiTheme="majorHAnsi" w:hAnsiTheme="majorHAnsi" w:cs="Arial"/>
          <w:sz w:val="22"/>
          <w:szCs w:val="22"/>
        </w:rPr>
      </w:pPr>
      <w:r>
        <w:rPr>
          <w:rFonts w:asciiTheme="majorHAnsi" w:hAnsiTheme="majorHAnsi" w:cs="Arial"/>
          <w:sz w:val="22"/>
          <w:szCs w:val="22"/>
        </w:rPr>
        <w:br w:type="page"/>
      </w:r>
    </w:p>
    <w:p w:rsidR="00403234" w:rsidRDefault="00403234" w:rsidP="00403234">
      <w:pPr>
        <w:pStyle w:val="Heading1"/>
        <w:jc w:val="center"/>
      </w:pPr>
      <w:r>
        <w:rPr>
          <w:noProof/>
        </w:rPr>
        <w:lastRenderedPageBreak/>
        <w:drawing>
          <wp:anchor distT="0" distB="0" distL="114300" distR="114300" simplePos="0" relativeHeight="251556864" behindDoc="1" locked="0" layoutInCell="1" allowOverlap="1" wp14:anchorId="4DF658A4" wp14:editId="7EB36231">
            <wp:simplePos x="0" y="0"/>
            <wp:positionH relativeFrom="column">
              <wp:posOffset>2362835</wp:posOffset>
            </wp:positionH>
            <wp:positionV relativeFrom="paragraph">
              <wp:posOffset>-322580</wp:posOffset>
            </wp:positionV>
            <wp:extent cx="1214755" cy="1165860"/>
            <wp:effectExtent l="0" t="0" r="0" b="0"/>
            <wp:wrapNone/>
            <wp:docPr id="52" name="Picture 5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9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28" w:name="hb2078"/>
      <w:bookmarkEnd w:id="28"/>
    </w:p>
    <w:tbl>
      <w:tblPr>
        <w:tblStyle w:val="TableGrid"/>
        <w:tblpPr w:leftFromText="180" w:rightFromText="180" w:vertAnchor="page" w:horzAnchor="margin" w:tblpY="2356"/>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9"/>
        <w:gridCol w:w="4886"/>
      </w:tblGrid>
      <w:tr w:rsidR="00403234" w:rsidTr="00403234">
        <w:trPr>
          <w:trHeight w:val="484"/>
        </w:trPr>
        <w:tc>
          <w:tcPr>
            <w:tcW w:w="1013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2078:</w:t>
            </w:r>
            <w:r w:rsidRPr="00803606">
              <w:rPr>
                <w:rFonts w:ascii="Cambria" w:hAnsi="Cambria" w:cs="Arial"/>
                <w:noProof/>
                <w:sz w:val="28"/>
                <w:szCs w:val="28"/>
                <w:u w:val="single"/>
              </w:rPr>
              <w:t xml:space="preserve"> </w:t>
            </w:r>
            <w:r>
              <w:rPr>
                <w:rFonts w:ascii="Cambria" w:hAnsi="Cambria" w:cs="Arial"/>
                <w:noProof/>
                <w:sz w:val="28"/>
                <w:szCs w:val="28"/>
                <w:u w:val="single"/>
              </w:rPr>
              <w:t>S/E: political subdivisions; electronic filing system</w:t>
            </w:r>
          </w:p>
        </w:tc>
      </w:tr>
      <w:tr w:rsidR="00403234" w:rsidTr="00403234">
        <w:trPr>
          <w:trHeight w:val="1098"/>
        </w:trPr>
        <w:tc>
          <w:tcPr>
            <w:tcW w:w="5249" w:type="dxa"/>
          </w:tcPr>
          <w:p w:rsidR="00403234" w:rsidRPr="00403234" w:rsidRDefault="00403234" w:rsidP="00403234">
            <w:pPr>
              <w:spacing w:after="120"/>
              <w:rPr>
                <w:rFonts w:ascii="Cambria" w:hAnsi="Cambria" w:cs="Arial"/>
                <w:sz w:val="22"/>
                <w:szCs w:val="22"/>
              </w:rPr>
            </w:pPr>
            <w:r w:rsidRPr="00403234">
              <w:rPr>
                <w:rFonts w:ascii="Cambria" w:hAnsi="Cambria" w:cs="Arial"/>
                <w:b/>
                <w:sz w:val="22"/>
                <w:szCs w:val="22"/>
              </w:rPr>
              <w:t>PRIME SPONSOR:</w:t>
            </w:r>
            <w:r w:rsidRPr="00403234">
              <w:rPr>
                <w:rFonts w:ascii="Cambria" w:hAnsi="Cambria" w:cs="Arial"/>
                <w:sz w:val="22"/>
                <w:szCs w:val="22"/>
              </w:rPr>
              <w:t xml:space="preserve"> Representative </w:t>
            </w:r>
            <w:proofErr w:type="spellStart"/>
            <w:r w:rsidRPr="00403234">
              <w:rPr>
                <w:rFonts w:ascii="Cambria" w:hAnsi="Cambria" w:cs="Arial"/>
                <w:sz w:val="22"/>
                <w:szCs w:val="22"/>
              </w:rPr>
              <w:t>Finchem</w:t>
            </w:r>
            <w:proofErr w:type="spellEnd"/>
            <w:r w:rsidRPr="00403234">
              <w:rPr>
                <w:rFonts w:ascii="Cambria" w:hAnsi="Cambria" w:cs="Arial"/>
                <w:sz w:val="22"/>
                <w:szCs w:val="22"/>
              </w:rPr>
              <w:t>, LD 11</w:t>
            </w:r>
          </w:p>
          <w:p w:rsidR="00403234" w:rsidRPr="00403234" w:rsidRDefault="00403234" w:rsidP="00403234">
            <w:pPr>
              <w:spacing w:after="120"/>
              <w:rPr>
                <w:rFonts w:ascii="Cambria" w:hAnsi="Cambria" w:cs="Arial"/>
                <w:sz w:val="22"/>
                <w:szCs w:val="22"/>
              </w:rPr>
            </w:pPr>
            <w:r w:rsidRPr="00403234">
              <w:rPr>
                <w:rFonts w:ascii="Cambria" w:hAnsi="Cambria" w:cs="Arial"/>
                <w:b/>
                <w:sz w:val="22"/>
                <w:szCs w:val="22"/>
              </w:rPr>
              <w:t>BILL STATUS:</w:t>
            </w:r>
            <w:r w:rsidRPr="00403234">
              <w:rPr>
                <w:rFonts w:ascii="Cambria" w:hAnsi="Cambria" w:cs="Arial"/>
                <w:sz w:val="22"/>
                <w:szCs w:val="22"/>
              </w:rPr>
              <w:t xml:space="preserve"> </w:t>
            </w:r>
            <w:hyperlink r:id="rId95" w:tooltip="Bill Status Inquiry" w:history="1">
              <w:r w:rsidRPr="00403234">
                <w:rPr>
                  <w:rStyle w:val="Hyperlink"/>
                  <w:rFonts w:ascii="Cambria" w:hAnsi="Cambria"/>
                  <w:sz w:val="22"/>
                  <w:szCs w:val="22"/>
                </w:rPr>
                <w:t>Caucus &amp; COW</w:t>
              </w:r>
            </w:hyperlink>
          </w:p>
          <w:tbl>
            <w:tblPr>
              <w:tblStyle w:val="TableGrid"/>
              <w:tblW w:w="0" w:type="auto"/>
              <w:tblInd w:w="3" w:type="dxa"/>
              <w:tblLook w:val="04A0" w:firstRow="1" w:lastRow="0" w:firstColumn="1" w:lastColumn="0" w:noHBand="0" w:noVBand="1"/>
            </w:tblPr>
            <w:tblGrid>
              <w:gridCol w:w="5239"/>
            </w:tblGrid>
            <w:tr w:rsidR="00403234" w:rsidRPr="00403234" w:rsidTr="00822C58">
              <w:trPr>
                <w:trHeight w:val="322"/>
              </w:trPr>
              <w:tc>
                <w:tcPr>
                  <w:tcW w:w="5239"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56"/>
                    <w:ind w:left="540"/>
                    <w:rPr>
                      <w:rFonts w:ascii="Cambria" w:hAnsi="Cambria" w:cs="Arial"/>
                      <w:sz w:val="22"/>
                      <w:szCs w:val="22"/>
                    </w:rPr>
                  </w:pPr>
                  <w:r w:rsidRPr="00403234">
                    <w:rPr>
                      <w:rFonts w:ascii="Cambria" w:hAnsi="Cambria" w:cs="Arial"/>
                      <w:sz w:val="22"/>
                      <w:szCs w:val="22"/>
                    </w:rPr>
                    <w:t>GOV: DPA/SE 7-0-0-1 (2/1)</w:t>
                  </w:r>
                </w:p>
                <w:p w:rsidR="00403234" w:rsidRPr="00403234" w:rsidRDefault="00403234" w:rsidP="00403234">
                  <w:pPr>
                    <w:framePr w:hSpace="180" w:wrap="around" w:vAnchor="page" w:hAnchor="margin" w:y="2356"/>
                    <w:ind w:left="540"/>
                    <w:rPr>
                      <w:rFonts w:ascii="Cambria" w:hAnsi="Cambria" w:cs="Arial"/>
                      <w:sz w:val="22"/>
                      <w:szCs w:val="22"/>
                    </w:rPr>
                  </w:pPr>
                  <w:r w:rsidRPr="00403234">
                    <w:rPr>
                      <w:rFonts w:ascii="Cambria" w:hAnsi="Cambria" w:cs="Arial"/>
                      <w:sz w:val="22"/>
                      <w:szCs w:val="22"/>
                    </w:rPr>
                    <w:t>GOV: DP 8-0-0-0 (1/18)</w:t>
                  </w:r>
                </w:p>
              </w:tc>
            </w:tr>
          </w:tbl>
          <w:p w:rsidR="00403234" w:rsidRPr="00C6092E" w:rsidRDefault="00403234" w:rsidP="00403234">
            <w:pPr>
              <w:rPr>
                <w:rFonts w:ascii="Cambria" w:hAnsi="Cambria" w:cs="Arial"/>
              </w:rPr>
            </w:pPr>
          </w:p>
        </w:tc>
        <w:tc>
          <w:tcPr>
            <w:tcW w:w="4886"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563008" behindDoc="1" locked="1" layoutInCell="1" allowOverlap="0" wp14:anchorId="42CAF11B" wp14:editId="7E9063A9">
                      <wp:simplePos x="0" y="0"/>
                      <wp:positionH relativeFrom="margin">
                        <wp:posOffset>635</wp:posOffset>
                      </wp:positionH>
                      <wp:positionV relativeFrom="page">
                        <wp:posOffset>140335</wp:posOffset>
                      </wp:positionV>
                      <wp:extent cx="2669540" cy="666750"/>
                      <wp:effectExtent l="0" t="0" r="16510" b="19050"/>
                      <wp:wrapTight wrapText="bothSides">
                        <wp:wrapPolygon edited="0">
                          <wp:start x="0" y="0"/>
                          <wp:lineTo x="0" y="21600"/>
                          <wp:lineTo x="21579" y="21600"/>
                          <wp:lineTo x="21579" y="0"/>
                          <wp:lineTo x="0" y="0"/>
                        </wp:wrapPolygon>
                      </wp:wrapTight>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Default="00403234" w:rsidP="00403234">
                                  <w:pPr>
                                    <w:rPr>
                                      <w:b/>
                                      <w:u w:val="single"/>
                                    </w:rPr>
                                  </w:pPr>
                                  <w:r w:rsidRPr="00BB4358">
                                    <w:rPr>
                                      <w:b/>
                                      <w:u w:val="single"/>
                                    </w:rPr>
                                    <w:t>Legend:</w:t>
                                  </w:r>
                                </w:p>
                                <w:p w:rsidR="00403234" w:rsidRPr="00A926FD" w:rsidRDefault="00403234" w:rsidP="00403234">
                                  <w:r>
                                    <w:t>SOS - Secretary of State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AF11B" id="_x0000_s1064" type="#_x0000_t202" style="position:absolute;margin-left:.05pt;margin-top:11.05pt;width:210.2pt;height:5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" o:allowoverlap="f" filled="f">
                      <v:textbox>
                        <w:txbxContent>
                          <w:p w:rsidR="00403234" w:rsidRDefault="00403234" w:rsidP="00403234">
                            <w:pPr>
                              <w:rPr>
                                <w:b/>
                                <w:u w:val="single"/>
                              </w:rPr>
                            </w:pPr>
                            <w:r w:rsidRPr="00BB4358">
                              <w:rPr>
                                <w:b/>
                                <w:u w:val="single"/>
                              </w:rPr>
                              <w:t>Legend:</w:t>
                            </w:r>
                          </w:p>
                          <w:p w:rsidR="00403234" w:rsidRPr="00A926FD" w:rsidRDefault="00403234" w:rsidP="00403234">
                            <w:r>
                              <w:t>SOS - Secretary of State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559936" behindDoc="1" locked="1" layoutInCell="1" allowOverlap="0" wp14:anchorId="044C35D8" wp14:editId="7ABA653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316334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46807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53926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83940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C35D8" id="_x0000_s1065" type="#_x0000_t202" style="position:absolute;left:0;text-align:left;margin-left:0;margin-top:628.5pt;width:468pt;height:21.6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T1Lg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GDHT1LgIAAFk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316334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46807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53926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883940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campaign filing requirements.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27"/>
        </w:numPr>
        <w:spacing w:after="120" w:line="240" w:lineRule="auto"/>
        <w:contextualSpacing w:val="0"/>
        <w:jc w:val="both"/>
        <w:rPr>
          <w:rFonts w:asciiTheme="majorHAnsi" w:hAnsiTheme="majorHAnsi" w:cs="Arial"/>
        </w:rPr>
      </w:pPr>
      <w:r w:rsidRPr="00403234">
        <w:rPr>
          <w:rFonts w:asciiTheme="majorHAnsi" w:hAnsiTheme="majorHAnsi" w:cs="Arial"/>
        </w:rPr>
        <w:t>Removes the requirement for the filing officer to pay a fee to opt in to the SOS's electronic filing system for campaign related documents. (Sec. 1)</w:t>
      </w:r>
    </w:p>
    <w:p w:rsidR="00403234" w:rsidRPr="00403234" w:rsidRDefault="00403234" w:rsidP="00403234">
      <w:pPr>
        <w:pStyle w:val="ListParagraph"/>
        <w:numPr>
          <w:ilvl w:val="0"/>
          <w:numId w:val="27"/>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 person required to file any statements and reports regarding campaign contributions and expenditures must file with the appropriate filing officer in charge of that election, which is: 1) the SOS for statewide and legislative elections, 2) the county officer in charge of elections for county, school district, community college district and special taxing district elections; or 3) the city or town clerk for city and town elections. Filing officers are required to provide an option for electronic filing and make all statements and reports publicly available on the internet. Filing officers may comply with the filing requirements by opting into the SOS's electronic filing system and paying the prescribed fee (</w:t>
      </w:r>
      <w:hyperlink r:id="rId96" w:history="1">
        <w:r w:rsidRPr="00403234">
          <w:rPr>
            <w:rStyle w:val="Hyperlink"/>
            <w:rFonts w:asciiTheme="majorHAnsi" w:hAnsiTheme="majorHAnsi" w:cs="Arial"/>
            <w:sz w:val="22"/>
            <w:szCs w:val="22"/>
          </w:rPr>
          <w:t>A.R.S. § 16-928</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Candidate committees, political action committees and political parties are required to file various statements and reports with the filing officer which include statements of organization, campaign finance reports, expenditure reports and termination statements (A.R.S. §§ </w:t>
      </w:r>
      <w:hyperlink r:id="rId97" w:history="1">
        <w:r w:rsidRPr="00403234">
          <w:rPr>
            <w:rStyle w:val="Hyperlink"/>
            <w:rFonts w:asciiTheme="majorHAnsi" w:hAnsiTheme="majorHAnsi" w:cs="Arial"/>
            <w:sz w:val="22"/>
            <w:szCs w:val="22"/>
          </w:rPr>
          <w:t>16-906</w:t>
        </w:r>
      </w:hyperlink>
      <w:r w:rsidRPr="00403234">
        <w:rPr>
          <w:rFonts w:asciiTheme="majorHAnsi" w:hAnsiTheme="majorHAnsi" w:cs="Arial"/>
          <w:sz w:val="22"/>
          <w:szCs w:val="22"/>
        </w:rPr>
        <w:t xml:space="preserve">, </w:t>
      </w:r>
      <w:hyperlink r:id="rId98" w:history="1">
        <w:r w:rsidRPr="00403234">
          <w:rPr>
            <w:rStyle w:val="Hyperlink"/>
            <w:rFonts w:asciiTheme="majorHAnsi" w:hAnsiTheme="majorHAnsi" w:cs="Arial"/>
            <w:sz w:val="22"/>
            <w:szCs w:val="22"/>
          </w:rPr>
          <w:t>16-926</w:t>
        </w:r>
      </w:hyperlink>
      <w:r w:rsidRPr="00403234">
        <w:rPr>
          <w:rFonts w:asciiTheme="majorHAnsi" w:hAnsiTheme="majorHAnsi" w:cs="Arial"/>
          <w:sz w:val="22"/>
          <w:szCs w:val="22"/>
        </w:rPr>
        <w:t xml:space="preserve"> and </w:t>
      </w:r>
      <w:hyperlink r:id="rId99" w:history="1">
        <w:r w:rsidRPr="00403234">
          <w:rPr>
            <w:rStyle w:val="Hyperlink"/>
            <w:rFonts w:asciiTheme="majorHAnsi" w:hAnsiTheme="majorHAnsi" w:cs="Arial"/>
            <w:sz w:val="22"/>
            <w:szCs w:val="22"/>
          </w:rPr>
          <w:t>16-934</w:t>
        </w:r>
      </w:hyperlink>
      <w:r w:rsidRPr="00403234">
        <w:rPr>
          <w:rFonts w:asciiTheme="majorHAnsi" w:hAnsiTheme="majorHAnsi" w:cs="Arial"/>
          <w:sz w:val="22"/>
          <w:szCs w:val="22"/>
        </w:rPr>
        <w:t xml:space="preserve">). </w:t>
      </w:r>
    </w:p>
    <w:p w:rsidR="00403234" w:rsidRDefault="00403234" w:rsidP="00891B8D">
      <w:pPr>
        <w:rPr>
          <w:rFonts w:asciiTheme="majorHAnsi" w:hAnsiTheme="majorHAnsi" w:cs="Arial"/>
          <w:sz w:val="22"/>
          <w:szCs w:val="22"/>
        </w:rPr>
      </w:pPr>
    </w:p>
    <w:p w:rsidR="00403234" w:rsidRDefault="00403234">
      <w:pPr>
        <w:rPr>
          <w:rFonts w:asciiTheme="majorHAnsi" w:hAnsiTheme="majorHAnsi" w:cs="Arial"/>
          <w:sz w:val="22"/>
          <w:szCs w:val="22"/>
        </w:rPr>
      </w:pPr>
      <w:r>
        <w:rPr>
          <w:rFonts w:asciiTheme="majorHAnsi" w:hAnsiTheme="majorHAnsi" w:cs="Arial"/>
          <w:sz w:val="22"/>
          <w:szCs w:val="22"/>
        </w:rPr>
        <w:br w:type="page"/>
      </w:r>
    </w:p>
    <w:p w:rsidR="00403234" w:rsidRDefault="00403234" w:rsidP="00403234">
      <w:pPr>
        <w:pStyle w:val="Heading1"/>
        <w:jc w:val="center"/>
      </w:pPr>
      <w:r>
        <w:rPr>
          <w:noProof/>
        </w:rPr>
        <w:lastRenderedPageBreak/>
        <w:drawing>
          <wp:anchor distT="0" distB="0" distL="114300" distR="114300" simplePos="0" relativeHeight="251564032" behindDoc="1" locked="0" layoutInCell="1" allowOverlap="1" wp14:anchorId="46689F6A" wp14:editId="36B88C4F">
            <wp:simplePos x="0" y="0"/>
            <wp:positionH relativeFrom="column">
              <wp:posOffset>2362835</wp:posOffset>
            </wp:positionH>
            <wp:positionV relativeFrom="paragraph">
              <wp:posOffset>-322580</wp:posOffset>
            </wp:positionV>
            <wp:extent cx="1214755" cy="1165860"/>
            <wp:effectExtent l="0" t="0" r="0" b="0"/>
            <wp:wrapNone/>
            <wp:docPr id="64" name="Picture 6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00"/>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29" w:name="hb2419"/>
      <w:bookmarkEnd w:id="29"/>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HB2419:</w:t>
            </w:r>
            <w:r w:rsidRPr="00803606">
              <w:rPr>
                <w:rFonts w:ascii="Cambria" w:hAnsi="Cambria" w:cs="Arial"/>
                <w:noProof/>
                <w:sz w:val="28"/>
                <w:szCs w:val="28"/>
                <w:u w:val="single"/>
              </w:rPr>
              <w:t xml:space="preserve"> </w:t>
            </w:r>
            <w:r>
              <w:rPr>
                <w:rFonts w:ascii="Cambria" w:hAnsi="Cambria" w:cs="Arial"/>
                <w:noProof/>
                <w:sz w:val="28"/>
                <w:szCs w:val="28"/>
                <w:u w:val="single"/>
              </w:rPr>
              <w:t>memorial; buffalo soldiers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Andrade, LD 29</w:t>
            </w:r>
          </w:p>
          <w:p w:rsidR="00403234" w:rsidRPr="00403234" w:rsidRDefault="00403234" w:rsidP="00403234">
            <w:pPr>
              <w:spacing w:after="120"/>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01"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86"/>
                    <w:rPr>
                      <w:rFonts w:ascii="Cambria" w:hAnsi="Cambria" w:cs="Arial"/>
                      <w:sz w:val="22"/>
                    </w:rPr>
                  </w:pPr>
                  <w:r w:rsidRPr="00403234">
                    <w:rPr>
                      <w:rFonts w:ascii="Cambria" w:hAnsi="Cambria" w:cs="Arial"/>
                      <w:sz w:val="22"/>
                    </w:rPr>
                    <w:tab/>
                    <w:t>GOV: DP 7-0-0-1</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568128" behindDoc="1" locked="1" layoutInCell="1" allowOverlap="0" wp14:anchorId="60EB94A1" wp14:editId="48B1CDD6">
                      <wp:simplePos x="0" y="0"/>
                      <wp:positionH relativeFrom="margin">
                        <wp:posOffset>3175</wp:posOffset>
                      </wp:positionH>
                      <wp:positionV relativeFrom="page">
                        <wp:posOffset>69850</wp:posOffset>
                      </wp:positionV>
                      <wp:extent cx="2669540" cy="857250"/>
                      <wp:effectExtent l="0" t="0" r="16510" b="1905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 xml:space="preserve">ADOA- Arizona Department of Administration </w:t>
                                  </w:r>
                                  <w:r>
                                    <w:br/>
                                    <w:t xml:space="preserve">GLMC-Governmental Legislative Mall Commission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B94A1" id="_x0000_s1066" type="#_x0000_t202" style="position:absolute;margin-left:.25pt;margin-top:5.5pt;width:210.2pt;height:6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 xml:space="preserve">ADOA- Arizona Department of Administration </w:t>
                            </w:r>
                            <w:r>
                              <w:br/>
                              <w:t xml:space="preserve">GLMC-Governmental Legislative Mall Commission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jc w:val="both"/>
        <w:rPr>
          <w:rFonts w:ascii="Cambria" w:hAnsi="Cambria" w:cs="Arial"/>
          <w:b/>
          <w:u w:val="single"/>
        </w:rPr>
      </w:pPr>
    </w:p>
    <w:p w:rsidR="00403234" w:rsidRDefault="00403234" w:rsidP="00403234">
      <w:pPr>
        <w:jc w:val="both"/>
        <w:rPr>
          <w:rFonts w:ascii="Cambria" w:hAnsi="Cambria" w:cs="Arial"/>
          <w:b/>
          <w:u w:val="single"/>
        </w:rPr>
      </w:pPr>
    </w:p>
    <w:p w:rsidR="00403234" w:rsidRDefault="00403234" w:rsidP="00403234">
      <w:pPr>
        <w:jc w:val="both"/>
        <w:rPr>
          <w:rFonts w:ascii="Cambria" w:hAnsi="Cambria" w:cs="Arial"/>
          <w:b/>
          <w:u w:val="single"/>
        </w:rPr>
      </w:pP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Relating to a memorial for Buffalo Soldiers.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28"/>
        </w:numPr>
        <w:spacing w:after="120" w:line="240" w:lineRule="auto"/>
        <w:contextualSpacing w:val="0"/>
        <w:jc w:val="both"/>
        <w:rPr>
          <w:rFonts w:asciiTheme="majorHAnsi" w:hAnsiTheme="majorHAnsi" w:cs="Arial"/>
          <w:b/>
          <w:u w:val="single"/>
        </w:rPr>
      </w:pPr>
      <w:r w:rsidRPr="00403234">
        <w:rPr>
          <w:rFonts w:asciiTheme="majorHAnsi" w:hAnsiTheme="majorHAnsi" w:cs="Arial"/>
        </w:rPr>
        <w:t>Authorizes ADOA to provide for the placement of a memorial commemorating the Buffalo Soldiers in Wesley Bolin Plaza. (Sec. 1)</w:t>
      </w:r>
    </w:p>
    <w:p w:rsidR="00403234" w:rsidRPr="00403234" w:rsidRDefault="00403234" w:rsidP="00403234">
      <w:pPr>
        <w:pStyle w:val="ListParagraph"/>
        <w:numPr>
          <w:ilvl w:val="0"/>
          <w:numId w:val="28"/>
        </w:numPr>
        <w:spacing w:after="120" w:line="240" w:lineRule="auto"/>
        <w:contextualSpacing w:val="0"/>
        <w:jc w:val="both"/>
        <w:rPr>
          <w:rFonts w:asciiTheme="majorHAnsi" w:hAnsiTheme="majorHAnsi" w:cs="Arial"/>
          <w:b/>
          <w:u w:val="single"/>
        </w:rPr>
      </w:pPr>
      <w:r w:rsidRPr="00403234">
        <w:rPr>
          <w:rFonts w:asciiTheme="majorHAnsi" w:hAnsiTheme="majorHAnsi" w:cs="Arial"/>
        </w:rPr>
        <w:t>Specifies that all fundraising and contracts for design and construction of the memorial are the sole responsibility of the proponents. (Sec. 1)</w:t>
      </w:r>
    </w:p>
    <w:p w:rsidR="00403234" w:rsidRPr="00403234" w:rsidRDefault="00403234" w:rsidP="00403234">
      <w:pPr>
        <w:pStyle w:val="ListParagraph"/>
        <w:numPr>
          <w:ilvl w:val="0"/>
          <w:numId w:val="28"/>
        </w:numPr>
        <w:spacing w:after="120" w:line="240" w:lineRule="auto"/>
        <w:contextualSpacing w:val="0"/>
        <w:jc w:val="both"/>
        <w:rPr>
          <w:rFonts w:asciiTheme="majorHAnsi" w:hAnsiTheme="majorHAnsi" w:cs="Arial"/>
          <w:b/>
          <w:u w:val="single"/>
        </w:rPr>
      </w:pPr>
      <w:r w:rsidRPr="00403234">
        <w:rPr>
          <w:rFonts w:asciiTheme="majorHAnsi" w:hAnsiTheme="majorHAnsi" w:cs="Arial"/>
        </w:rPr>
        <w:t>Contains a delayed repeal date of October 1, 2021. (Sec. 1)</w:t>
      </w:r>
    </w:p>
    <w:p w:rsidR="00403234" w:rsidRPr="00403234" w:rsidRDefault="00403234" w:rsidP="00403234">
      <w:pPr>
        <w:contextualSpacing/>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contextualSpacing/>
        <w:jc w:val="both"/>
        <w:rPr>
          <w:rFonts w:asciiTheme="majorHAnsi" w:hAnsiTheme="majorHAnsi" w:cs="Arial"/>
          <w:sz w:val="22"/>
          <w:szCs w:val="22"/>
        </w:rPr>
      </w:pPr>
      <w:r w:rsidRPr="00403234">
        <w:rPr>
          <w:rFonts w:asciiTheme="majorHAnsi" w:hAnsiTheme="majorHAnsi" w:cs="Arial"/>
          <w:sz w:val="22"/>
          <w:szCs w:val="22"/>
        </w:rPr>
        <w:t xml:space="preserve">All monuments and memorials in the governmental mall must be authorized by legislation. </w:t>
      </w:r>
      <w:proofErr w:type="gramStart"/>
      <w:r w:rsidRPr="00403234">
        <w:rPr>
          <w:rFonts w:asciiTheme="majorHAnsi" w:hAnsiTheme="majorHAnsi" w:cs="Arial"/>
          <w:sz w:val="22"/>
          <w:szCs w:val="22"/>
        </w:rPr>
        <w:t>In order for</w:t>
      </w:r>
      <w:proofErr w:type="gramEnd"/>
      <w:r w:rsidRPr="00403234">
        <w:rPr>
          <w:rFonts w:asciiTheme="majorHAnsi" w:hAnsiTheme="majorHAnsi" w:cs="Arial"/>
          <w:sz w:val="22"/>
          <w:szCs w:val="22"/>
        </w:rPr>
        <w:t xml:space="preserve"> a monument or memorial to be placed in the government mall, the proponents must first submit a concept to ADOA for the design and location for the memorial.  ADOA must then review the concept and determine the most appropriate location and dimensions for placement on the governmental mall. After the review, ADOA must submit its recommendations to GLMC. Once the review and recommendation process is completed, ADOA and GLMC must finalize the plans for the monument and the proponents of the bill must enter into a contract with ADOA specifying the conditions of the design, dimensions and location of the monument or memorial, a list of the artists, contractors and subcontractors that will be employed, the minimum dollar requirement for deposit in the monument and the memorial repair fund and a verification that all employees for the project are insured before construction. The approved monument must be built within two years of the effective authorization date </w:t>
      </w:r>
      <w:hyperlink r:id="rId102" w:history="1">
        <w:r w:rsidRPr="00403234">
          <w:rPr>
            <w:rStyle w:val="Hyperlink"/>
            <w:rFonts w:asciiTheme="majorHAnsi" w:hAnsiTheme="majorHAnsi" w:cs="Arial"/>
            <w:sz w:val="22"/>
            <w:szCs w:val="22"/>
          </w:rPr>
          <w:t>(A.R.S § 41-1363).</w:t>
        </w:r>
      </w:hyperlink>
      <w:r w:rsidRPr="00403234">
        <w:rPr>
          <w:rFonts w:asciiTheme="majorHAnsi" w:hAnsiTheme="majorHAnsi" w:cs="Arial"/>
          <w:sz w:val="22"/>
          <w:szCs w:val="22"/>
        </w:rPr>
        <w:t xml:space="preserve"> </w:t>
      </w:r>
    </w:p>
    <w:p w:rsidR="00403234" w:rsidRPr="001C5438" w:rsidRDefault="00403234" w:rsidP="00403234">
      <w:pPr>
        <w:spacing w:before="200"/>
        <w:jc w:val="both"/>
        <w:rPr>
          <w:rFonts w:ascii="Cambria" w:hAnsi="Cambria" w:cs="Arial"/>
          <w:b/>
          <w:u w:val="single"/>
        </w:rPr>
      </w:pPr>
      <w:r w:rsidRPr="001C5438">
        <w:rPr>
          <w:rFonts w:ascii="Cambria" w:hAnsi="Cambria" w:cs="Arial"/>
          <w:noProof/>
        </w:rPr>
        <mc:AlternateContent>
          <mc:Choice Requires="wps">
            <w:drawing>
              <wp:anchor distT="0" distB="0" distL="114300" distR="114300" simplePos="0" relativeHeight="251565056" behindDoc="1" locked="1" layoutInCell="1" allowOverlap="0" wp14:anchorId="6832736A" wp14:editId="7282A03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3517331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895817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12793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4346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736A" id="_x0000_s1067" type="#_x0000_t202" style="position:absolute;left:0;text-align:left;margin-left:0;margin-top:628.5pt;width:468pt;height:21.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heOeni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3517331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895817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12793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64346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rsidR="00403234" w:rsidRPr="001C5438" w:rsidRDefault="00403234" w:rsidP="00403234">
      <w:pPr>
        <w:spacing w:after="120"/>
        <w:jc w:val="both"/>
        <w:rPr>
          <w:rFonts w:ascii="Cambria" w:hAnsi="Cambria" w:cs="Arial"/>
        </w:rPr>
      </w:pPr>
    </w:p>
    <w:p w:rsidR="00403234" w:rsidRDefault="00403234" w:rsidP="00891B8D">
      <w:pPr>
        <w:rPr>
          <w:rFonts w:asciiTheme="majorHAnsi" w:hAnsiTheme="majorHAnsi" w:cs="Arial"/>
          <w:sz w:val="22"/>
          <w:szCs w:val="22"/>
        </w:rPr>
      </w:pPr>
    </w:p>
    <w:p w:rsidR="00403234" w:rsidRDefault="00403234">
      <w:pPr>
        <w:rPr>
          <w:rFonts w:asciiTheme="majorHAnsi" w:hAnsiTheme="majorHAnsi" w:cs="Arial"/>
          <w:sz w:val="22"/>
          <w:szCs w:val="22"/>
        </w:rPr>
      </w:pPr>
      <w:r>
        <w:rPr>
          <w:rFonts w:asciiTheme="majorHAnsi" w:hAnsiTheme="majorHAnsi" w:cs="Arial"/>
          <w:sz w:val="22"/>
          <w:szCs w:val="22"/>
        </w:rPr>
        <w:br w:type="page"/>
      </w:r>
    </w:p>
    <w:p w:rsidR="00403234" w:rsidRDefault="00403234" w:rsidP="00403234">
      <w:pPr>
        <w:pStyle w:val="Heading1"/>
        <w:jc w:val="center"/>
      </w:pPr>
      <w:r>
        <w:rPr>
          <w:noProof/>
        </w:rPr>
        <w:lastRenderedPageBreak/>
        <w:drawing>
          <wp:anchor distT="0" distB="0" distL="114300" distR="114300" simplePos="0" relativeHeight="251569152" behindDoc="1" locked="0" layoutInCell="1" allowOverlap="1" wp14:anchorId="1879EC42" wp14:editId="1869588D">
            <wp:simplePos x="0" y="0"/>
            <wp:positionH relativeFrom="column">
              <wp:posOffset>2362835</wp:posOffset>
            </wp:positionH>
            <wp:positionV relativeFrom="paragraph">
              <wp:posOffset>-322580</wp:posOffset>
            </wp:positionV>
            <wp:extent cx="1214755" cy="1165860"/>
            <wp:effectExtent l="0" t="0" r="0" b="0"/>
            <wp:wrapNone/>
            <wp:docPr id="70" name="Picture 7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03"/>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30" w:name="hb2237"/>
      <w:bookmarkEnd w:id="30"/>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2237:</w:t>
            </w:r>
            <w:r w:rsidRPr="00803606">
              <w:rPr>
                <w:rFonts w:ascii="Cambria" w:hAnsi="Cambria" w:cs="Arial"/>
                <w:noProof/>
                <w:sz w:val="28"/>
                <w:szCs w:val="28"/>
                <w:u w:val="single"/>
              </w:rPr>
              <w:t xml:space="preserve"> </w:t>
            </w:r>
            <w:r>
              <w:rPr>
                <w:rFonts w:ascii="Cambria" w:hAnsi="Cambria" w:cs="Arial"/>
                <w:noProof/>
                <w:sz w:val="28"/>
                <w:szCs w:val="28"/>
                <w:u w:val="single"/>
              </w:rPr>
              <w:t>psychologists; licensure; requirements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Cobb, LD 5</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04"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86"/>
                    <w:rPr>
                      <w:rFonts w:ascii="Cambria" w:hAnsi="Cambria" w:cs="Arial"/>
                      <w:sz w:val="22"/>
                    </w:rPr>
                  </w:pPr>
                  <w:r w:rsidRPr="00403234">
                    <w:rPr>
                      <w:rFonts w:ascii="Cambria" w:hAnsi="Cambria" w:cs="Arial"/>
                      <w:sz w:val="22"/>
                    </w:rPr>
                    <w:t xml:space="preserve">                Health: DP 8-1-0-0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575296" behindDoc="1" locked="1" layoutInCell="1" allowOverlap="0" wp14:anchorId="1C76D205" wp14:editId="1563D785">
                      <wp:simplePos x="0" y="0"/>
                      <wp:positionH relativeFrom="margin">
                        <wp:posOffset>3175</wp:posOffset>
                      </wp:positionH>
                      <wp:positionV relativeFrom="page">
                        <wp:posOffset>67945</wp:posOffset>
                      </wp:positionV>
                      <wp:extent cx="2669540" cy="971550"/>
                      <wp:effectExtent l="0" t="0" r="16510" b="19050"/>
                      <wp:wrapTight wrapText="bothSides">
                        <wp:wrapPolygon edited="0">
                          <wp:start x="0" y="0"/>
                          <wp:lineTo x="0" y="21600"/>
                          <wp:lineTo x="21579" y="21600"/>
                          <wp:lineTo x="21579" y="0"/>
                          <wp:lineTo x="0" y="0"/>
                        </wp:wrapPolygon>
                      </wp:wrapTight>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Ph.D. – Doctor of Philosophy degree</w:t>
                                  </w:r>
                                </w:p>
                                <w:p w:rsidR="00403234" w:rsidRDefault="00403234" w:rsidP="00403234">
                                  <w:r>
                                    <w:t>PCSAS – Psychological Clinical Science Accreditation System</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6D205" id="_x0000_s1068" type="#_x0000_t202" style="position:absolute;margin-left:.25pt;margin-top:5.35pt;width:210.2pt;height:76.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Ph.D. – Doctor of Philosophy degree</w:t>
                            </w:r>
                          </w:p>
                          <w:p w:rsidR="00403234" w:rsidRDefault="00403234" w:rsidP="00403234">
                            <w:r>
                              <w:t>PCSAS – Psychological Clinical Science Accreditation System</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572224" behindDoc="1" locked="1" layoutInCell="1" allowOverlap="0" wp14:anchorId="324FCAA8" wp14:editId="3A1E517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5669219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32293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73164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85822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CAA8" id="_x0000_s1069" type="#_x0000_t202" style="position:absolute;left:0;text-align:left;margin-left:0;margin-top:628.5pt;width:468pt;height:21.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JFLwIAAFk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xFxyRS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5669219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32293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731644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858229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psychologist licensure.</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29"/>
        </w:numPr>
        <w:spacing w:after="120" w:line="240" w:lineRule="auto"/>
        <w:contextualSpacing w:val="0"/>
        <w:jc w:val="both"/>
        <w:rPr>
          <w:rFonts w:asciiTheme="majorHAnsi" w:hAnsiTheme="majorHAnsi" w:cs="Arial"/>
        </w:rPr>
      </w:pPr>
      <w:r w:rsidRPr="00403234">
        <w:rPr>
          <w:rFonts w:asciiTheme="majorHAnsi" w:hAnsiTheme="majorHAnsi" w:cs="Arial"/>
        </w:rPr>
        <w:t>Permits an applicant with a doctoral degree from a program accredited by the Psychological Clinical Science Accreditation System to satisfy degree requirements. (Sec. 1)</w:t>
      </w:r>
    </w:p>
    <w:p w:rsidR="00403234" w:rsidRPr="00403234" w:rsidRDefault="00403234" w:rsidP="00403234">
      <w:pPr>
        <w:jc w:val="both"/>
        <w:rPr>
          <w:rFonts w:asciiTheme="majorHAnsi" w:hAnsiTheme="majorHAnsi" w:cs="Arial"/>
          <w:b/>
          <w:sz w:val="22"/>
          <w:szCs w:val="22"/>
          <w:u w:val="single"/>
        </w:rPr>
      </w:pPr>
      <w:bookmarkStart w:id="31" w:name="_Hlk504116354"/>
      <w:r w:rsidRPr="00403234">
        <w:rPr>
          <w:rFonts w:asciiTheme="majorHAnsi" w:hAnsiTheme="majorHAnsi" w:cs="Arial"/>
          <w:b/>
          <w:sz w:val="22"/>
          <w:szCs w:val="22"/>
          <w:u w:val="single"/>
        </w:rPr>
        <w:t>Current Law</w:t>
      </w:r>
    </w:p>
    <w:bookmarkEnd w:id="31"/>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 xml:space="preserve">According to </w:t>
      </w:r>
      <w:hyperlink r:id="rId105" w:history="1">
        <w:r w:rsidRPr="00403234">
          <w:rPr>
            <w:rStyle w:val="Hyperlink"/>
            <w:rFonts w:asciiTheme="majorHAnsi" w:hAnsiTheme="majorHAnsi" w:cs="Arial"/>
            <w:sz w:val="22"/>
            <w:szCs w:val="22"/>
          </w:rPr>
          <w:t>A.R.S. 32-2071</w:t>
        </w:r>
      </w:hyperlink>
      <w:r w:rsidRPr="00403234">
        <w:rPr>
          <w:rFonts w:asciiTheme="majorHAnsi" w:hAnsiTheme="majorHAnsi" w:cs="Arial"/>
          <w:sz w:val="22"/>
          <w:szCs w:val="22"/>
        </w:rPr>
        <w:t>, an applicant must have a doctoral degree accredited by one of the following regional accrediting agencies at the time of applicant's graduation:</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(a) The New England Association of Schools and Colleges.</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(b) The Middle States Association of Colleges and Schools.</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(c) The North Central Association of Colleges and Schools.</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(d) The Northwest Association of Schools and Colleges.</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(e) The Southern Association of Colleges and Schools.</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(f) The Western Association of Schools and Colleges.</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An applicant for licensure must earn a doctoral degree from a program that was accredited by the American Psychological Association. (</w:t>
      </w:r>
      <w:hyperlink r:id="rId106" w:history="1">
        <w:r w:rsidRPr="00403234">
          <w:rPr>
            <w:rStyle w:val="Hyperlink"/>
            <w:rFonts w:asciiTheme="majorHAnsi" w:hAnsiTheme="majorHAnsi" w:cs="Arial"/>
            <w:sz w:val="22"/>
            <w:szCs w:val="22"/>
          </w:rPr>
          <w:t>A.R.S. § 32 – 2071.01</w:t>
        </w:r>
      </w:hyperlink>
      <w:r w:rsidRPr="00403234">
        <w:rPr>
          <w:rFonts w:asciiTheme="majorHAnsi" w:hAnsiTheme="majorHAnsi" w:cs="Arial"/>
          <w:sz w:val="22"/>
          <w:szCs w:val="22"/>
        </w:rPr>
        <w:t>)</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Additional Information</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PCSAS accreditation is voluntary for programs. There are 35 clinical science Ph.D. programs accredited by the PCSAS, 34 of which are in the United States. The American Psychological Association accredits 398 doctoral program degrees.</w:t>
      </w:r>
    </w:p>
    <w:p w:rsidR="00403234" w:rsidRPr="001C5438" w:rsidRDefault="00403234" w:rsidP="00403234">
      <w:pPr>
        <w:spacing w:after="120"/>
        <w:jc w:val="both"/>
        <w:rPr>
          <w:rFonts w:ascii="Cambria" w:hAnsi="Cambria" w:cs="Arial"/>
        </w:rPr>
      </w:pPr>
    </w:p>
    <w:p w:rsidR="00403234" w:rsidRDefault="00403234" w:rsidP="00891B8D">
      <w:pPr>
        <w:rPr>
          <w:rFonts w:asciiTheme="majorHAnsi" w:hAnsiTheme="majorHAnsi" w:cs="Arial"/>
          <w:sz w:val="22"/>
          <w:szCs w:val="22"/>
        </w:rPr>
      </w:pPr>
    </w:p>
    <w:p w:rsidR="00403234" w:rsidRDefault="00403234">
      <w:pPr>
        <w:rPr>
          <w:rFonts w:asciiTheme="majorHAnsi" w:hAnsiTheme="majorHAnsi" w:cs="Arial"/>
          <w:sz w:val="22"/>
          <w:szCs w:val="22"/>
        </w:rPr>
        <w:sectPr w:rsidR="00403234" w:rsidSect="00403234">
          <w:headerReference w:type="even" r:id="rId107"/>
          <w:headerReference w:type="default" r:id="rId108"/>
          <w:footerReference w:type="even" r:id="rId109"/>
          <w:footerReference w:type="default" r:id="rId110"/>
          <w:headerReference w:type="first" r:id="rId111"/>
          <w:footerReference w:type="first" r:id="rId112"/>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Pr>
          <w:rFonts w:asciiTheme="majorHAnsi" w:hAnsiTheme="majorHAnsi" w:cs="Arial"/>
          <w:sz w:val="22"/>
          <w:szCs w:val="22"/>
        </w:rPr>
        <w:br w:type="page"/>
      </w:r>
    </w:p>
    <w:p w:rsidR="00403234" w:rsidRDefault="00403234" w:rsidP="00403234">
      <w:pPr>
        <w:pStyle w:val="Heading1"/>
        <w:jc w:val="center"/>
      </w:pPr>
      <w:bookmarkStart w:id="32" w:name="hb2007"/>
      <w:bookmarkEnd w:id="32"/>
      <w:r>
        <w:rPr>
          <w:noProof/>
        </w:rPr>
        <w:lastRenderedPageBreak/>
        <w:drawing>
          <wp:anchor distT="0" distB="0" distL="114300" distR="114300" simplePos="0" relativeHeight="251835392" behindDoc="1" locked="0" layoutInCell="1" allowOverlap="1" wp14:anchorId="153074E6" wp14:editId="7F015D57">
            <wp:simplePos x="0" y="0"/>
            <wp:positionH relativeFrom="column">
              <wp:posOffset>2362835</wp:posOffset>
            </wp:positionH>
            <wp:positionV relativeFrom="paragraph">
              <wp:posOffset>-322580</wp:posOffset>
            </wp:positionV>
            <wp:extent cx="1214755" cy="1165860"/>
            <wp:effectExtent l="0" t="0" r="0" b="0"/>
            <wp:wrapNone/>
            <wp:docPr id="177" name="Picture 17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 xml:space="preserve">ARIZONA </w:t>
      </w:r>
      <w:r>
        <w:t>HOUSE OF REPRESENTATIVES</w:t>
      </w:r>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2007:</w:t>
            </w:r>
            <w:r w:rsidRPr="00803606">
              <w:rPr>
                <w:rFonts w:ascii="Cambria" w:hAnsi="Cambria" w:cs="Arial"/>
                <w:noProof/>
                <w:sz w:val="28"/>
                <w:szCs w:val="28"/>
                <w:u w:val="single"/>
              </w:rPr>
              <w:t xml:space="preserve"> </w:t>
            </w:r>
            <w:r>
              <w:rPr>
                <w:rFonts w:ascii="Cambria" w:hAnsi="Cambria" w:cs="Arial"/>
                <w:noProof/>
                <w:sz w:val="28"/>
                <w:szCs w:val="28"/>
                <w:u w:val="single"/>
              </w:rPr>
              <w:t>S/E evasion; personal disguises; crime</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Lawrence, LD 23</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13"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6C76DD">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56"/>
                    <w:rPr>
                      <w:rFonts w:ascii="Cambria" w:hAnsi="Cambria" w:cs="Arial"/>
                      <w:sz w:val="22"/>
                    </w:rPr>
                  </w:pPr>
                  <w:r w:rsidRPr="00403234">
                    <w:rPr>
                      <w:rFonts w:ascii="Cambria" w:hAnsi="Cambria" w:cs="Arial"/>
                      <w:sz w:val="22"/>
                    </w:rPr>
                    <w:tab/>
                    <w:t>JPS: DPA/SE 6-3-0-0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906048" behindDoc="1" locked="1" layoutInCell="1" allowOverlap="0" wp14:anchorId="07CA0554" wp14:editId="6C3B19CA">
                      <wp:simplePos x="0" y="0"/>
                      <wp:positionH relativeFrom="margin">
                        <wp:posOffset>3175</wp:posOffset>
                      </wp:positionH>
                      <wp:positionV relativeFrom="page">
                        <wp:posOffset>67310</wp:posOffset>
                      </wp:positionV>
                      <wp:extent cx="2669540" cy="542925"/>
                      <wp:effectExtent l="0" t="0" r="16510" b="28575"/>
                      <wp:wrapTight wrapText="bothSides">
                        <wp:wrapPolygon edited="0">
                          <wp:start x="0" y="0"/>
                          <wp:lineTo x="0" y="21979"/>
                          <wp:lineTo x="21579" y="21979"/>
                          <wp:lineTo x="21579" y="0"/>
                          <wp:lineTo x="0" y="0"/>
                        </wp:wrapPolygon>
                      </wp:wrapTight>
                      <wp:docPr id="1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A0554" id="_x0000_s1070" type="#_x0000_t202" style="position:absolute;margin-left:.25pt;margin-top:5.3pt;width:210.2pt;height:42.75pt;z-index:-251410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847680" behindDoc="1" locked="1" layoutInCell="1" allowOverlap="0" wp14:anchorId="6B3A341B" wp14:editId="32EDDC6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644193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852411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00657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92021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A341B" id="_x0000_s1071" type="#_x0000_t202" style="position:absolute;left:0;text-align:left;margin-left:0;margin-top:628.5pt;width:468pt;height:21.6pt;z-index:-251468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wiLwIAAFo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Nu0sIi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644193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852411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00657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92021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sentencing aggravators.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65"/>
        </w:numPr>
        <w:spacing w:after="0" w:line="240" w:lineRule="auto"/>
        <w:contextualSpacing w:val="0"/>
        <w:jc w:val="both"/>
        <w:rPr>
          <w:rFonts w:asciiTheme="majorHAnsi" w:hAnsiTheme="majorHAnsi" w:cs="Arial"/>
        </w:rPr>
      </w:pPr>
      <w:r w:rsidRPr="00403234">
        <w:rPr>
          <w:rFonts w:asciiTheme="majorHAnsi" w:hAnsiTheme="majorHAnsi"/>
        </w:rPr>
        <w:t>Expands the list of aggravating circumstances for sentencing to include:</w:t>
      </w:r>
    </w:p>
    <w:p w:rsidR="00403234" w:rsidRPr="00403234" w:rsidRDefault="00403234" w:rsidP="00403234">
      <w:pPr>
        <w:pStyle w:val="ListParagraph"/>
        <w:numPr>
          <w:ilvl w:val="1"/>
          <w:numId w:val="65"/>
        </w:numPr>
        <w:spacing w:after="120" w:line="240" w:lineRule="auto"/>
        <w:contextualSpacing w:val="0"/>
        <w:jc w:val="both"/>
        <w:rPr>
          <w:rFonts w:asciiTheme="majorHAnsi" w:hAnsiTheme="majorHAnsi"/>
        </w:rPr>
      </w:pPr>
      <w:r w:rsidRPr="00403234">
        <w:rPr>
          <w:rFonts w:asciiTheme="majorHAnsi" w:hAnsiTheme="majorHAnsi"/>
        </w:rPr>
        <w:t>If the defendant used a mask or other disguise to obscure his or her face to avoid identification during or immediately following the commission of the offense. (Sec. 1)</w:t>
      </w:r>
    </w:p>
    <w:p w:rsidR="00403234" w:rsidRPr="00403234" w:rsidRDefault="00403234" w:rsidP="00403234">
      <w:pPr>
        <w:pStyle w:val="ListParagraph"/>
        <w:numPr>
          <w:ilvl w:val="0"/>
          <w:numId w:val="65"/>
        </w:numPr>
        <w:spacing w:after="120" w:line="240" w:lineRule="auto"/>
        <w:contextualSpacing w:val="0"/>
        <w:jc w:val="both"/>
        <w:rPr>
          <w:rFonts w:asciiTheme="majorHAnsi" w:hAnsiTheme="majorHAnsi" w:cs="Arial"/>
        </w:rPr>
      </w:pPr>
      <w:r w:rsidRPr="00403234">
        <w:rPr>
          <w:rFonts w:asciiTheme="majorHAnsi" w:hAnsiTheme="majorHAnsi"/>
        </w:rPr>
        <w:t>Makes a conforming change.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sz w:val="22"/>
          <w:szCs w:val="22"/>
        </w:rPr>
      </w:pPr>
      <w:r w:rsidRPr="00403234">
        <w:rPr>
          <w:rFonts w:asciiTheme="majorHAnsi" w:hAnsiTheme="majorHAnsi"/>
          <w:sz w:val="22"/>
          <w:szCs w:val="22"/>
        </w:rPr>
        <w:t xml:space="preserve">A.R.S. Title 13, Chapter 7 outlines sentencing for criminal offenses. </w:t>
      </w:r>
    </w:p>
    <w:p w:rsidR="00403234" w:rsidRPr="00403234" w:rsidRDefault="00403234" w:rsidP="00403234">
      <w:pPr>
        <w:spacing w:after="120"/>
        <w:jc w:val="both"/>
        <w:rPr>
          <w:rFonts w:asciiTheme="majorHAnsi" w:hAnsiTheme="majorHAnsi"/>
          <w:sz w:val="22"/>
          <w:szCs w:val="22"/>
        </w:rPr>
      </w:pPr>
      <w:hyperlink r:id="rId114" w:history="1">
        <w:r w:rsidRPr="00403234">
          <w:rPr>
            <w:rStyle w:val="Hyperlink"/>
            <w:rFonts w:asciiTheme="majorHAnsi" w:hAnsiTheme="majorHAnsi"/>
            <w:sz w:val="22"/>
            <w:szCs w:val="22"/>
          </w:rPr>
          <w:t>A.R.S. § 13-701</w:t>
        </w:r>
      </w:hyperlink>
      <w:r w:rsidRPr="00403234">
        <w:rPr>
          <w:rFonts w:asciiTheme="majorHAnsi" w:hAnsiTheme="majorHAnsi"/>
          <w:sz w:val="22"/>
          <w:szCs w:val="22"/>
        </w:rPr>
        <w:t xml:space="preserve"> currently contains 26 aggravating and 6 mitigating circumstances for sentencing purposes. Aggravators are determined by the trier of fact and considered by the court in sentencing; </w:t>
      </w:r>
      <w:proofErr w:type="spellStart"/>
      <w:r w:rsidRPr="00403234">
        <w:rPr>
          <w:rFonts w:asciiTheme="majorHAnsi" w:hAnsiTheme="majorHAnsi"/>
          <w:sz w:val="22"/>
          <w:szCs w:val="22"/>
        </w:rPr>
        <w:t>mitigators</w:t>
      </w:r>
      <w:proofErr w:type="spellEnd"/>
      <w:r w:rsidRPr="00403234">
        <w:rPr>
          <w:rFonts w:asciiTheme="majorHAnsi" w:hAnsiTheme="majorHAnsi"/>
          <w:sz w:val="22"/>
          <w:szCs w:val="22"/>
        </w:rPr>
        <w:t xml:space="preserve"> are determined and considered by the court in sentencing.</w:t>
      </w:r>
    </w:p>
    <w:p w:rsidR="00403234" w:rsidRPr="001210F3" w:rsidRDefault="00403234" w:rsidP="00403234">
      <w:pPr>
        <w:spacing w:after="120"/>
        <w:jc w:val="both"/>
        <w:rPr>
          <w:rFonts w:ascii="Cambria" w:hAnsi="Cambria" w:cs="Arial"/>
          <w:shd w:val="clear" w:color="auto" w:fill="FFFFFF"/>
        </w:rPr>
      </w:pPr>
      <w:r w:rsidRPr="00403234">
        <w:rPr>
          <w:rFonts w:asciiTheme="majorHAnsi" w:hAnsiTheme="majorHAnsi" w:cs="Arial"/>
          <w:i/>
          <w:sz w:val="22"/>
          <w:szCs w:val="22"/>
          <w:shd w:val="clear" w:color="auto" w:fill="FFFFFF"/>
        </w:rPr>
        <w:t>Trier of fact</w:t>
      </w:r>
      <w:r w:rsidRPr="00403234">
        <w:rPr>
          <w:rFonts w:asciiTheme="majorHAnsi" w:hAnsiTheme="majorHAnsi" w:cs="Arial"/>
          <w:sz w:val="22"/>
          <w:szCs w:val="22"/>
          <w:shd w:val="clear" w:color="auto" w:fill="FFFFFF"/>
        </w:rPr>
        <w:t xml:space="preserve"> means a jury, unless the defendant and the state waive a jury in which case the trier of fact means the court</w:t>
      </w:r>
      <w:r w:rsidRPr="001210F3">
        <w:rPr>
          <w:rFonts w:ascii="Cambria" w:hAnsi="Cambria" w:cs="Arial"/>
          <w:shd w:val="clear" w:color="auto" w:fill="FFFFFF"/>
        </w:rPr>
        <w:t>.</w:t>
      </w:r>
    </w:p>
    <w:p w:rsidR="00403234" w:rsidRDefault="00403234" w:rsidP="00403234">
      <w:pPr>
        <w:jc w:val="center"/>
      </w:pPr>
    </w:p>
    <w:p w:rsidR="00403234" w:rsidRDefault="00403234" w:rsidP="00403234">
      <w:pPr>
        <w:sectPr w:rsidR="00403234" w:rsidSect="00FF6F60">
          <w:footerReference w:type="default" r:id="rId115"/>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pStyle w:val="Heading1"/>
        <w:jc w:val="center"/>
      </w:pPr>
      <w:bookmarkStart w:id="33" w:name="hb2020"/>
      <w:bookmarkEnd w:id="33"/>
      <w:r>
        <w:rPr>
          <w:noProof/>
        </w:rPr>
        <w:lastRenderedPageBreak/>
        <w:drawing>
          <wp:anchor distT="0" distB="0" distL="114300" distR="114300" simplePos="0" relativeHeight="251580416" behindDoc="1" locked="0" layoutInCell="1" allowOverlap="1" wp14:anchorId="6EBDFEEC" wp14:editId="09E9993A">
            <wp:simplePos x="0" y="0"/>
            <wp:positionH relativeFrom="column">
              <wp:posOffset>2362835</wp:posOffset>
            </wp:positionH>
            <wp:positionV relativeFrom="paragraph">
              <wp:posOffset>-322580</wp:posOffset>
            </wp:positionV>
            <wp:extent cx="1214755" cy="1165860"/>
            <wp:effectExtent l="0" t="0" r="0" b="0"/>
            <wp:wrapNone/>
            <wp:docPr id="73" name="Picture 7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w:t>
      </w:r>
      <w:r>
        <w:t>SE OF REPRESENTATIVES</w:t>
      </w:r>
    </w:p>
    <w:p w:rsidR="00403234" w:rsidRDefault="00403234" w:rsidP="00403234">
      <w:pPr>
        <w:jc w:val="center"/>
        <w:sectPr w:rsidR="00403234" w:rsidSect="00403234">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2020:</w:t>
            </w:r>
            <w:r w:rsidRPr="00803606">
              <w:rPr>
                <w:rFonts w:ascii="Cambria" w:hAnsi="Cambria" w:cs="Arial"/>
                <w:noProof/>
                <w:sz w:val="28"/>
                <w:szCs w:val="28"/>
                <w:u w:val="single"/>
              </w:rPr>
              <w:t xml:space="preserve"> </w:t>
            </w:r>
            <w:r>
              <w:rPr>
                <w:rFonts w:ascii="Cambria" w:hAnsi="Cambria" w:cs="Arial"/>
                <w:noProof/>
                <w:sz w:val="28"/>
                <w:szCs w:val="28"/>
                <w:u w:val="single"/>
              </w:rPr>
              <w:t>S/E confidentiality agreements; sexual assault; harassment</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w:t>
            </w:r>
            <w:proofErr w:type="spellStart"/>
            <w:r w:rsidRPr="00403234">
              <w:rPr>
                <w:rFonts w:ascii="Cambria" w:hAnsi="Cambria" w:cs="Arial"/>
                <w:sz w:val="22"/>
              </w:rPr>
              <w:t>Syms</w:t>
            </w:r>
            <w:proofErr w:type="spellEnd"/>
            <w:r w:rsidRPr="00403234">
              <w:rPr>
                <w:rFonts w:ascii="Cambria" w:hAnsi="Cambria" w:cs="Arial"/>
                <w:sz w:val="22"/>
              </w:rPr>
              <w:t>, LD 28</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16"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2D5A47">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26"/>
                    <w:rPr>
                      <w:rFonts w:ascii="Cambria" w:hAnsi="Cambria" w:cs="Arial"/>
                      <w:sz w:val="22"/>
                    </w:rPr>
                  </w:pPr>
                  <w:r w:rsidRPr="00403234">
                    <w:rPr>
                      <w:rFonts w:ascii="Cambria" w:hAnsi="Cambria" w:cs="Arial"/>
                      <w:sz w:val="22"/>
                    </w:rPr>
                    <w:tab/>
                    <w:t>JPS: DPA/SE 9-0-0-0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908096" behindDoc="1" locked="1" layoutInCell="1" allowOverlap="0" wp14:anchorId="1C6DAC59" wp14:editId="3679A14F">
                      <wp:simplePos x="0" y="0"/>
                      <wp:positionH relativeFrom="margin">
                        <wp:posOffset>3175</wp:posOffset>
                      </wp:positionH>
                      <wp:positionV relativeFrom="page">
                        <wp:posOffset>67945</wp:posOffset>
                      </wp:positionV>
                      <wp:extent cx="2669540" cy="723900"/>
                      <wp:effectExtent l="0" t="0" r="16510" b="19050"/>
                      <wp:wrapTight wrapText="bothSides">
                        <wp:wrapPolygon edited="0">
                          <wp:start x="0" y="0"/>
                          <wp:lineTo x="0" y="21600"/>
                          <wp:lineTo x="21579" y="21600"/>
                          <wp:lineTo x="21579" y="0"/>
                          <wp:lineTo x="0" y="0"/>
                        </wp:wrapPolygon>
                      </wp:wrapTight>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NDA-nondisclosure agreement</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AC59" id="_x0000_s1072" type="#_x0000_t202" style="position:absolute;margin-left:.25pt;margin-top:5.35pt;width:210.2pt;height:57pt;z-index:-251408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NDA-nondisclosure agreement</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591680" behindDoc="1" locked="1" layoutInCell="1" allowOverlap="0" wp14:anchorId="1700224B" wp14:editId="7B3067D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451398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72894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39792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40675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0224B" id="_x0000_s1073" type="#_x0000_t202" style="position:absolute;left:0;text-align:left;margin-left:0;margin-top:628.5pt;width:468pt;height:21.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9TLwIAAFk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HuXfUy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4513982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72894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39792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40675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nondisclosure agreements.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30"/>
        </w:numPr>
        <w:spacing w:after="0" w:line="240" w:lineRule="auto"/>
        <w:contextualSpacing w:val="0"/>
        <w:jc w:val="both"/>
        <w:rPr>
          <w:rFonts w:asciiTheme="majorHAnsi" w:hAnsiTheme="majorHAnsi" w:cs="Arial"/>
        </w:rPr>
      </w:pPr>
      <w:r w:rsidRPr="00403234">
        <w:rPr>
          <w:rFonts w:asciiTheme="majorHAnsi" w:hAnsiTheme="majorHAnsi" w:cs="Arial"/>
        </w:rPr>
        <w:t>States that an NDA is not enforceable against a party if the party does either of the following in relation to specified sexual offenses:</w:t>
      </w:r>
    </w:p>
    <w:p w:rsidR="00403234" w:rsidRPr="00403234" w:rsidRDefault="00403234" w:rsidP="00403234">
      <w:pPr>
        <w:pStyle w:val="ListParagraph"/>
        <w:numPr>
          <w:ilvl w:val="1"/>
          <w:numId w:val="30"/>
        </w:numPr>
        <w:spacing w:after="0" w:line="240" w:lineRule="auto"/>
        <w:contextualSpacing w:val="0"/>
        <w:jc w:val="both"/>
        <w:rPr>
          <w:rFonts w:asciiTheme="majorHAnsi" w:hAnsiTheme="majorHAnsi" w:cs="Arial"/>
        </w:rPr>
      </w:pPr>
      <w:r w:rsidRPr="00403234">
        <w:rPr>
          <w:rFonts w:asciiTheme="majorHAnsi" w:hAnsiTheme="majorHAnsi" w:cs="Arial"/>
        </w:rPr>
        <w:t>Responds to an inquiry from a peace officer or prosecutor, or</w:t>
      </w:r>
    </w:p>
    <w:p w:rsidR="00403234" w:rsidRPr="00403234" w:rsidRDefault="00403234" w:rsidP="00403234">
      <w:pPr>
        <w:pStyle w:val="ListParagraph"/>
        <w:numPr>
          <w:ilvl w:val="1"/>
          <w:numId w:val="30"/>
        </w:numPr>
        <w:spacing w:after="120" w:line="240" w:lineRule="auto"/>
        <w:contextualSpacing w:val="0"/>
        <w:jc w:val="both"/>
        <w:rPr>
          <w:rFonts w:asciiTheme="majorHAnsi" w:hAnsiTheme="majorHAnsi" w:cs="Arial"/>
        </w:rPr>
      </w:pPr>
      <w:r w:rsidRPr="00403234">
        <w:rPr>
          <w:rFonts w:asciiTheme="majorHAnsi" w:hAnsiTheme="majorHAnsi" w:cs="Arial"/>
        </w:rPr>
        <w:t>Makes a statement in a criminal proceeding not initiated by the party.  (Sec 1)</w:t>
      </w:r>
    </w:p>
    <w:p w:rsidR="00403234" w:rsidRPr="00403234" w:rsidRDefault="00403234" w:rsidP="00403234">
      <w:pPr>
        <w:pStyle w:val="ListParagraph"/>
        <w:numPr>
          <w:ilvl w:val="0"/>
          <w:numId w:val="30"/>
        </w:numPr>
        <w:spacing w:after="120" w:line="240" w:lineRule="auto"/>
        <w:contextualSpacing w:val="0"/>
        <w:jc w:val="both"/>
        <w:rPr>
          <w:rFonts w:asciiTheme="majorHAnsi" w:hAnsiTheme="majorHAnsi" w:cs="Arial"/>
        </w:rPr>
      </w:pPr>
      <w:r w:rsidRPr="00403234">
        <w:rPr>
          <w:rFonts w:asciiTheme="majorHAnsi" w:hAnsiTheme="majorHAnsi" w:cs="Arial"/>
        </w:rPr>
        <w:t>Prohibits the use of public monies as consideration in exchange for an NDA related to an allegation of sexual assault or sexual harassment. (Sec 1)</w:t>
      </w:r>
    </w:p>
    <w:p w:rsidR="00403234" w:rsidRPr="00403234" w:rsidRDefault="00403234" w:rsidP="00403234">
      <w:pPr>
        <w:pStyle w:val="ListParagraph"/>
        <w:numPr>
          <w:ilvl w:val="0"/>
          <w:numId w:val="30"/>
        </w:numPr>
        <w:spacing w:after="120" w:line="240" w:lineRule="auto"/>
        <w:contextualSpacing w:val="0"/>
        <w:jc w:val="both"/>
        <w:rPr>
          <w:rFonts w:asciiTheme="majorHAnsi" w:hAnsiTheme="majorHAnsi" w:cs="Arial"/>
        </w:rPr>
      </w:pPr>
      <w:r w:rsidRPr="00403234">
        <w:rPr>
          <w:rFonts w:asciiTheme="majorHAnsi" w:hAnsiTheme="majorHAnsi" w:cs="Arial"/>
        </w:rPr>
        <w:t>Provides that an unenforceable NDA cannot be used to invalidate the party's right to consideration or require the return of consideration already provided. (Sec 1)</w:t>
      </w:r>
    </w:p>
    <w:p w:rsidR="00403234" w:rsidRPr="00403234" w:rsidRDefault="00403234" w:rsidP="00403234">
      <w:pPr>
        <w:pStyle w:val="ListParagraph"/>
        <w:numPr>
          <w:ilvl w:val="0"/>
          <w:numId w:val="30"/>
        </w:numPr>
        <w:spacing w:after="120" w:line="240" w:lineRule="auto"/>
        <w:contextualSpacing w:val="0"/>
        <w:jc w:val="both"/>
        <w:rPr>
          <w:rFonts w:asciiTheme="majorHAnsi" w:hAnsiTheme="majorHAnsi" w:cs="Arial"/>
        </w:rPr>
      </w:pPr>
      <w:r w:rsidRPr="00403234">
        <w:rPr>
          <w:rFonts w:asciiTheme="majorHAnsi" w:hAnsiTheme="majorHAnsi" w:cs="Arial"/>
        </w:rPr>
        <w:t>Prohibits the use of this statute as authority to enforce an NDA. (Sec 1)</w:t>
      </w:r>
    </w:p>
    <w:p w:rsidR="00403234" w:rsidRPr="00403234" w:rsidRDefault="00403234" w:rsidP="00403234">
      <w:pPr>
        <w:pStyle w:val="ListParagraph"/>
        <w:numPr>
          <w:ilvl w:val="0"/>
          <w:numId w:val="30"/>
        </w:numPr>
        <w:spacing w:after="120" w:line="240" w:lineRule="auto"/>
        <w:contextualSpacing w:val="0"/>
        <w:jc w:val="both"/>
        <w:rPr>
          <w:rFonts w:asciiTheme="majorHAnsi" w:hAnsiTheme="majorHAnsi" w:cs="Arial"/>
        </w:rPr>
      </w:pPr>
      <w:r w:rsidRPr="00403234">
        <w:rPr>
          <w:rFonts w:asciiTheme="majorHAnsi" w:hAnsiTheme="majorHAnsi" w:cs="Arial"/>
        </w:rPr>
        <w:t xml:space="preserve">Defines </w:t>
      </w:r>
      <w:r w:rsidRPr="00403234">
        <w:rPr>
          <w:rFonts w:asciiTheme="majorHAnsi" w:hAnsiTheme="majorHAnsi" w:cs="Arial"/>
          <w:i/>
        </w:rPr>
        <w:t>criminal proceeding</w:t>
      </w:r>
      <w:r w:rsidRPr="00403234">
        <w:rPr>
          <w:rFonts w:asciiTheme="majorHAnsi" w:hAnsiTheme="majorHAnsi" w:cs="Arial"/>
        </w:rPr>
        <w:t xml:space="preserve"> and </w:t>
      </w:r>
      <w:r w:rsidRPr="00403234">
        <w:rPr>
          <w:rFonts w:asciiTheme="majorHAnsi" w:hAnsiTheme="majorHAnsi" w:cs="Arial"/>
          <w:i/>
        </w:rPr>
        <w:t>nondisclosure agreement</w:t>
      </w:r>
      <w:r w:rsidRPr="00403234">
        <w:rPr>
          <w:rFonts w:asciiTheme="majorHAnsi" w:hAnsiTheme="majorHAnsi" w:cs="Arial"/>
        </w:rPr>
        <w:t>.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A.R.S. </w:t>
      </w:r>
      <w:hyperlink r:id="rId117" w:history="1">
        <w:r w:rsidRPr="00403234">
          <w:rPr>
            <w:rStyle w:val="Hyperlink"/>
            <w:rFonts w:asciiTheme="majorHAnsi" w:hAnsiTheme="majorHAnsi" w:cs="Arial"/>
            <w:sz w:val="22"/>
            <w:szCs w:val="22"/>
          </w:rPr>
          <w:t>Title 13, Ch. 14</w:t>
        </w:r>
      </w:hyperlink>
      <w:r w:rsidRPr="00403234">
        <w:rPr>
          <w:rFonts w:asciiTheme="majorHAnsi" w:hAnsiTheme="majorHAnsi" w:cs="Arial"/>
          <w:sz w:val="22"/>
          <w:szCs w:val="22"/>
        </w:rPr>
        <w:t xml:space="preserve"> outlines sexual offenses; </w:t>
      </w:r>
      <w:hyperlink r:id="rId118" w:history="1">
        <w:r w:rsidRPr="00403234">
          <w:rPr>
            <w:rStyle w:val="Hyperlink"/>
            <w:rFonts w:asciiTheme="majorHAnsi" w:hAnsiTheme="majorHAnsi" w:cs="Arial"/>
            <w:sz w:val="22"/>
            <w:szCs w:val="22"/>
          </w:rPr>
          <w:t>Title 13, Ch. 35</w:t>
        </w:r>
      </w:hyperlink>
      <w:r w:rsidRPr="00403234">
        <w:rPr>
          <w:rFonts w:asciiTheme="majorHAnsi" w:hAnsiTheme="majorHAnsi" w:cs="Arial"/>
          <w:sz w:val="22"/>
          <w:szCs w:val="22"/>
        </w:rPr>
        <w:t xml:space="preserve"> contains offenses related to obscenity. </w:t>
      </w:r>
    </w:p>
    <w:p w:rsidR="00403234" w:rsidRPr="001C5438" w:rsidRDefault="00403234" w:rsidP="00403234">
      <w:pPr>
        <w:spacing w:before="200"/>
        <w:jc w:val="both"/>
        <w:rPr>
          <w:rFonts w:ascii="Cambria" w:hAnsi="Cambria" w:cs="Arial"/>
        </w:rPr>
      </w:pPr>
    </w:p>
    <w:p w:rsidR="00403234" w:rsidRDefault="00403234" w:rsidP="00891B8D">
      <w:pPr>
        <w:rPr>
          <w:rFonts w:asciiTheme="majorHAnsi" w:hAnsiTheme="majorHAnsi" w:cs="Arial"/>
          <w:sz w:val="22"/>
          <w:szCs w:val="22"/>
        </w:rPr>
      </w:pPr>
    </w:p>
    <w:p w:rsidR="00403234" w:rsidRDefault="00403234">
      <w:pPr>
        <w:rPr>
          <w:rFonts w:asciiTheme="majorHAnsi" w:hAnsiTheme="majorHAnsi" w:cs="Arial"/>
          <w:sz w:val="22"/>
          <w:szCs w:val="22"/>
        </w:rPr>
      </w:pPr>
      <w:r>
        <w:rPr>
          <w:rFonts w:asciiTheme="majorHAnsi" w:hAnsiTheme="majorHAnsi" w:cs="Arial"/>
          <w:sz w:val="22"/>
          <w:szCs w:val="22"/>
        </w:rPr>
        <w:br w:type="page"/>
      </w:r>
    </w:p>
    <w:p w:rsidR="00403234" w:rsidRDefault="00403234" w:rsidP="00403234">
      <w:pPr>
        <w:pStyle w:val="Heading1"/>
        <w:jc w:val="center"/>
      </w:pPr>
      <w:r>
        <w:rPr>
          <w:noProof/>
        </w:rPr>
        <w:lastRenderedPageBreak/>
        <w:drawing>
          <wp:anchor distT="0" distB="0" distL="114300" distR="114300" simplePos="0" relativeHeight="251597824" behindDoc="1" locked="0" layoutInCell="1" allowOverlap="1" wp14:anchorId="7214B1C1" wp14:editId="1EF4211E">
            <wp:simplePos x="0" y="0"/>
            <wp:positionH relativeFrom="column">
              <wp:posOffset>2362835</wp:posOffset>
            </wp:positionH>
            <wp:positionV relativeFrom="paragraph">
              <wp:posOffset>-322580</wp:posOffset>
            </wp:positionV>
            <wp:extent cx="1214755" cy="1165860"/>
            <wp:effectExtent l="0" t="0" r="0" b="0"/>
            <wp:wrapNone/>
            <wp:docPr id="76" name="Picture 7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19"/>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34" w:name="hb2053"/>
      <w:bookmarkEnd w:id="34"/>
    </w:p>
    <w:tbl>
      <w:tblPr>
        <w:tblStyle w:val="TableGrid"/>
        <w:tblpPr w:leftFromText="180" w:rightFromText="180" w:vertAnchor="page" w:horzAnchor="margin" w:tblpY="241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2053:</w:t>
            </w:r>
            <w:r w:rsidRPr="00803606">
              <w:rPr>
                <w:rFonts w:ascii="Cambria" w:hAnsi="Cambria" w:cs="Arial"/>
                <w:noProof/>
                <w:sz w:val="28"/>
                <w:szCs w:val="28"/>
                <w:u w:val="single"/>
              </w:rPr>
              <w:t xml:space="preserve"> </w:t>
            </w:r>
            <w:r>
              <w:rPr>
                <w:rFonts w:ascii="Cambria" w:hAnsi="Cambria" w:cs="Arial"/>
                <w:noProof/>
                <w:sz w:val="28"/>
                <w:szCs w:val="28"/>
                <w:u w:val="single"/>
              </w:rPr>
              <w:t>S/E theft by extortion; sexual acts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w:t>
            </w:r>
            <w:proofErr w:type="spellStart"/>
            <w:r w:rsidRPr="00403234">
              <w:rPr>
                <w:rFonts w:ascii="Cambria" w:hAnsi="Cambria" w:cs="Arial"/>
                <w:sz w:val="22"/>
              </w:rPr>
              <w:t>Syms</w:t>
            </w:r>
            <w:proofErr w:type="spellEnd"/>
            <w:r w:rsidRPr="00403234">
              <w:rPr>
                <w:rFonts w:ascii="Cambria" w:hAnsi="Cambria" w:cs="Arial"/>
                <w:sz w:val="22"/>
              </w:rPr>
              <w:t>, LD 28</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20"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16"/>
                    <w:rPr>
                      <w:rFonts w:ascii="Cambria" w:hAnsi="Cambria" w:cs="Arial"/>
                      <w:sz w:val="22"/>
                    </w:rPr>
                  </w:pPr>
                  <w:r w:rsidRPr="00403234">
                    <w:rPr>
                      <w:rFonts w:ascii="Cambria" w:hAnsi="Cambria" w:cs="Arial"/>
                      <w:sz w:val="22"/>
                    </w:rPr>
                    <w:tab/>
                    <w:t>JPS: DPA/SE 8-1-0-0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595776" behindDoc="1" locked="1" layoutInCell="1" allowOverlap="0" wp14:anchorId="16A733DF" wp14:editId="277DBFCA">
                      <wp:simplePos x="0" y="0"/>
                      <wp:positionH relativeFrom="margin">
                        <wp:posOffset>3175</wp:posOffset>
                      </wp:positionH>
                      <wp:positionV relativeFrom="page">
                        <wp:posOffset>67945</wp:posOffset>
                      </wp:positionV>
                      <wp:extent cx="2669540" cy="704850"/>
                      <wp:effectExtent l="0" t="0" r="16510" b="19050"/>
                      <wp:wrapTight wrapText="bothSides">
                        <wp:wrapPolygon edited="0">
                          <wp:start x="0" y="0"/>
                          <wp:lineTo x="0" y="21600"/>
                          <wp:lineTo x="21579" y="21600"/>
                          <wp:lineTo x="21579" y="0"/>
                          <wp:lineTo x="0" y="0"/>
                        </wp:wrapPolygon>
                      </wp:wrapTight>
                      <wp:docPr id="7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DCAC-dangerous crime against children</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33DF" id="_x0000_s1074" type="#_x0000_t202" style="position:absolute;margin-left:.25pt;margin-top:5.35pt;width:210.2pt;height:55.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DCAC-dangerous crime against children</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01920" behindDoc="1" locked="1" layoutInCell="1" allowOverlap="0" wp14:anchorId="1E3370B1" wp14:editId="3676F4A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051278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1359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30660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79221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70B1" id="_x0000_s1075" type="#_x0000_t202" style="position:absolute;left:0;text-align:left;margin-left:0;margin-top:628.5pt;width:468pt;height:21.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i8LwIAAFk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RhU4vC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051278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13592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306608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479221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sexual extortion.</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31"/>
        </w:numPr>
        <w:spacing w:after="120" w:line="240" w:lineRule="auto"/>
        <w:contextualSpacing w:val="0"/>
        <w:jc w:val="both"/>
        <w:rPr>
          <w:rFonts w:asciiTheme="majorHAnsi" w:hAnsiTheme="majorHAnsi" w:cs="Arial"/>
        </w:rPr>
      </w:pPr>
      <w:r w:rsidRPr="00403234">
        <w:rPr>
          <w:rFonts w:asciiTheme="majorHAnsi" w:hAnsiTheme="majorHAnsi" w:cs="Arial"/>
        </w:rPr>
        <w:t xml:space="preserve">Establishes the offense of </w:t>
      </w:r>
      <w:r w:rsidRPr="00403234">
        <w:rPr>
          <w:rFonts w:asciiTheme="majorHAnsi" w:hAnsiTheme="majorHAnsi" w:cs="Arial"/>
          <w:i/>
        </w:rPr>
        <w:t>sexual extortion</w:t>
      </w:r>
      <w:r w:rsidRPr="00403234">
        <w:rPr>
          <w:rFonts w:asciiTheme="majorHAnsi" w:hAnsiTheme="majorHAnsi" w:cs="Arial"/>
        </w:rPr>
        <w:t xml:space="preserve"> if a person knowingly communicates a threat intending to coerce another person to engage in specified sexual acts. (Sec 2)</w:t>
      </w:r>
    </w:p>
    <w:p w:rsidR="00403234" w:rsidRPr="00403234" w:rsidRDefault="00403234" w:rsidP="00403234">
      <w:pPr>
        <w:pStyle w:val="ListParagraph"/>
        <w:numPr>
          <w:ilvl w:val="0"/>
          <w:numId w:val="31"/>
        </w:numPr>
        <w:spacing w:after="120" w:line="240" w:lineRule="auto"/>
        <w:contextualSpacing w:val="0"/>
        <w:jc w:val="both"/>
        <w:rPr>
          <w:rFonts w:asciiTheme="majorHAnsi" w:hAnsiTheme="majorHAnsi" w:cs="Arial"/>
        </w:rPr>
      </w:pPr>
      <w:r w:rsidRPr="00403234">
        <w:rPr>
          <w:rFonts w:asciiTheme="majorHAnsi" w:hAnsiTheme="majorHAnsi" w:cs="Arial"/>
        </w:rPr>
        <w:t>Makes the offense a Class 3 felony (</w:t>
      </w:r>
      <w:hyperlink r:id="rId121" w:history="1">
        <w:r w:rsidRPr="00403234">
          <w:rPr>
            <w:rStyle w:val="Hyperlink"/>
            <w:rFonts w:asciiTheme="majorHAnsi" w:hAnsiTheme="majorHAnsi" w:cs="Arial"/>
          </w:rPr>
          <w:t>3 ½ years/up to $150,000 plus surcharges</w:t>
        </w:r>
      </w:hyperlink>
      <w:r w:rsidRPr="00403234">
        <w:rPr>
          <w:rFonts w:asciiTheme="majorHAnsi" w:hAnsiTheme="majorHAnsi" w:cs="Arial"/>
        </w:rPr>
        <w:t>).  (Sec 2)</w:t>
      </w:r>
    </w:p>
    <w:p w:rsidR="00403234" w:rsidRPr="00403234" w:rsidRDefault="00403234" w:rsidP="00403234">
      <w:pPr>
        <w:pStyle w:val="ListParagraph"/>
        <w:numPr>
          <w:ilvl w:val="0"/>
          <w:numId w:val="31"/>
        </w:numPr>
        <w:spacing w:after="0" w:line="240" w:lineRule="auto"/>
        <w:contextualSpacing w:val="0"/>
        <w:jc w:val="both"/>
        <w:rPr>
          <w:rFonts w:asciiTheme="majorHAnsi" w:hAnsiTheme="majorHAnsi" w:cs="Arial"/>
        </w:rPr>
      </w:pPr>
      <w:r w:rsidRPr="00403234">
        <w:rPr>
          <w:rFonts w:asciiTheme="majorHAnsi" w:hAnsiTheme="majorHAnsi" w:cs="Arial"/>
        </w:rPr>
        <w:t>Provides a higher penalty if the victim is under 15 years old:</w:t>
      </w:r>
    </w:p>
    <w:p w:rsidR="00403234" w:rsidRPr="00403234" w:rsidRDefault="00403234" w:rsidP="00403234">
      <w:pPr>
        <w:pStyle w:val="ListParagraph"/>
        <w:numPr>
          <w:ilvl w:val="1"/>
          <w:numId w:val="31"/>
        </w:numPr>
        <w:spacing w:after="0" w:line="240" w:lineRule="auto"/>
        <w:contextualSpacing w:val="0"/>
        <w:jc w:val="both"/>
        <w:rPr>
          <w:rFonts w:asciiTheme="majorHAnsi" w:hAnsiTheme="majorHAnsi" w:cs="Arial"/>
        </w:rPr>
      </w:pPr>
      <w:r w:rsidRPr="00403234">
        <w:rPr>
          <w:rFonts w:asciiTheme="majorHAnsi" w:hAnsiTheme="majorHAnsi" w:cs="Arial"/>
        </w:rPr>
        <w:t>Makes the offense a Class 2 felony. (Sec 2)</w:t>
      </w:r>
    </w:p>
    <w:p w:rsidR="00403234" w:rsidRPr="00403234" w:rsidRDefault="00403234" w:rsidP="00403234">
      <w:pPr>
        <w:pStyle w:val="ListParagraph"/>
        <w:numPr>
          <w:ilvl w:val="1"/>
          <w:numId w:val="31"/>
        </w:numPr>
        <w:spacing w:after="0" w:line="240" w:lineRule="auto"/>
        <w:contextualSpacing w:val="0"/>
        <w:jc w:val="both"/>
        <w:rPr>
          <w:rFonts w:asciiTheme="majorHAnsi" w:hAnsiTheme="majorHAnsi" w:cs="Arial"/>
        </w:rPr>
      </w:pPr>
      <w:r w:rsidRPr="00403234">
        <w:rPr>
          <w:rFonts w:asciiTheme="majorHAnsi" w:hAnsiTheme="majorHAnsi" w:cs="Arial"/>
        </w:rPr>
        <w:t>Allows the offense to be designated as a DCAC for sentencing enhancement purposes (</w:t>
      </w:r>
      <w:hyperlink r:id="rId122" w:history="1">
        <w:r w:rsidRPr="00403234">
          <w:rPr>
            <w:rStyle w:val="Hyperlink"/>
            <w:rFonts w:asciiTheme="majorHAnsi" w:hAnsiTheme="majorHAnsi" w:cs="Arial"/>
          </w:rPr>
          <w:t>10 years/up to $150,000 plus surcharges</w:t>
        </w:r>
      </w:hyperlink>
      <w:r w:rsidRPr="00403234">
        <w:rPr>
          <w:rFonts w:asciiTheme="majorHAnsi" w:hAnsiTheme="majorHAnsi" w:cs="Arial"/>
        </w:rPr>
        <w:t>). (Sec 1-2)</w:t>
      </w:r>
    </w:p>
    <w:p w:rsidR="00403234" w:rsidRPr="00403234" w:rsidRDefault="00403234" w:rsidP="00403234">
      <w:pPr>
        <w:pStyle w:val="ListParagraph"/>
        <w:numPr>
          <w:ilvl w:val="1"/>
          <w:numId w:val="31"/>
        </w:numPr>
        <w:spacing w:after="120" w:line="240" w:lineRule="auto"/>
        <w:contextualSpacing w:val="0"/>
        <w:jc w:val="both"/>
        <w:rPr>
          <w:rFonts w:asciiTheme="majorHAnsi" w:hAnsiTheme="majorHAnsi" w:cs="Arial"/>
        </w:rPr>
      </w:pPr>
      <w:r w:rsidRPr="00403234">
        <w:rPr>
          <w:rFonts w:asciiTheme="majorHAnsi" w:hAnsiTheme="majorHAnsi" w:cs="Arial"/>
        </w:rPr>
        <w:t>Requires the person to register as a sex offender. (Sec 3)</w:t>
      </w:r>
    </w:p>
    <w:p w:rsidR="00403234" w:rsidRPr="00403234" w:rsidRDefault="00403234" w:rsidP="00403234">
      <w:pPr>
        <w:pStyle w:val="ListParagraph"/>
        <w:numPr>
          <w:ilvl w:val="0"/>
          <w:numId w:val="31"/>
        </w:numPr>
        <w:spacing w:after="120" w:line="240" w:lineRule="auto"/>
        <w:contextualSpacing w:val="0"/>
        <w:jc w:val="both"/>
        <w:rPr>
          <w:rFonts w:asciiTheme="majorHAnsi" w:hAnsiTheme="majorHAnsi" w:cs="Arial"/>
        </w:rPr>
      </w:pPr>
      <w:r w:rsidRPr="00403234">
        <w:rPr>
          <w:rFonts w:asciiTheme="majorHAnsi" w:hAnsiTheme="majorHAnsi" w:cs="Arial"/>
        </w:rPr>
        <w:t xml:space="preserve">Defines </w:t>
      </w:r>
      <w:r w:rsidRPr="00403234">
        <w:rPr>
          <w:rFonts w:asciiTheme="majorHAnsi" w:hAnsiTheme="majorHAnsi" w:cs="Arial"/>
          <w:i/>
        </w:rPr>
        <w:t>communicating a threat</w:t>
      </w:r>
      <w:r w:rsidRPr="00403234">
        <w:rPr>
          <w:rFonts w:asciiTheme="majorHAnsi" w:hAnsiTheme="majorHAnsi" w:cs="Arial"/>
        </w:rPr>
        <w:t>. (Sec 2)</w:t>
      </w:r>
    </w:p>
    <w:p w:rsidR="00403234" w:rsidRPr="00403234" w:rsidRDefault="00403234" w:rsidP="00403234">
      <w:pPr>
        <w:pStyle w:val="ListParagraph"/>
        <w:numPr>
          <w:ilvl w:val="0"/>
          <w:numId w:val="31"/>
        </w:numPr>
        <w:spacing w:after="120" w:line="240" w:lineRule="auto"/>
        <w:contextualSpacing w:val="0"/>
        <w:jc w:val="both"/>
        <w:rPr>
          <w:rFonts w:asciiTheme="majorHAnsi" w:hAnsiTheme="majorHAnsi" w:cs="Arial"/>
        </w:rPr>
      </w:pPr>
      <w:r w:rsidRPr="00403234">
        <w:rPr>
          <w:rFonts w:asciiTheme="majorHAnsi" w:hAnsiTheme="majorHAnsi" w:cs="Arial"/>
        </w:rPr>
        <w:t>Makes a technical change. (Sec 3)</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hyperlink r:id="rId123" w:history="1">
        <w:r w:rsidRPr="00403234">
          <w:rPr>
            <w:rStyle w:val="Hyperlink"/>
            <w:rFonts w:asciiTheme="majorHAnsi" w:hAnsiTheme="majorHAnsi" w:cs="Arial"/>
            <w:sz w:val="22"/>
            <w:szCs w:val="22"/>
          </w:rPr>
          <w:t>A.R.S. § 13-705</w:t>
        </w:r>
      </w:hyperlink>
      <w:r w:rsidRPr="00403234">
        <w:rPr>
          <w:rFonts w:asciiTheme="majorHAnsi" w:hAnsiTheme="majorHAnsi" w:cs="Arial"/>
          <w:sz w:val="22"/>
          <w:szCs w:val="22"/>
        </w:rPr>
        <w:t xml:space="preserve"> outlines specific offenses that if committed against a person under 15, are considered</w:t>
      </w:r>
      <w:r w:rsidRPr="00403234">
        <w:rPr>
          <w:rFonts w:asciiTheme="majorHAnsi" w:hAnsiTheme="majorHAnsi" w:cs="Arial"/>
          <w:i/>
          <w:sz w:val="22"/>
          <w:szCs w:val="22"/>
        </w:rPr>
        <w:t xml:space="preserve"> DCACs. </w:t>
      </w:r>
      <w:r w:rsidRPr="00403234">
        <w:rPr>
          <w:rFonts w:asciiTheme="majorHAnsi" w:hAnsiTheme="majorHAnsi" w:cs="Arial"/>
          <w:sz w:val="22"/>
          <w:szCs w:val="22"/>
        </w:rPr>
        <w:t xml:space="preserve"> If the prosecutor alleges that the offense meets these criteria and the allegation is proven, the defendant receives an enhanced sentence as outlined in the statute.</w:t>
      </w:r>
    </w:p>
    <w:p w:rsidR="00403234" w:rsidRPr="00403234" w:rsidRDefault="00403234" w:rsidP="00403234">
      <w:pPr>
        <w:jc w:val="both"/>
        <w:rPr>
          <w:rFonts w:asciiTheme="majorHAnsi" w:hAnsiTheme="majorHAnsi"/>
          <w:sz w:val="22"/>
          <w:szCs w:val="22"/>
        </w:rPr>
      </w:pPr>
      <w:r w:rsidRPr="00403234">
        <w:rPr>
          <w:rFonts w:asciiTheme="majorHAnsi" w:hAnsiTheme="majorHAnsi"/>
          <w:sz w:val="22"/>
          <w:szCs w:val="22"/>
        </w:rPr>
        <w:t xml:space="preserve">A.R.S. Title 13, Ch. 38, Article 3 governs the registration and monitoring of sex offenders. </w:t>
      </w:r>
      <w:hyperlink r:id="rId124" w:history="1">
        <w:r w:rsidRPr="00403234">
          <w:rPr>
            <w:rStyle w:val="Hyperlink"/>
            <w:rFonts w:asciiTheme="majorHAnsi" w:hAnsiTheme="majorHAnsi"/>
            <w:sz w:val="22"/>
            <w:szCs w:val="22"/>
          </w:rPr>
          <w:t>A.R.S. § 13-3821</w:t>
        </w:r>
      </w:hyperlink>
      <w:r w:rsidRPr="00403234">
        <w:rPr>
          <w:rFonts w:asciiTheme="majorHAnsi" w:hAnsiTheme="majorHAnsi"/>
          <w:sz w:val="22"/>
          <w:szCs w:val="22"/>
        </w:rPr>
        <w:t xml:space="preserve"> outlines which offenses require a person to register as a sex offender. Sex offender registration is a lifetime duty in Arizona, except in specific situations. </w:t>
      </w:r>
    </w:p>
    <w:p w:rsidR="00403234" w:rsidRPr="00403234" w:rsidRDefault="00403234" w:rsidP="00403234">
      <w:pPr>
        <w:jc w:val="both"/>
        <w:rPr>
          <w:rFonts w:asciiTheme="majorHAnsi" w:hAnsiTheme="majorHAnsi"/>
          <w:sz w:val="22"/>
          <w:szCs w:val="22"/>
        </w:rPr>
      </w:pPr>
    </w:p>
    <w:p w:rsidR="00403234" w:rsidRPr="00403234" w:rsidRDefault="00403234" w:rsidP="00403234">
      <w:pPr>
        <w:jc w:val="both"/>
        <w:rPr>
          <w:rFonts w:asciiTheme="majorHAnsi" w:hAnsiTheme="majorHAnsi"/>
          <w:sz w:val="22"/>
          <w:szCs w:val="22"/>
        </w:rPr>
      </w:pPr>
      <w:r w:rsidRPr="00403234">
        <w:rPr>
          <w:rFonts w:asciiTheme="majorHAnsi" w:hAnsiTheme="majorHAnsi"/>
          <w:i/>
          <w:sz w:val="22"/>
          <w:szCs w:val="22"/>
        </w:rPr>
        <w:t>Sexual contact</w:t>
      </w:r>
      <w:r w:rsidRPr="00403234">
        <w:rPr>
          <w:rFonts w:asciiTheme="majorHAnsi" w:hAnsiTheme="majorHAnsi"/>
          <w:sz w:val="22"/>
          <w:szCs w:val="22"/>
        </w:rPr>
        <w:t xml:space="preserve"> and </w:t>
      </w:r>
      <w:r w:rsidRPr="00403234">
        <w:rPr>
          <w:rFonts w:asciiTheme="majorHAnsi" w:hAnsiTheme="majorHAnsi"/>
          <w:i/>
          <w:sz w:val="22"/>
          <w:szCs w:val="22"/>
        </w:rPr>
        <w:t>sexual intercourse</w:t>
      </w:r>
      <w:r w:rsidRPr="00403234">
        <w:rPr>
          <w:rFonts w:asciiTheme="majorHAnsi" w:hAnsiTheme="majorHAnsi"/>
          <w:sz w:val="22"/>
          <w:szCs w:val="22"/>
        </w:rPr>
        <w:t xml:space="preserve"> are defined in </w:t>
      </w:r>
      <w:hyperlink r:id="rId125" w:history="1">
        <w:r w:rsidRPr="00403234">
          <w:rPr>
            <w:rStyle w:val="Hyperlink"/>
            <w:rFonts w:asciiTheme="majorHAnsi" w:hAnsiTheme="majorHAnsi"/>
            <w:sz w:val="22"/>
            <w:szCs w:val="22"/>
          </w:rPr>
          <w:t>A.R.S. § 13-1401</w:t>
        </w:r>
      </w:hyperlink>
      <w:r w:rsidRPr="00403234">
        <w:rPr>
          <w:rFonts w:asciiTheme="majorHAnsi" w:hAnsiTheme="majorHAnsi"/>
          <w:sz w:val="22"/>
          <w:szCs w:val="22"/>
        </w:rPr>
        <w:t>.</w:t>
      </w:r>
    </w:p>
    <w:p w:rsidR="00403234" w:rsidRPr="001C5438" w:rsidRDefault="00403234" w:rsidP="00403234">
      <w:pPr>
        <w:spacing w:before="200"/>
        <w:jc w:val="both"/>
        <w:rPr>
          <w:rFonts w:ascii="Cambria" w:hAnsi="Cambria" w:cs="Arial"/>
        </w:rPr>
      </w:pPr>
    </w:p>
    <w:p w:rsidR="00403234" w:rsidRDefault="00403234" w:rsidP="00891B8D">
      <w:pPr>
        <w:rPr>
          <w:rFonts w:asciiTheme="majorHAnsi" w:hAnsiTheme="majorHAnsi" w:cs="Arial"/>
          <w:sz w:val="22"/>
          <w:szCs w:val="22"/>
        </w:rPr>
      </w:pPr>
    </w:p>
    <w:p w:rsidR="00403234" w:rsidRDefault="00403234">
      <w:pPr>
        <w:rPr>
          <w:rFonts w:asciiTheme="majorHAnsi" w:hAnsiTheme="majorHAnsi" w:cs="Arial"/>
          <w:sz w:val="22"/>
          <w:szCs w:val="22"/>
        </w:rPr>
      </w:pPr>
      <w:r>
        <w:rPr>
          <w:rFonts w:asciiTheme="majorHAnsi" w:hAnsiTheme="majorHAnsi" w:cs="Arial"/>
          <w:sz w:val="22"/>
          <w:szCs w:val="22"/>
        </w:rPr>
        <w:br w:type="page"/>
      </w:r>
    </w:p>
    <w:p w:rsidR="00403234" w:rsidRDefault="00403234" w:rsidP="00403234">
      <w:pPr>
        <w:pStyle w:val="Heading1"/>
        <w:jc w:val="center"/>
      </w:pPr>
      <w:r>
        <w:rPr>
          <w:noProof/>
        </w:rPr>
        <w:lastRenderedPageBreak/>
        <w:drawing>
          <wp:anchor distT="0" distB="0" distL="114300" distR="114300" simplePos="0" relativeHeight="251608064" behindDoc="1" locked="0" layoutInCell="1" allowOverlap="1" wp14:anchorId="7C2CEA2B" wp14:editId="62206450">
            <wp:simplePos x="0" y="0"/>
            <wp:positionH relativeFrom="column">
              <wp:posOffset>2362835</wp:posOffset>
            </wp:positionH>
            <wp:positionV relativeFrom="paragraph">
              <wp:posOffset>-322580</wp:posOffset>
            </wp:positionV>
            <wp:extent cx="1214755" cy="1165860"/>
            <wp:effectExtent l="0" t="0" r="0" b="0"/>
            <wp:wrapNone/>
            <wp:docPr id="79" name="Picture 7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2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35" w:name="hb2068"/>
      <w:bookmarkEnd w:id="35"/>
    </w:p>
    <w:tbl>
      <w:tblPr>
        <w:tblStyle w:val="TableGrid"/>
        <w:tblpPr w:leftFromText="180" w:rightFromText="180" w:vertAnchor="page" w:tblpY="225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2068:</w:t>
            </w:r>
            <w:r w:rsidRPr="00803606">
              <w:rPr>
                <w:rFonts w:ascii="Cambria" w:hAnsi="Cambria" w:cs="Arial"/>
                <w:noProof/>
                <w:sz w:val="28"/>
                <w:szCs w:val="28"/>
                <w:u w:val="single"/>
              </w:rPr>
              <w:t xml:space="preserve"> </w:t>
            </w:r>
            <w:r>
              <w:rPr>
                <w:rFonts w:ascii="Cambria" w:hAnsi="Cambria" w:cs="Arial"/>
                <w:noProof/>
                <w:sz w:val="28"/>
                <w:szCs w:val="28"/>
                <w:u w:val="single"/>
              </w:rPr>
              <w:t>probation; parole; medical marijuana use</w:t>
            </w:r>
          </w:p>
        </w:tc>
      </w:tr>
      <w:tr w:rsidR="00403234" w:rsidTr="00403234">
        <w:tc>
          <w:tcPr>
            <w:tcW w:w="5125" w:type="dxa"/>
          </w:tcPr>
          <w:p w:rsidR="00403234" w:rsidRPr="00403234" w:rsidRDefault="00403234" w:rsidP="00403234">
            <w:pPr>
              <w:spacing w:after="120"/>
              <w:rPr>
                <w:rFonts w:ascii="Cambria" w:hAnsi="Cambria" w:cs="Arial"/>
                <w:sz w:val="24"/>
              </w:rPr>
            </w:pPr>
            <w:r w:rsidRPr="00403234">
              <w:rPr>
                <w:rFonts w:ascii="Cambria" w:hAnsi="Cambria" w:cs="Arial"/>
                <w:b/>
                <w:sz w:val="24"/>
              </w:rPr>
              <w:t>PRIME SPONSOR:</w:t>
            </w:r>
            <w:r w:rsidRPr="00403234">
              <w:rPr>
                <w:rFonts w:ascii="Cambria" w:hAnsi="Cambria" w:cs="Arial"/>
                <w:sz w:val="24"/>
              </w:rPr>
              <w:t xml:space="preserve"> Representative Leach, LD 11</w:t>
            </w:r>
          </w:p>
          <w:p w:rsidR="00403234" w:rsidRPr="00403234" w:rsidRDefault="00403234" w:rsidP="00403234">
            <w:pPr>
              <w:rPr>
                <w:rFonts w:ascii="Cambria" w:hAnsi="Cambria" w:cs="Arial"/>
                <w:sz w:val="24"/>
              </w:rPr>
            </w:pPr>
            <w:r w:rsidRPr="00403234">
              <w:rPr>
                <w:rFonts w:ascii="Cambria" w:hAnsi="Cambria" w:cs="Arial"/>
                <w:b/>
                <w:sz w:val="24"/>
              </w:rPr>
              <w:t>BILL STATUS:</w:t>
            </w:r>
            <w:r w:rsidRPr="00403234">
              <w:rPr>
                <w:rFonts w:ascii="Cambria" w:hAnsi="Cambria" w:cs="Arial"/>
                <w:sz w:val="24"/>
              </w:rPr>
              <w:t xml:space="preserve"> </w:t>
            </w:r>
            <w:hyperlink r:id="rId127" w:tooltip="Bill Status Inquiry" w:history="1">
              <w:r w:rsidRPr="00403234">
                <w:rPr>
                  <w:rStyle w:val="Hyperlink"/>
                  <w:rFonts w:ascii="Cambria" w:hAnsi="Cambria"/>
                  <w:sz w:val="24"/>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text" w:y="2251"/>
                    <w:rPr>
                      <w:rFonts w:ascii="Cambria" w:hAnsi="Cambria" w:cs="Arial"/>
                      <w:sz w:val="24"/>
                    </w:rPr>
                  </w:pPr>
                  <w:r w:rsidRPr="00403234">
                    <w:rPr>
                      <w:rFonts w:ascii="Cambria" w:hAnsi="Cambria" w:cs="Arial"/>
                      <w:sz w:val="24"/>
                    </w:rPr>
                    <w:tab/>
                    <w:t>JPS: DP 5-4-0-0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606016" behindDoc="1" locked="1" layoutInCell="1" allowOverlap="0" wp14:anchorId="0FB53219" wp14:editId="354FA52D">
                      <wp:simplePos x="0" y="0"/>
                      <wp:positionH relativeFrom="margin">
                        <wp:posOffset>3175</wp:posOffset>
                      </wp:positionH>
                      <wp:positionV relativeFrom="page">
                        <wp:posOffset>1905</wp:posOffset>
                      </wp:positionV>
                      <wp:extent cx="2745740" cy="561975"/>
                      <wp:effectExtent l="0" t="0" r="16510" b="28575"/>
                      <wp:wrapSquare wrapText="bothSides"/>
                      <wp:docPr id="7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ADHS-Arizona Department of Health Services</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3219" id="_x0000_s1076" type="#_x0000_t202" style="position:absolute;margin-left:.25pt;margin-top:.15pt;width:216.2pt;height:44.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ADHS-Arizona Department of Health Services</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square" anchorx="margin" anchory="page"/>
                      <w10:anchorlock/>
                    </v:shape>
                  </w:pict>
                </mc:Fallback>
              </mc:AlternateContent>
            </w:r>
          </w:p>
        </w:tc>
      </w:tr>
    </w:tbl>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12160" behindDoc="1" locked="1" layoutInCell="1" allowOverlap="0" wp14:anchorId="4B807CC0" wp14:editId="1B3E9D9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22194397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552250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33896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24234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7CC0" id="_x0000_s1077" type="#_x0000_t202" style="position:absolute;left:0;text-align:left;margin-left:0;margin-top:628.5pt;width:468pt;height:21.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5bLgIAAFk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7Oj5bLgIAAFk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1221943973"/>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552250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338965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242348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qualified patients on probation, community supervision or parole.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66"/>
        </w:numPr>
        <w:spacing w:after="0" w:line="240" w:lineRule="auto"/>
        <w:contextualSpacing w:val="0"/>
        <w:jc w:val="both"/>
        <w:rPr>
          <w:rFonts w:asciiTheme="majorHAnsi" w:hAnsiTheme="majorHAnsi" w:cs="Arial"/>
        </w:rPr>
      </w:pPr>
      <w:r w:rsidRPr="00403234">
        <w:rPr>
          <w:rFonts w:asciiTheme="majorHAnsi" w:hAnsiTheme="majorHAnsi" w:cs="Arial"/>
        </w:rPr>
        <w:t>States that a registered qualifying patient may be prohibited from possessing marijuana as a condition of the person's probation, community supervision or parole, if the person is under supervision for a:</w:t>
      </w:r>
    </w:p>
    <w:p w:rsidR="00403234" w:rsidRPr="00403234" w:rsidRDefault="00403234" w:rsidP="00403234">
      <w:pPr>
        <w:pStyle w:val="ListParagraph"/>
        <w:numPr>
          <w:ilvl w:val="1"/>
          <w:numId w:val="66"/>
        </w:numPr>
        <w:spacing w:after="0" w:line="240" w:lineRule="auto"/>
        <w:contextualSpacing w:val="0"/>
        <w:jc w:val="both"/>
        <w:rPr>
          <w:rFonts w:asciiTheme="majorHAnsi" w:hAnsiTheme="majorHAnsi" w:cs="Arial"/>
        </w:rPr>
      </w:pPr>
      <w:r w:rsidRPr="00403234">
        <w:rPr>
          <w:rFonts w:asciiTheme="majorHAnsi" w:hAnsiTheme="majorHAnsi" w:cs="Arial"/>
        </w:rPr>
        <w:t xml:space="preserve">Juvenile offense under Title 8, Ch. 3; </w:t>
      </w:r>
    </w:p>
    <w:p w:rsidR="00403234" w:rsidRPr="00403234" w:rsidRDefault="00403234" w:rsidP="00403234">
      <w:pPr>
        <w:pStyle w:val="ListParagraph"/>
        <w:numPr>
          <w:ilvl w:val="1"/>
          <w:numId w:val="66"/>
        </w:numPr>
        <w:spacing w:after="0" w:line="240" w:lineRule="auto"/>
        <w:contextualSpacing w:val="0"/>
        <w:jc w:val="both"/>
        <w:rPr>
          <w:rFonts w:asciiTheme="majorHAnsi" w:hAnsiTheme="majorHAnsi" w:cs="Arial"/>
        </w:rPr>
      </w:pPr>
      <w:r w:rsidRPr="00403234">
        <w:rPr>
          <w:rFonts w:asciiTheme="majorHAnsi" w:hAnsiTheme="majorHAnsi" w:cs="Arial"/>
        </w:rPr>
        <w:t>Drug offense under Title 13, Ch. 24; or</w:t>
      </w:r>
    </w:p>
    <w:p w:rsidR="00403234" w:rsidRPr="00403234" w:rsidRDefault="00403234" w:rsidP="00403234">
      <w:pPr>
        <w:pStyle w:val="ListParagraph"/>
        <w:numPr>
          <w:ilvl w:val="1"/>
          <w:numId w:val="66"/>
        </w:numPr>
        <w:spacing w:after="120" w:line="240" w:lineRule="auto"/>
        <w:contextualSpacing w:val="0"/>
        <w:jc w:val="both"/>
        <w:rPr>
          <w:rFonts w:asciiTheme="majorHAnsi" w:hAnsiTheme="majorHAnsi" w:cs="Arial"/>
        </w:rPr>
      </w:pPr>
      <w:r w:rsidRPr="00403234">
        <w:rPr>
          <w:rFonts w:asciiTheme="majorHAnsi" w:hAnsiTheme="majorHAnsi" w:cs="Arial"/>
        </w:rPr>
        <w:t>DUI offense under Title 28, Ch. 4. (Sec 1)</w:t>
      </w:r>
    </w:p>
    <w:p w:rsidR="00403234" w:rsidRPr="00403234" w:rsidRDefault="00403234" w:rsidP="00403234">
      <w:pPr>
        <w:pStyle w:val="ListParagraph"/>
        <w:numPr>
          <w:ilvl w:val="0"/>
          <w:numId w:val="66"/>
        </w:numPr>
        <w:spacing w:after="120" w:line="240" w:lineRule="auto"/>
        <w:contextualSpacing w:val="0"/>
        <w:jc w:val="both"/>
        <w:rPr>
          <w:rFonts w:asciiTheme="majorHAnsi" w:hAnsiTheme="majorHAnsi" w:cs="Arial"/>
        </w:rPr>
      </w:pPr>
      <w:r w:rsidRPr="00403234">
        <w:rPr>
          <w:rFonts w:asciiTheme="majorHAnsi" w:hAnsiTheme="majorHAnsi" w:cs="Arial"/>
        </w:rPr>
        <w:t>Contains a Prop 105 clause. (Sec 2)</w:t>
      </w:r>
    </w:p>
    <w:p w:rsidR="00403234" w:rsidRPr="00403234" w:rsidRDefault="00403234" w:rsidP="00403234">
      <w:pPr>
        <w:pStyle w:val="ListParagraph"/>
        <w:numPr>
          <w:ilvl w:val="0"/>
          <w:numId w:val="66"/>
        </w:numPr>
        <w:spacing w:after="120" w:line="240" w:lineRule="auto"/>
        <w:contextualSpacing w:val="0"/>
        <w:jc w:val="both"/>
        <w:rPr>
          <w:rFonts w:asciiTheme="majorHAnsi" w:hAnsiTheme="majorHAnsi" w:cs="Arial"/>
        </w:rPr>
      </w:pPr>
      <w:r w:rsidRPr="00403234">
        <w:rPr>
          <w:rFonts w:asciiTheme="majorHAnsi" w:hAnsiTheme="majorHAnsi" w:cs="Arial"/>
        </w:rPr>
        <w:t>Makes technical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Title 36, Ch. 28.1 was added by Proposition 203, the Arizona Medical Marijuana Act, an initiative measure approved by the voters in 2010. Proposition 203 created a framework for the possession and use of marijuana by persons deemed as </w:t>
      </w:r>
      <w:r w:rsidRPr="00403234">
        <w:rPr>
          <w:rFonts w:asciiTheme="majorHAnsi" w:hAnsiTheme="majorHAnsi" w:cs="Arial"/>
          <w:i/>
          <w:sz w:val="22"/>
          <w:szCs w:val="22"/>
        </w:rPr>
        <w:t>qualifying patients</w:t>
      </w:r>
      <w:r w:rsidRPr="00403234">
        <w:rPr>
          <w:rFonts w:asciiTheme="majorHAnsi" w:hAnsiTheme="majorHAnsi" w:cs="Arial"/>
          <w:sz w:val="22"/>
          <w:szCs w:val="22"/>
        </w:rPr>
        <w:t xml:space="preserve">, along with the ability to provide marijuana through nonprofit medical marijuana dispensaries and designated caregivers. </w:t>
      </w:r>
    </w:p>
    <w:p w:rsidR="00403234" w:rsidRPr="00403234" w:rsidRDefault="00403234" w:rsidP="00403234">
      <w:pPr>
        <w:spacing w:after="120"/>
        <w:jc w:val="both"/>
        <w:rPr>
          <w:rFonts w:asciiTheme="majorHAnsi" w:hAnsiTheme="majorHAnsi" w:cs="Arial"/>
          <w:sz w:val="22"/>
          <w:szCs w:val="22"/>
        </w:rPr>
      </w:pPr>
      <w:hyperlink r:id="rId128" w:history="1">
        <w:r w:rsidRPr="00403234">
          <w:rPr>
            <w:rStyle w:val="Hyperlink"/>
            <w:rFonts w:asciiTheme="majorHAnsi" w:hAnsiTheme="majorHAnsi" w:cs="Arial"/>
            <w:sz w:val="22"/>
            <w:szCs w:val="22"/>
          </w:rPr>
          <w:t>A.R.S. § 36-2801</w:t>
        </w:r>
      </w:hyperlink>
      <w:r w:rsidRPr="00403234">
        <w:rPr>
          <w:rFonts w:asciiTheme="majorHAnsi" w:hAnsiTheme="majorHAnsi" w:cs="Arial"/>
          <w:sz w:val="22"/>
          <w:szCs w:val="22"/>
        </w:rPr>
        <w:t xml:space="preserve"> defines a </w:t>
      </w:r>
      <w:r w:rsidRPr="00403234">
        <w:rPr>
          <w:rFonts w:asciiTheme="majorHAnsi" w:hAnsiTheme="majorHAnsi" w:cs="Arial"/>
          <w:i/>
          <w:sz w:val="22"/>
          <w:szCs w:val="22"/>
        </w:rPr>
        <w:t>qualifying patient</w:t>
      </w:r>
      <w:r w:rsidRPr="00403234">
        <w:rPr>
          <w:rFonts w:asciiTheme="majorHAnsi" w:hAnsiTheme="majorHAnsi" w:cs="Arial"/>
          <w:sz w:val="22"/>
          <w:szCs w:val="22"/>
        </w:rPr>
        <w:t xml:space="preserve"> as a person who has been diagnosed by a physician as having a debilitating medical condition. </w:t>
      </w:r>
      <w:r w:rsidRPr="00403234">
        <w:rPr>
          <w:rFonts w:asciiTheme="majorHAnsi" w:hAnsiTheme="majorHAnsi" w:cs="Arial"/>
          <w:i/>
          <w:sz w:val="22"/>
          <w:szCs w:val="22"/>
        </w:rPr>
        <w:t xml:space="preserve">Qualifying patients </w:t>
      </w:r>
      <w:r w:rsidRPr="00403234">
        <w:rPr>
          <w:rFonts w:asciiTheme="majorHAnsi" w:hAnsiTheme="majorHAnsi" w:cs="Arial"/>
          <w:sz w:val="22"/>
          <w:szCs w:val="22"/>
        </w:rPr>
        <w:t xml:space="preserve">can apply to ADHS for a registry identification card by providing specified information. ADHS is required to review the application and make a determination within 10 days of receiving the application; if approved, ADHS must issue a card within five days of approval (A.R.S. </w:t>
      </w:r>
      <w:hyperlink r:id="rId129" w:history="1">
        <w:r w:rsidRPr="00403234">
          <w:rPr>
            <w:rStyle w:val="Hyperlink"/>
            <w:rFonts w:asciiTheme="majorHAnsi" w:hAnsiTheme="majorHAnsi" w:cs="Arial"/>
            <w:sz w:val="22"/>
            <w:szCs w:val="22"/>
          </w:rPr>
          <w:t>§§ 36-2804.02</w:t>
        </w:r>
      </w:hyperlink>
      <w:r w:rsidRPr="00403234">
        <w:rPr>
          <w:rFonts w:asciiTheme="majorHAnsi" w:hAnsiTheme="majorHAnsi" w:cs="Arial"/>
          <w:sz w:val="22"/>
          <w:szCs w:val="22"/>
        </w:rPr>
        <w:t>-</w:t>
      </w:r>
      <w:hyperlink r:id="rId130" w:history="1">
        <w:r w:rsidRPr="00403234">
          <w:rPr>
            <w:rStyle w:val="Hyperlink"/>
            <w:rFonts w:asciiTheme="majorHAnsi" w:hAnsiTheme="majorHAnsi" w:cs="Arial"/>
            <w:sz w:val="22"/>
            <w:szCs w:val="22"/>
          </w:rPr>
          <w:t>2804.03</w:t>
        </w:r>
      </w:hyperlink>
      <w:r w:rsidRPr="00403234">
        <w:rPr>
          <w:rFonts w:asciiTheme="majorHAnsi" w:hAnsiTheme="majorHAnsi" w:cs="Arial"/>
          <w:sz w:val="22"/>
          <w:szCs w:val="22"/>
        </w:rPr>
        <w:t>).</w:t>
      </w:r>
    </w:p>
    <w:p w:rsidR="00403234" w:rsidRPr="00403234" w:rsidRDefault="00403234" w:rsidP="00403234">
      <w:pPr>
        <w:spacing w:after="120"/>
        <w:jc w:val="both"/>
        <w:rPr>
          <w:rFonts w:asciiTheme="majorHAnsi" w:hAnsiTheme="majorHAnsi" w:cs="Arial"/>
          <w:sz w:val="22"/>
          <w:szCs w:val="22"/>
        </w:rPr>
      </w:pPr>
      <w:hyperlink r:id="rId131" w:history="1">
        <w:r w:rsidRPr="00403234">
          <w:rPr>
            <w:rStyle w:val="Hyperlink"/>
            <w:rFonts w:asciiTheme="majorHAnsi" w:hAnsiTheme="majorHAnsi" w:cs="Arial"/>
            <w:sz w:val="22"/>
            <w:szCs w:val="22"/>
          </w:rPr>
          <w:t>A.R.S. § 36-2811</w:t>
        </w:r>
      </w:hyperlink>
      <w:r w:rsidRPr="00403234">
        <w:rPr>
          <w:rFonts w:asciiTheme="majorHAnsi" w:hAnsiTheme="majorHAnsi" w:cs="Arial"/>
          <w:sz w:val="22"/>
          <w:szCs w:val="22"/>
        </w:rPr>
        <w:t xml:space="preserve"> establishes a presumption that a qualifying patient or caregiver is engaged in the medical use of marijuana if the person has the registry identification card and is in possession of the </w:t>
      </w:r>
      <w:r w:rsidRPr="00403234">
        <w:rPr>
          <w:rFonts w:asciiTheme="majorHAnsi" w:hAnsiTheme="majorHAnsi" w:cs="Arial"/>
          <w:i/>
          <w:sz w:val="22"/>
          <w:szCs w:val="22"/>
        </w:rPr>
        <w:t>allowable amount of marijuana</w:t>
      </w:r>
      <w:r w:rsidRPr="00403234">
        <w:rPr>
          <w:rFonts w:asciiTheme="majorHAnsi" w:hAnsiTheme="majorHAnsi" w:cs="Arial"/>
          <w:sz w:val="22"/>
          <w:szCs w:val="22"/>
        </w:rPr>
        <w:t xml:space="preserve"> (defined in </w:t>
      </w:r>
      <w:hyperlink r:id="rId132" w:history="1">
        <w:r w:rsidRPr="00403234">
          <w:rPr>
            <w:rStyle w:val="Hyperlink"/>
            <w:rFonts w:asciiTheme="majorHAnsi" w:hAnsiTheme="majorHAnsi" w:cs="Arial"/>
            <w:sz w:val="22"/>
            <w:szCs w:val="22"/>
          </w:rPr>
          <w:t>A.R.S. § 36-2801</w:t>
        </w:r>
      </w:hyperlink>
      <w:r w:rsidRPr="00403234">
        <w:rPr>
          <w:rFonts w:asciiTheme="majorHAnsi" w:hAnsiTheme="majorHAnsi" w:cs="Arial"/>
          <w:sz w:val="22"/>
          <w:szCs w:val="22"/>
        </w:rPr>
        <w:t xml:space="preserve">). A registered qualifying patient or caregiver is not subject to arrest, prosecution or penalty of any kind. Possession of a registry card does not constitute probable cause or reasonable suspicion and cannot be used to support the search of the person or property.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Additional Information</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According to the </w:t>
      </w:r>
      <w:hyperlink r:id="rId133" w:history="1">
        <w:r w:rsidRPr="00403234">
          <w:rPr>
            <w:rStyle w:val="Hyperlink"/>
            <w:rFonts w:asciiTheme="majorHAnsi" w:hAnsiTheme="majorHAnsi" w:cs="Arial"/>
            <w:sz w:val="22"/>
            <w:szCs w:val="22"/>
          </w:rPr>
          <w:t>December 2017 Arizona Medical Marijuana Monthly Report</w:t>
        </w:r>
      </w:hyperlink>
      <w:r w:rsidRPr="00403234">
        <w:rPr>
          <w:rFonts w:asciiTheme="majorHAnsi" w:hAnsiTheme="majorHAnsi" w:cs="Arial"/>
          <w:sz w:val="22"/>
          <w:szCs w:val="22"/>
        </w:rPr>
        <w:t xml:space="preserve">, there are 152,979 active cardholding qualifying patients. More information about the Medical Marijuana Program administered by ADHS can be found </w:t>
      </w:r>
      <w:hyperlink r:id="rId134" w:history="1">
        <w:r w:rsidRPr="00403234">
          <w:rPr>
            <w:rStyle w:val="Hyperlink"/>
            <w:rFonts w:asciiTheme="majorHAnsi" w:hAnsiTheme="majorHAnsi" w:cs="Arial"/>
            <w:sz w:val="22"/>
            <w:szCs w:val="22"/>
          </w:rPr>
          <w:t>here</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In </w:t>
      </w:r>
      <w:hyperlink r:id="rId135" w:history="1">
        <w:r w:rsidRPr="00403234">
          <w:rPr>
            <w:rStyle w:val="Hyperlink"/>
            <w:rFonts w:asciiTheme="majorHAnsi" w:hAnsiTheme="majorHAnsi" w:cs="Arial"/>
            <w:sz w:val="22"/>
            <w:szCs w:val="22"/>
          </w:rPr>
          <w:t>State ex rel. Polk v Hancock, 237 Ariz. 125, 127, 347 P 3d 142, 144 (2015</w:t>
        </w:r>
      </w:hyperlink>
      <w:r w:rsidRPr="00403234">
        <w:rPr>
          <w:rFonts w:asciiTheme="majorHAnsi" w:hAnsiTheme="majorHAnsi" w:cs="Arial"/>
          <w:sz w:val="22"/>
          <w:szCs w:val="22"/>
        </w:rPr>
        <w:t xml:space="preserve">), the Arizona Supreme Court held that a registered qualifying patient cannot be arrested, prosecuted or penalized in any </w:t>
      </w:r>
      <w:r w:rsidRPr="00403234">
        <w:rPr>
          <w:rFonts w:asciiTheme="majorHAnsi" w:hAnsiTheme="majorHAnsi" w:cs="Arial"/>
          <w:sz w:val="22"/>
          <w:szCs w:val="22"/>
        </w:rPr>
        <w:lastRenderedPageBreak/>
        <w:t xml:space="preserve">manner or denied any right or privilege for authorized medical marijuana possession and use.  </w:t>
      </w: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 w:rsidR="00403234" w:rsidRPr="00403234" w:rsidRDefault="00403234" w:rsidP="00403234"/>
    <w:p w:rsidR="00403234" w:rsidRDefault="00403234" w:rsidP="00403234">
      <w:pPr>
        <w:pStyle w:val="Heading1"/>
        <w:jc w:val="center"/>
      </w:pPr>
    </w:p>
    <w:p w:rsidR="00403234" w:rsidRDefault="00403234" w:rsidP="00403234"/>
    <w:p w:rsidR="00403234" w:rsidRDefault="00403234" w:rsidP="00403234"/>
    <w:p w:rsidR="00403234" w:rsidRDefault="00403234" w:rsidP="00403234"/>
    <w:p w:rsidR="00403234" w:rsidRDefault="00403234" w:rsidP="00403234"/>
    <w:p w:rsidR="00403234" w:rsidRDefault="00403234" w:rsidP="00403234"/>
    <w:p w:rsidR="00403234" w:rsidRDefault="00403234" w:rsidP="00403234"/>
    <w:p w:rsidR="00403234" w:rsidRDefault="00403234" w:rsidP="00403234"/>
    <w:p w:rsidR="00403234" w:rsidRPr="00403234" w:rsidRDefault="00403234" w:rsidP="00403234"/>
    <w:p w:rsidR="00403234" w:rsidRDefault="00403234" w:rsidP="00403234">
      <w:pPr>
        <w:pStyle w:val="Heading1"/>
        <w:jc w:val="center"/>
      </w:pPr>
      <w:r>
        <w:rPr>
          <w:noProof/>
        </w:rPr>
        <w:lastRenderedPageBreak/>
        <w:drawing>
          <wp:anchor distT="0" distB="0" distL="114300" distR="114300" simplePos="0" relativeHeight="251614208" behindDoc="1" locked="0" layoutInCell="1" allowOverlap="1" wp14:anchorId="04F7138D" wp14:editId="15B5BBA0">
            <wp:simplePos x="0" y="0"/>
            <wp:positionH relativeFrom="column">
              <wp:posOffset>2362835</wp:posOffset>
            </wp:positionH>
            <wp:positionV relativeFrom="paragraph">
              <wp:posOffset>-322580</wp:posOffset>
            </wp:positionV>
            <wp:extent cx="1214755" cy="1165860"/>
            <wp:effectExtent l="0" t="0" r="0" b="0"/>
            <wp:wrapNone/>
            <wp:docPr id="91" name="Picture 9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3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36" w:name="hb2159"/>
      <w:bookmarkEnd w:id="36"/>
    </w:p>
    <w:tbl>
      <w:tblPr>
        <w:tblStyle w:val="TableGrid"/>
        <w:tblpPr w:leftFromText="180" w:rightFromText="180" w:vertAnchor="page" w:horzAnchor="margin" w:tblpY="234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2159:</w:t>
            </w:r>
            <w:r w:rsidRPr="00803606">
              <w:rPr>
                <w:rFonts w:ascii="Cambria" w:hAnsi="Cambria" w:cs="Arial"/>
                <w:noProof/>
                <w:sz w:val="28"/>
                <w:szCs w:val="28"/>
                <w:u w:val="single"/>
              </w:rPr>
              <w:t xml:space="preserve"> </w:t>
            </w:r>
            <w:r>
              <w:rPr>
                <w:rFonts w:ascii="Cambria" w:hAnsi="Cambria" w:cs="Arial"/>
                <w:noProof/>
                <w:sz w:val="28"/>
                <w:szCs w:val="28"/>
                <w:u w:val="single"/>
              </w:rPr>
              <w:t>traffic violations; traffic survival school</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Campbell, LD 1</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37"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22504F">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41"/>
                    <w:rPr>
                      <w:rFonts w:ascii="Cambria" w:hAnsi="Cambria" w:cs="Arial"/>
                      <w:sz w:val="22"/>
                    </w:rPr>
                  </w:pPr>
                  <w:r w:rsidRPr="00403234">
                    <w:rPr>
                      <w:rFonts w:ascii="Cambria" w:hAnsi="Cambria" w:cs="Arial"/>
                      <w:sz w:val="22"/>
                    </w:rPr>
                    <w:tab/>
                    <w:t>TI: DPA 7-1-0-0</w:t>
                  </w:r>
                </w:p>
                <w:p w:rsidR="00403234" w:rsidRPr="00403234" w:rsidRDefault="00403234" w:rsidP="00403234">
                  <w:pPr>
                    <w:framePr w:hSpace="180" w:wrap="around" w:vAnchor="page" w:hAnchor="margin" w:y="2341"/>
                    <w:rPr>
                      <w:rFonts w:ascii="Cambria" w:hAnsi="Cambria" w:cs="Arial"/>
                      <w:sz w:val="22"/>
                    </w:rPr>
                  </w:pPr>
                  <w:r w:rsidRPr="00403234">
                    <w:rPr>
                      <w:rFonts w:ascii="Cambria" w:hAnsi="Cambria" w:cs="Arial"/>
                      <w:sz w:val="22"/>
                    </w:rPr>
                    <w:tab/>
                    <w:t>JPS: DPA 7-2-0-0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89312" behindDoc="1" locked="1" layoutInCell="1" allowOverlap="0" wp14:anchorId="3E0A8E03" wp14:editId="35F6DFC8">
                      <wp:simplePos x="0" y="0"/>
                      <wp:positionH relativeFrom="margin">
                        <wp:posOffset>3175</wp:posOffset>
                      </wp:positionH>
                      <wp:positionV relativeFrom="page">
                        <wp:posOffset>67945</wp:posOffset>
                      </wp:positionV>
                      <wp:extent cx="2669540" cy="1114425"/>
                      <wp:effectExtent l="0" t="0" r="16510" b="28575"/>
                      <wp:wrapTight wrapText="bothSides">
                        <wp:wrapPolygon edited="0">
                          <wp:start x="0" y="0"/>
                          <wp:lineTo x="0" y="21785"/>
                          <wp:lineTo x="21579" y="21785"/>
                          <wp:lineTo x="21579" y="0"/>
                          <wp:lineTo x="0"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Director – Director of Arizona Department of Transportation</w:t>
                                  </w:r>
                                </w:p>
                                <w:p w:rsidR="00403234" w:rsidRDefault="00403234" w:rsidP="00403234">
                                  <w:r>
                                    <w:t>DUI – Driving under the influence</w:t>
                                  </w:r>
                                </w:p>
                                <w:p w:rsidR="00403234" w:rsidRDefault="00403234" w:rsidP="00403234">
                                  <w:r>
                                    <w:t>TSS – Traffic Survival School</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A8E03" id="_x0000_s1078" type="#_x0000_t202" style="position:absolute;margin-left:.25pt;margin-top:5.35pt;width:210.2pt;height:87.75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Director – Director of Arizona Department of Transportation</w:t>
                            </w:r>
                          </w:p>
                          <w:p w:rsidR="00403234" w:rsidRDefault="00403234" w:rsidP="00403234">
                            <w:r>
                              <w:t>DUI – Driving under the influence</w:t>
                            </w:r>
                          </w:p>
                          <w:p w:rsidR="00403234" w:rsidRDefault="00403234" w:rsidP="00403234">
                            <w:r>
                              <w:t>TSS – Traffic Survival School</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21376" behindDoc="1" locked="1" layoutInCell="1" allowOverlap="0" wp14:anchorId="529A6DE5" wp14:editId="0976B97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20946957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2792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65412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601441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A6DE5" id="_x0000_s1079" type="#_x0000_t202" style="position:absolute;left:0;text-align:left;margin-left:0;margin-top:628.5pt;width:468pt;height:21.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EjLA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LPJRIywCAABZBAAADgAAAAAAAAAAAAAAAAAuAgAAZHJz&#10;L2Uyb0RvYy54bWxQSwECLQAUAAYACAAAACEA+AmhC94AAAAKAQAADwAAAAAAAAAAAAAAAACGBAAA&#10;ZHJzL2Rvd25yZXYueG1sUEsFBgAAAAAEAAQA8wAAAJEFAAAAAA==&#10;" o:allowoverlap="f">
                <v:textbox>
                  <w:txbxContent>
                    <w:p w:rsidR="00403234" w:rsidRDefault="00403234" w:rsidP="00403234">
                      <w:pPr>
                        <w:jc w:val="center"/>
                      </w:pPr>
                      <w:sdt>
                        <w:sdtPr>
                          <w:tag w:val="Prop105"/>
                          <w:id w:val="-20946957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27922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65412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601441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requiring TSS for traffic violations.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32"/>
        </w:numPr>
        <w:spacing w:after="0" w:line="240" w:lineRule="auto"/>
        <w:contextualSpacing w:val="0"/>
        <w:jc w:val="both"/>
        <w:rPr>
          <w:rFonts w:asciiTheme="majorHAnsi" w:hAnsiTheme="majorHAnsi" w:cs="Arial"/>
        </w:rPr>
      </w:pPr>
      <w:r w:rsidRPr="00403234">
        <w:rPr>
          <w:rFonts w:asciiTheme="majorHAnsi" w:hAnsiTheme="majorHAnsi" w:cs="Arial"/>
        </w:rPr>
        <w:t>Requires a person to attend TSS if convicted of:</w:t>
      </w:r>
    </w:p>
    <w:p w:rsidR="00403234" w:rsidRPr="00403234" w:rsidRDefault="00403234" w:rsidP="00403234">
      <w:pPr>
        <w:pStyle w:val="ListParagraph"/>
        <w:numPr>
          <w:ilvl w:val="1"/>
          <w:numId w:val="32"/>
        </w:numPr>
        <w:spacing w:after="0" w:line="240" w:lineRule="auto"/>
        <w:contextualSpacing w:val="0"/>
        <w:jc w:val="both"/>
        <w:rPr>
          <w:rFonts w:asciiTheme="majorHAnsi" w:hAnsiTheme="majorHAnsi" w:cs="Arial"/>
          <w:i/>
        </w:rPr>
      </w:pPr>
      <w:r w:rsidRPr="00403234">
        <w:rPr>
          <w:rFonts w:asciiTheme="majorHAnsi" w:hAnsiTheme="majorHAnsi" w:cs="Arial"/>
          <w:strike/>
          <w:color w:val="FF0000"/>
        </w:rPr>
        <w:t>Driving the wrong-way on controlled access highway;</w:t>
      </w:r>
      <w:r w:rsidRPr="00403234">
        <w:rPr>
          <w:rFonts w:asciiTheme="majorHAnsi" w:hAnsiTheme="majorHAnsi" w:cs="Arial"/>
          <w:color w:val="FF0000"/>
        </w:rPr>
        <w:t xml:space="preserve"> </w:t>
      </w:r>
      <w:r w:rsidRPr="00403234">
        <w:rPr>
          <w:rFonts w:asciiTheme="majorHAnsi" w:hAnsiTheme="majorHAnsi" w:cs="Arial"/>
          <w:i/>
        </w:rPr>
        <w:t>(TI &amp; JPS)</w:t>
      </w:r>
    </w:p>
    <w:p w:rsidR="00403234" w:rsidRPr="00403234" w:rsidRDefault="00403234" w:rsidP="00403234">
      <w:pPr>
        <w:pStyle w:val="ListParagraph"/>
        <w:numPr>
          <w:ilvl w:val="1"/>
          <w:numId w:val="32"/>
        </w:numPr>
        <w:spacing w:after="0" w:line="240" w:lineRule="auto"/>
        <w:contextualSpacing w:val="0"/>
        <w:jc w:val="both"/>
        <w:rPr>
          <w:rFonts w:asciiTheme="majorHAnsi" w:hAnsiTheme="majorHAnsi" w:cs="Arial"/>
        </w:rPr>
      </w:pPr>
      <w:r w:rsidRPr="00403234">
        <w:rPr>
          <w:rFonts w:asciiTheme="majorHAnsi" w:hAnsiTheme="majorHAnsi" w:cs="Arial"/>
        </w:rPr>
        <w:t>DUI or extreme DUI;</w:t>
      </w:r>
    </w:p>
    <w:p w:rsidR="00403234" w:rsidRPr="00403234" w:rsidRDefault="00403234" w:rsidP="00403234">
      <w:pPr>
        <w:pStyle w:val="ListParagraph"/>
        <w:numPr>
          <w:ilvl w:val="1"/>
          <w:numId w:val="32"/>
        </w:numPr>
        <w:spacing w:after="0" w:line="240" w:lineRule="auto"/>
        <w:contextualSpacing w:val="0"/>
        <w:jc w:val="both"/>
        <w:rPr>
          <w:rFonts w:asciiTheme="majorHAnsi" w:hAnsiTheme="majorHAnsi" w:cs="Arial"/>
        </w:rPr>
      </w:pPr>
      <w:r w:rsidRPr="00403234">
        <w:rPr>
          <w:rFonts w:asciiTheme="majorHAnsi" w:hAnsiTheme="majorHAnsi" w:cs="Arial"/>
        </w:rPr>
        <w:t>A second DUI or extreme DUI within 7 years; or</w:t>
      </w:r>
    </w:p>
    <w:p w:rsidR="00403234" w:rsidRPr="00403234" w:rsidRDefault="00403234" w:rsidP="00403234">
      <w:pPr>
        <w:pStyle w:val="ListParagraph"/>
        <w:numPr>
          <w:ilvl w:val="1"/>
          <w:numId w:val="32"/>
        </w:numPr>
        <w:spacing w:after="120" w:line="240" w:lineRule="auto"/>
        <w:contextualSpacing w:val="0"/>
        <w:jc w:val="both"/>
        <w:rPr>
          <w:rFonts w:asciiTheme="majorHAnsi" w:hAnsiTheme="majorHAnsi" w:cs="Arial"/>
        </w:rPr>
      </w:pPr>
      <w:r w:rsidRPr="00403234">
        <w:rPr>
          <w:rFonts w:asciiTheme="majorHAnsi" w:hAnsiTheme="majorHAnsi" w:cs="Arial"/>
        </w:rPr>
        <w:t>Aggravated DUI. (Sec. 1-4)</w:t>
      </w:r>
    </w:p>
    <w:p w:rsidR="00403234" w:rsidRPr="00403234" w:rsidRDefault="00403234" w:rsidP="00403234">
      <w:pPr>
        <w:pStyle w:val="ListParagraph"/>
        <w:numPr>
          <w:ilvl w:val="0"/>
          <w:numId w:val="32"/>
        </w:numPr>
        <w:spacing w:after="120" w:line="240" w:lineRule="auto"/>
        <w:contextualSpacing w:val="0"/>
        <w:jc w:val="both"/>
        <w:rPr>
          <w:rFonts w:asciiTheme="majorHAnsi" w:hAnsiTheme="majorHAnsi" w:cs="Arial"/>
        </w:rPr>
      </w:pPr>
      <w:r w:rsidRPr="00403234">
        <w:rPr>
          <w:rFonts w:asciiTheme="majorHAnsi" w:hAnsiTheme="majorHAnsi" w:cs="Arial"/>
        </w:rPr>
        <w:t>Allows the Director to impose a civil penalty ($300-$3,000) on a TSS for violations outlined in statute. (Sec. 5)</w:t>
      </w:r>
    </w:p>
    <w:p w:rsidR="00403234" w:rsidRPr="00403234" w:rsidRDefault="00403234" w:rsidP="00403234">
      <w:pPr>
        <w:pStyle w:val="ListParagraph"/>
        <w:numPr>
          <w:ilvl w:val="0"/>
          <w:numId w:val="32"/>
        </w:numPr>
        <w:spacing w:after="120" w:line="240" w:lineRule="auto"/>
        <w:contextualSpacing w:val="0"/>
        <w:jc w:val="both"/>
        <w:rPr>
          <w:rFonts w:asciiTheme="majorHAnsi" w:hAnsiTheme="majorHAnsi" w:cs="Arial"/>
        </w:rPr>
      </w:pPr>
      <w:r w:rsidRPr="00403234">
        <w:rPr>
          <w:rFonts w:asciiTheme="majorHAnsi" w:hAnsiTheme="majorHAnsi" w:cs="Arial"/>
        </w:rPr>
        <w:t>Requires the Director to deposit all civil penalties into the State Highway Fund. (Sec. 5)</w:t>
      </w:r>
    </w:p>
    <w:p w:rsidR="00403234" w:rsidRPr="00403234" w:rsidRDefault="00403234" w:rsidP="00403234">
      <w:pPr>
        <w:pStyle w:val="ListParagraph"/>
        <w:numPr>
          <w:ilvl w:val="0"/>
          <w:numId w:val="32"/>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2, 4-6)</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Title 28, Chapter 4, A.R.S. outlines provisions relating to DUIs.  </w:t>
      </w:r>
      <w:hyperlink r:id="rId138" w:history="1">
        <w:r w:rsidRPr="00403234">
          <w:rPr>
            <w:rStyle w:val="Hyperlink"/>
            <w:rFonts w:asciiTheme="majorHAnsi" w:hAnsiTheme="majorHAnsi" w:cs="Arial"/>
            <w:sz w:val="22"/>
            <w:szCs w:val="22"/>
          </w:rPr>
          <w:t>A.R.S. § 28-1381</w:t>
        </w:r>
      </w:hyperlink>
      <w:r w:rsidRPr="00403234">
        <w:rPr>
          <w:rFonts w:asciiTheme="majorHAnsi" w:hAnsiTheme="majorHAnsi" w:cs="Arial"/>
          <w:sz w:val="22"/>
          <w:szCs w:val="22"/>
        </w:rPr>
        <w:t xml:space="preserve"> states it is unlawful for a person to drive or be in actual physical control of a vehicle while under the influence of intoxicating liquor, any drug, a vapor releasing substance containing a toxic substance or any combination of these substances.  A person convicted of a DUI must: 1) serve at least 10 consecutive days in jail; 2) pay a fine at least $250 plus additional surcharges; 3) perform community service, if ordered by the court; 4) pay an additional $500 to be deposited in the Prison Construction and Operations Fund; 5) pay an additional $500 to be deposited in the Public Safety Equipment Fund; and 6) if the violation involved liquor, have their motor vehicle with a certified ignition interlock device.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The Director is required to provide requirements for a person to be granted a license to become a TSS.  Such requirements include location, equipment, course of instruction, instructors, previous records of the school, a fingerprint clearance card for anyone with 20% or more ownership in the TSS and insurance in an amount set by the Director (</w:t>
      </w:r>
      <w:hyperlink r:id="rId139" w:history="1">
        <w:r w:rsidRPr="00403234">
          <w:rPr>
            <w:rStyle w:val="Hyperlink"/>
            <w:rFonts w:asciiTheme="majorHAnsi" w:hAnsiTheme="majorHAnsi" w:cs="Arial"/>
            <w:sz w:val="22"/>
            <w:szCs w:val="22"/>
          </w:rPr>
          <w:t>A.R.S. § 28-3413</w:t>
        </w:r>
      </w:hyperlink>
      <w:r w:rsidRPr="00403234">
        <w:rPr>
          <w:rFonts w:asciiTheme="majorHAnsi" w:hAnsiTheme="majorHAnsi" w:cs="Arial"/>
          <w:sz w:val="22"/>
          <w:szCs w:val="22"/>
        </w:rPr>
        <w:t>).  After conducting a hearing the Director is allowed to cancel, suspend or revoke the license of a TSS, if the Director finds the TSS violated any statute requirements, adopted rules or a criminal conviction of a principle (</w:t>
      </w:r>
      <w:hyperlink r:id="rId140" w:history="1">
        <w:r w:rsidRPr="00403234">
          <w:rPr>
            <w:rStyle w:val="Hyperlink"/>
            <w:rFonts w:asciiTheme="majorHAnsi" w:hAnsiTheme="majorHAnsi" w:cs="Arial"/>
            <w:sz w:val="22"/>
            <w:szCs w:val="22"/>
          </w:rPr>
          <w:t>A.R.S. § 28-3416</w:t>
        </w:r>
      </w:hyperlink>
      <w:r w:rsidRPr="00403234">
        <w:rPr>
          <w:rFonts w:asciiTheme="majorHAnsi" w:hAnsiTheme="majorHAnsi" w:cs="Arial"/>
          <w:sz w:val="22"/>
          <w:szCs w:val="22"/>
        </w:rPr>
        <w:t>).</w:t>
      </w:r>
    </w:p>
    <w:p w:rsidR="00403234" w:rsidRDefault="00403234" w:rsidP="00403234">
      <w:pPr>
        <w:pStyle w:val="Heading1"/>
        <w:tabs>
          <w:tab w:val="left" w:pos="1020"/>
        </w:tabs>
        <w:rPr>
          <w:rFonts w:asciiTheme="majorHAnsi" w:hAnsiTheme="majorHAnsi" w:cs="Arial"/>
          <w:sz w:val="22"/>
          <w:szCs w:val="22"/>
        </w:rPr>
      </w:pPr>
    </w:p>
    <w:p w:rsidR="00403234" w:rsidRDefault="00403234" w:rsidP="00403234">
      <w:pPr>
        <w:pStyle w:val="Heading1"/>
        <w:jc w:val="center"/>
      </w:pPr>
      <w:r w:rsidRPr="00403234">
        <w:br w:type="page"/>
      </w:r>
      <w:r>
        <w:rPr>
          <w:noProof/>
        </w:rPr>
        <w:lastRenderedPageBreak/>
        <w:drawing>
          <wp:anchor distT="0" distB="0" distL="114300" distR="114300" simplePos="0" relativeHeight="251622400" behindDoc="1" locked="0" layoutInCell="1" allowOverlap="1" wp14:anchorId="47E68696" wp14:editId="71C5F105">
            <wp:simplePos x="0" y="0"/>
            <wp:positionH relativeFrom="column">
              <wp:posOffset>2362835</wp:posOffset>
            </wp:positionH>
            <wp:positionV relativeFrom="paragraph">
              <wp:posOffset>-322580</wp:posOffset>
            </wp:positionV>
            <wp:extent cx="1214755" cy="1165860"/>
            <wp:effectExtent l="0" t="0" r="0" b="0"/>
            <wp:wrapNone/>
            <wp:docPr id="94" name="Picture 9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4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bookmarkStart w:id="37" w:name="hb2240"/>
      <w:bookmarkEnd w:id="37"/>
    </w:p>
    <w:tbl>
      <w:tblPr>
        <w:tblStyle w:val="TableGrid"/>
        <w:tblpPr w:leftFromText="180" w:rightFromText="180" w:vertAnchor="text" w:tblpY="140"/>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Default="00403234" w:rsidP="00403234">
            <w:pPr>
              <w:spacing w:after="120"/>
              <w:rPr>
                <w:rFonts w:ascii="Cambria" w:hAnsi="Cambria" w:cs="Arial"/>
                <w:b/>
                <w:noProof/>
                <w:sz w:val="28"/>
                <w:szCs w:val="28"/>
                <w:u w:val="single"/>
              </w:rPr>
            </w:pPr>
          </w:p>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2240:</w:t>
            </w:r>
            <w:r w:rsidRPr="00803606">
              <w:rPr>
                <w:rFonts w:ascii="Cambria" w:hAnsi="Cambria" w:cs="Arial"/>
                <w:noProof/>
                <w:sz w:val="28"/>
                <w:szCs w:val="28"/>
                <w:u w:val="single"/>
              </w:rPr>
              <w:t xml:space="preserve"> </w:t>
            </w:r>
            <w:r>
              <w:rPr>
                <w:rFonts w:ascii="Cambria" w:hAnsi="Cambria" w:cs="Arial"/>
                <w:noProof/>
                <w:sz w:val="28"/>
                <w:szCs w:val="28"/>
                <w:u w:val="single"/>
              </w:rPr>
              <w:t>judgment renewal; time period</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Farnsworth E, LD 12</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42"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BE25DD">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text" w:hAnchor="text" w:y="140"/>
                    <w:rPr>
                      <w:rFonts w:ascii="Cambria" w:hAnsi="Cambria" w:cs="Arial"/>
                      <w:sz w:val="22"/>
                    </w:rPr>
                  </w:pPr>
                  <w:r w:rsidRPr="00403234">
                    <w:rPr>
                      <w:rFonts w:ascii="Cambria" w:hAnsi="Cambria" w:cs="Arial"/>
                      <w:sz w:val="22"/>
                    </w:rPr>
                    <w:t xml:space="preserve">             JPS: DP 9-0-0-0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94432" behindDoc="1" locked="1" layoutInCell="1" allowOverlap="0" wp14:anchorId="5A113287" wp14:editId="60CC5E5A">
                      <wp:simplePos x="0" y="0"/>
                      <wp:positionH relativeFrom="margin">
                        <wp:posOffset>3175</wp:posOffset>
                      </wp:positionH>
                      <wp:positionV relativeFrom="page">
                        <wp:posOffset>67310</wp:posOffset>
                      </wp:positionV>
                      <wp:extent cx="2669540" cy="581025"/>
                      <wp:effectExtent l="0" t="0" r="16510" b="28575"/>
                      <wp:wrapTight wrapText="bothSides">
                        <wp:wrapPolygon edited="0">
                          <wp:start x="0" y="0"/>
                          <wp:lineTo x="0" y="21954"/>
                          <wp:lineTo x="21579" y="21954"/>
                          <wp:lineTo x="21579" y="0"/>
                          <wp:lineTo x="0" y="0"/>
                        </wp:wrapPolygon>
                      </wp:wrapTight>
                      <wp:docPr id="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13287" id="_x0000_s1080" type="#_x0000_t202" style="position:absolute;margin-left:.25pt;margin-top:5.3pt;width:210.2pt;height:45.75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rPr>
          <w:b/>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25472" behindDoc="1" locked="1" layoutInCell="1" allowOverlap="0" wp14:anchorId="2F13304B" wp14:editId="0E307CC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320608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79107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54650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68674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3304B" id="_x0000_s1081" type="#_x0000_t202" style="position:absolute;left:0;text-align:left;margin-left:0;margin-top:628.5pt;width:468pt;height:21.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zy6UAC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320608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79107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546509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68674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judgment renewals.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33"/>
        </w:numPr>
        <w:spacing w:after="120" w:line="240" w:lineRule="auto"/>
        <w:contextualSpacing w:val="0"/>
        <w:jc w:val="both"/>
        <w:rPr>
          <w:rFonts w:asciiTheme="majorHAnsi" w:hAnsiTheme="majorHAnsi" w:cs="Arial"/>
        </w:rPr>
      </w:pPr>
      <w:r w:rsidRPr="00403234">
        <w:rPr>
          <w:rFonts w:asciiTheme="majorHAnsi" w:hAnsiTheme="majorHAnsi" w:cs="Arial"/>
        </w:rPr>
        <w:t xml:space="preserve">Increases the </w:t>
      </w:r>
      <w:proofErr w:type="gramStart"/>
      <w:r w:rsidRPr="00403234">
        <w:rPr>
          <w:rFonts w:asciiTheme="majorHAnsi" w:hAnsiTheme="majorHAnsi" w:cs="Arial"/>
        </w:rPr>
        <w:t>time period</w:t>
      </w:r>
      <w:proofErr w:type="gramEnd"/>
      <w:r w:rsidRPr="00403234">
        <w:rPr>
          <w:rFonts w:asciiTheme="majorHAnsi" w:hAnsiTheme="majorHAnsi" w:cs="Arial"/>
        </w:rPr>
        <w:t xml:space="preserve"> to enforce and renew a judgment after entry from 5 years to 10 years. (Sec. 1-5)</w:t>
      </w:r>
    </w:p>
    <w:p w:rsidR="00403234" w:rsidRPr="00403234" w:rsidRDefault="00403234" w:rsidP="00403234">
      <w:pPr>
        <w:pStyle w:val="ListParagraph"/>
        <w:numPr>
          <w:ilvl w:val="0"/>
          <w:numId w:val="33"/>
        </w:numPr>
        <w:spacing w:after="120" w:line="240" w:lineRule="auto"/>
        <w:contextualSpacing w:val="0"/>
        <w:jc w:val="both"/>
        <w:rPr>
          <w:rFonts w:asciiTheme="majorHAnsi" w:hAnsiTheme="majorHAnsi" w:cs="Arial"/>
        </w:rPr>
      </w:pPr>
      <w:r w:rsidRPr="00403234">
        <w:rPr>
          <w:rFonts w:asciiTheme="majorHAnsi" w:hAnsiTheme="majorHAnsi" w:cs="Arial"/>
        </w:rPr>
        <w:t>Makes technical changes. (Sec. 3)</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hyperlink r:id="rId143" w:history="1">
        <w:r w:rsidRPr="00403234">
          <w:rPr>
            <w:rStyle w:val="Hyperlink"/>
            <w:rFonts w:asciiTheme="majorHAnsi" w:hAnsiTheme="majorHAnsi" w:cs="Arial"/>
            <w:sz w:val="22"/>
            <w:szCs w:val="22"/>
          </w:rPr>
          <w:t>A.R.S. Title 12, Chapter 9</w:t>
        </w:r>
      </w:hyperlink>
      <w:r w:rsidRPr="00403234">
        <w:rPr>
          <w:rFonts w:asciiTheme="majorHAnsi" w:hAnsiTheme="majorHAnsi" w:cs="Arial"/>
          <w:sz w:val="22"/>
          <w:szCs w:val="22"/>
        </w:rPr>
        <w:t xml:space="preserve"> outlines the process to enforce judgments issued by the courts. After a judgment is entered, the </w:t>
      </w:r>
      <w:proofErr w:type="gramStart"/>
      <w:r w:rsidRPr="00403234">
        <w:rPr>
          <w:rFonts w:asciiTheme="majorHAnsi" w:hAnsiTheme="majorHAnsi" w:cs="Arial"/>
          <w:sz w:val="22"/>
          <w:szCs w:val="22"/>
        </w:rPr>
        <w:t>time period</w:t>
      </w:r>
      <w:proofErr w:type="gramEnd"/>
      <w:r w:rsidRPr="00403234">
        <w:rPr>
          <w:rFonts w:asciiTheme="majorHAnsi" w:hAnsiTheme="majorHAnsi" w:cs="Arial"/>
          <w:sz w:val="22"/>
          <w:szCs w:val="22"/>
        </w:rPr>
        <w:t xml:space="preserve"> permitted for enforcement by a writ of execution or other process is 5 years. A writ of execution or other process for enforcement cannot be issued for the judgment after the 5 years, unless the person renews the judgment. A judgment may be renewed by bringing an action upon the judgment any time within the 5-year </w:t>
      </w:r>
      <w:proofErr w:type="gramStart"/>
      <w:r w:rsidRPr="00403234">
        <w:rPr>
          <w:rFonts w:asciiTheme="majorHAnsi" w:hAnsiTheme="majorHAnsi" w:cs="Arial"/>
          <w:sz w:val="22"/>
          <w:szCs w:val="22"/>
        </w:rPr>
        <w:t>time period</w:t>
      </w:r>
      <w:proofErr w:type="gramEnd"/>
      <w:r w:rsidRPr="00403234">
        <w:rPr>
          <w:rFonts w:asciiTheme="majorHAnsi" w:hAnsiTheme="majorHAnsi" w:cs="Arial"/>
          <w:sz w:val="22"/>
          <w:szCs w:val="22"/>
        </w:rPr>
        <w:t xml:space="preserve">.  Judgments for the payment of money may also be renewed by filing an affidavit with the clerk of the court within 90 days of the judgment's expiration. </w:t>
      </w:r>
    </w:p>
    <w:p w:rsidR="00403234" w:rsidRPr="00403234" w:rsidRDefault="00403234" w:rsidP="00403234">
      <w:pPr>
        <w:spacing w:after="120"/>
        <w:jc w:val="both"/>
        <w:rPr>
          <w:rFonts w:asciiTheme="majorHAnsi" w:hAnsiTheme="majorHAnsi" w:cs="Arial"/>
          <w:sz w:val="22"/>
          <w:szCs w:val="22"/>
        </w:rPr>
      </w:pPr>
      <w:hyperlink r:id="rId144" w:history="1">
        <w:r w:rsidRPr="00403234">
          <w:rPr>
            <w:rStyle w:val="Hyperlink"/>
            <w:rFonts w:asciiTheme="majorHAnsi" w:hAnsiTheme="majorHAnsi" w:cs="Arial"/>
            <w:sz w:val="22"/>
            <w:szCs w:val="22"/>
          </w:rPr>
          <w:t>A.R.S. Title 33, Chapter 7, Article 5</w:t>
        </w:r>
      </w:hyperlink>
      <w:r w:rsidRPr="00403234">
        <w:rPr>
          <w:rFonts w:asciiTheme="majorHAnsi" w:hAnsiTheme="majorHAnsi" w:cs="Arial"/>
          <w:sz w:val="22"/>
          <w:szCs w:val="22"/>
        </w:rPr>
        <w:t xml:space="preserve"> allows a judgment to become a lien on a debtor's real property by recording a certified copy of the judgment in each county there is real property. A judgment remains a lien on real property during the 5-year </w:t>
      </w:r>
      <w:proofErr w:type="gramStart"/>
      <w:r w:rsidRPr="00403234">
        <w:rPr>
          <w:rFonts w:asciiTheme="majorHAnsi" w:hAnsiTheme="majorHAnsi" w:cs="Arial"/>
          <w:sz w:val="22"/>
          <w:szCs w:val="22"/>
        </w:rPr>
        <w:t>time period</w:t>
      </w:r>
      <w:proofErr w:type="gramEnd"/>
      <w:r w:rsidRPr="00403234">
        <w:rPr>
          <w:rFonts w:asciiTheme="majorHAnsi" w:hAnsiTheme="majorHAnsi" w:cs="Arial"/>
          <w:sz w:val="22"/>
          <w:szCs w:val="22"/>
        </w:rPr>
        <w:t xml:space="preserve"> to enforce a judgment after it had been entered with the courts, unless the judgment is renewed. Homestead property is exempt from a lien of judgment. </w:t>
      </w:r>
    </w:p>
    <w:p w:rsidR="00403234" w:rsidRPr="00403234" w:rsidRDefault="00403234" w:rsidP="00403234">
      <w:pPr>
        <w:spacing w:after="120"/>
        <w:jc w:val="both"/>
        <w:rPr>
          <w:rFonts w:asciiTheme="majorHAnsi" w:hAnsiTheme="majorHAnsi" w:cs="Arial"/>
          <w:sz w:val="22"/>
          <w:szCs w:val="22"/>
        </w:rPr>
      </w:pPr>
      <w:hyperlink r:id="rId145" w:history="1">
        <w:r w:rsidRPr="00403234">
          <w:rPr>
            <w:rStyle w:val="Hyperlink"/>
            <w:rFonts w:asciiTheme="majorHAnsi" w:hAnsiTheme="majorHAnsi" w:cs="Arial"/>
            <w:sz w:val="22"/>
            <w:szCs w:val="22"/>
          </w:rPr>
          <w:t>A.R.S. § 12-1551</w:t>
        </w:r>
      </w:hyperlink>
      <w:r w:rsidRPr="00403234">
        <w:rPr>
          <w:rFonts w:asciiTheme="majorHAnsi" w:hAnsiTheme="majorHAnsi" w:cs="Arial"/>
          <w:sz w:val="22"/>
          <w:szCs w:val="22"/>
        </w:rPr>
        <w:t xml:space="preserve"> provides for exemptions to the 5-year judgment enforcement and renewal </w:t>
      </w:r>
      <w:proofErr w:type="gramStart"/>
      <w:r w:rsidRPr="00403234">
        <w:rPr>
          <w:rFonts w:asciiTheme="majorHAnsi" w:hAnsiTheme="majorHAnsi" w:cs="Arial"/>
          <w:sz w:val="22"/>
          <w:szCs w:val="22"/>
        </w:rPr>
        <w:t>time period</w:t>
      </w:r>
      <w:proofErr w:type="gramEnd"/>
      <w:r w:rsidRPr="00403234">
        <w:rPr>
          <w:rFonts w:asciiTheme="majorHAnsi" w:hAnsiTheme="majorHAnsi" w:cs="Arial"/>
          <w:sz w:val="22"/>
          <w:szCs w:val="22"/>
        </w:rPr>
        <w:t xml:space="preserve"> which include: 1) criminal restitution orders; 2) written judgments and orders for child support and spousal maintenance; 3) judgments for supervision fees or expenses for care of a juvenile; and 4) civil judgments obtained by the state of Arizona.  </w:t>
      </w:r>
    </w:p>
    <w:p w:rsidR="00403234" w:rsidRPr="001C5438" w:rsidRDefault="00403234" w:rsidP="00403234">
      <w:pPr>
        <w:spacing w:after="120"/>
        <w:jc w:val="both"/>
        <w:rPr>
          <w:rFonts w:ascii="Cambria" w:hAnsi="Cambria" w:cs="Arial"/>
        </w:rPr>
      </w:pPr>
    </w:p>
    <w:p w:rsidR="00403234" w:rsidRDefault="00403234" w:rsidP="00891B8D">
      <w:pPr>
        <w:rPr>
          <w:rFonts w:asciiTheme="majorHAnsi" w:hAnsiTheme="majorHAnsi" w:cs="Arial"/>
          <w:sz w:val="22"/>
          <w:szCs w:val="22"/>
        </w:rPr>
      </w:pPr>
    </w:p>
    <w:p w:rsidR="00403234" w:rsidRDefault="00403234">
      <w:pPr>
        <w:rPr>
          <w:rFonts w:asciiTheme="majorHAnsi" w:hAnsiTheme="majorHAnsi" w:cs="Arial"/>
          <w:sz w:val="22"/>
          <w:szCs w:val="22"/>
        </w:rPr>
      </w:pPr>
      <w:r>
        <w:rPr>
          <w:rFonts w:asciiTheme="majorHAnsi" w:hAnsiTheme="majorHAnsi" w:cs="Arial"/>
          <w:sz w:val="22"/>
          <w:szCs w:val="22"/>
        </w:rPr>
        <w:br w:type="page"/>
      </w:r>
    </w:p>
    <w:p w:rsidR="00403234" w:rsidRDefault="00403234" w:rsidP="00403234">
      <w:pPr>
        <w:pStyle w:val="Heading1"/>
        <w:jc w:val="center"/>
      </w:pPr>
      <w:bookmarkStart w:id="38" w:name="hb2249"/>
      <w:bookmarkEnd w:id="38"/>
      <w:r>
        <w:rPr>
          <w:noProof/>
        </w:rPr>
        <w:lastRenderedPageBreak/>
        <w:drawing>
          <wp:anchor distT="0" distB="0" distL="114300" distR="114300" simplePos="0" relativeHeight="251629568" behindDoc="1" locked="0" layoutInCell="1" allowOverlap="1" wp14:anchorId="7D4F6C9B" wp14:editId="6B066C3E">
            <wp:simplePos x="0" y="0"/>
            <wp:positionH relativeFrom="column">
              <wp:posOffset>2362835</wp:posOffset>
            </wp:positionH>
            <wp:positionV relativeFrom="paragraph">
              <wp:posOffset>-322580</wp:posOffset>
            </wp:positionV>
            <wp:extent cx="1214755" cy="1165860"/>
            <wp:effectExtent l="0" t="0" r="0" b="0"/>
            <wp:wrapNone/>
            <wp:docPr id="97" name="Picture 9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4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2249:</w:t>
            </w:r>
            <w:r w:rsidRPr="00803606">
              <w:rPr>
                <w:rFonts w:ascii="Cambria" w:hAnsi="Cambria" w:cs="Arial"/>
                <w:noProof/>
                <w:sz w:val="28"/>
                <w:szCs w:val="28"/>
                <w:u w:val="single"/>
              </w:rPr>
              <w:t xml:space="preserve"> </w:t>
            </w:r>
            <w:r>
              <w:rPr>
                <w:rFonts w:ascii="Cambria" w:hAnsi="Cambria" w:cs="Arial"/>
                <w:noProof/>
                <w:sz w:val="28"/>
                <w:szCs w:val="28"/>
                <w:u w:val="single"/>
              </w:rPr>
              <w:t>protective orders; filing requirements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Farnsworth E, LD 12</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47"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71"/>
                    <w:rPr>
                      <w:rFonts w:ascii="Cambria" w:hAnsi="Cambria" w:cs="Arial"/>
                      <w:sz w:val="22"/>
                    </w:rPr>
                  </w:pPr>
                  <w:r w:rsidRPr="00403234">
                    <w:rPr>
                      <w:rFonts w:ascii="Cambria" w:hAnsi="Cambria" w:cs="Arial"/>
                      <w:sz w:val="22"/>
                    </w:rPr>
                    <w:tab/>
                    <w:t>JPS: DPA 8-1-0-0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632640" behindDoc="1" locked="1" layoutInCell="1" allowOverlap="0" wp14:anchorId="70738320" wp14:editId="1A7A6587">
                      <wp:simplePos x="0" y="0"/>
                      <wp:positionH relativeFrom="margin">
                        <wp:posOffset>3175</wp:posOffset>
                      </wp:positionH>
                      <wp:positionV relativeFrom="page">
                        <wp:posOffset>68580</wp:posOffset>
                      </wp:positionV>
                      <wp:extent cx="2669540" cy="1438275"/>
                      <wp:effectExtent l="0" t="0" r="16510" b="28575"/>
                      <wp:wrapTight wrapText="bothSides">
                        <wp:wrapPolygon edited="0">
                          <wp:start x="0" y="0"/>
                          <wp:lineTo x="0" y="21743"/>
                          <wp:lineTo x="21579" y="21743"/>
                          <wp:lineTo x="21579" y="0"/>
                          <wp:lineTo x="0" y="0"/>
                        </wp:wrapPolygon>
                      </wp:wrapTight>
                      <wp:docPr id="9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IAH-Injunction Against Harassment</w:t>
                                  </w:r>
                                </w:p>
                                <w:p w:rsidR="00403234" w:rsidRDefault="00403234" w:rsidP="00403234">
                                  <w:r>
                                    <w:t>IAWH-Injunction Against Workplace Harassment</w:t>
                                  </w:r>
                                </w:p>
                                <w:p w:rsidR="00403234" w:rsidRDefault="00403234" w:rsidP="00403234">
                                  <w:r>
                                    <w:t>LEA-law enforcement agency</w:t>
                                  </w:r>
                                </w:p>
                                <w:p w:rsidR="00403234" w:rsidRDefault="00403234" w:rsidP="00403234">
                                  <w:r>
                                    <w:t>NCIC-National Crime Information Center</w:t>
                                  </w:r>
                                </w:p>
                                <w:p w:rsidR="00403234" w:rsidRDefault="00403234" w:rsidP="00403234">
                                  <w:r>
                                    <w:t xml:space="preserve">OP-Order of Protection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38320" id="_x0000_s1082" type="#_x0000_t202" style="position:absolute;margin-left:.25pt;margin-top:5.4pt;width:210.2pt;height:11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IAH-Injunction Against Harassment</w:t>
                            </w:r>
                          </w:p>
                          <w:p w:rsidR="00403234" w:rsidRDefault="00403234" w:rsidP="00403234">
                            <w:r>
                              <w:t>IAWH-Injunction Against Workplace Harassment</w:t>
                            </w:r>
                          </w:p>
                          <w:p w:rsidR="00403234" w:rsidRDefault="00403234" w:rsidP="00403234">
                            <w:r>
                              <w:t>LEA-law enforcement agency</w:t>
                            </w:r>
                          </w:p>
                          <w:p w:rsidR="00403234" w:rsidRDefault="00403234" w:rsidP="00403234">
                            <w:r>
                              <w:t>NCIC-National Crime Information Center</w:t>
                            </w:r>
                          </w:p>
                          <w:p w:rsidR="00403234" w:rsidRDefault="00403234" w:rsidP="00403234">
                            <w:r>
                              <w:t xml:space="preserve">OP-Order of Protection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Theme="majorHAnsi" w:hAnsiTheme="majorHAnsi" w:cs="Arial"/>
          <w:b/>
          <w:sz w:val="22"/>
          <w:szCs w:val="22"/>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35712" behindDoc="1" locked="1" layoutInCell="1" allowOverlap="0" wp14:anchorId="6495AC1B" wp14:editId="5CF86D4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3197010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07704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81777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36876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5AC1B" id="_x0000_s1083" type="#_x0000_t202" style="position:absolute;left:0;text-align:left;margin-left:0;margin-top:628.5pt;width:468pt;height:21.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RuLgIAAFk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uJ7RuLgIAAFk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13197010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07704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81777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368769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protective orders.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jc w:val="center"/>
        <w:rPr>
          <w:rFonts w:asciiTheme="majorHAnsi" w:hAnsiTheme="majorHAnsi" w:cs="Arial"/>
          <w:b/>
          <w:i/>
          <w:sz w:val="22"/>
          <w:szCs w:val="22"/>
        </w:rPr>
      </w:pPr>
      <w:r w:rsidRPr="00403234">
        <w:rPr>
          <w:rFonts w:asciiTheme="majorHAnsi" w:hAnsiTheme="majorHAnsi" w:cs="Arial"/>
          <w:b/>
          <w:i/>
          <w:sz w:val="22"/>
          <w:szCs w:val="22"/>
        </w:rPr>
        <w:t>IAH, IAWH and OP Petitions</w:t>
      </w:r>
    </w:p>
    <w:p w:rsidR="00403234" w:rsidRPr="00403234" w:rsidRDefault="00403234" w:rsidP="00403234">
      <w:pPr>
        <w:pStyle w:val="ListParagraph"/>
        <w:numPr>
          <w:ilvl w:val="0"/>
          <w:numId w:val="35"/>
        </w:numPr>
        <w:spacing w:after="0" w:line="240" w:lineRule="auto"/>
        <w:contextualSpacing w:val="0"/>
        <w:jc w:val="both"/>
        <w:rPr>
          <w:rFonts w:asciiTheme="majorHAnsi" w:hAnsiTheme="majorHAnsi" w:cs="Arial"/>
        </w:rPr>
      </w:pPr>
      <w:r w:rsidRPr="00403234">
        <w:rPr>
          <w:rFonts w:asciiTheme="majorHAnsi" w:hAnsiTheme="majorHAnsi" w:cs="Arial"/>
        </w:rPr>
        <w:t xml:space="preserve">Requires an affidavit, declaration, acceptance or return of service to be filed as soon as practicable, within 72 hours excluding weekends and holidays. </w:t>
      </w:r>
    </w:p>
    <w:p w:rsidR="00403234" w:rsidRPr="00403234" w:rsidRDefault="00403234" w:rsidP="00403234">
      <w:pPr>
        <w:pStyle w:val="ListParagraph"/>
        <w:numPr>
          <w:ilvl w:val="1"/>
          <w:numId w:val="35"/>
        </w:numPr>
        <w:spacing w:after="120" w:line="240" w:lineRule="auto"/>
        <w:contextualSpacing w:val="0"/>
        <w:jc w:val="both"/>
        <w:rPr>
          <w:rFonts w:asciiTheme="majorHAnsi" w:hAnsiTheme="majorHAnsi" w:cs="Arial"/>
        </w:rPr>
      </w:pPr>
      <w:r w:rsidRPr="00403234">
        <w:rPr>
          <w:rFonts w:asciiTheme="majorHAnsi" w:hAnsiTheme="majorHAnsi" w:cs="Arial"/>
        </w:rPr>
        <w:t>Filing must be completed in person, electronically or by fax. (Sec 2-4)</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Provides that the court must register the IAH, IAWH or OP with NCIC within 24 hours of the filing. (Sec 2-4)</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 xml:space="preserve">Requires the Supreme Court, instead of the sheriff, to maintain a central repository for IAHs, </w:t>
      </w:r>
      <w:r w:rsidRPr="00403234">
        <w:rPr>
          <w:rFonts w:asciiTheme="majorHAnsi" w:hAnsiTheme="majorHAnsi" w:cs="Arial"/>
          <w:color w:val="7030A0"/>
        </w:rPr>
        <w:t>IAWHs</w:t>
      </w:r>
      <w:r w:rsidRPr="00403234">
        <w:rPr>
          <w:rFonts w:asciiTheme="majorHAnsi" w:hAnsiTheme="majorHAnsi" w:cs="Arial"/>
        </w:rPr>
        <w:t xml:space="preserve"> and OPs for verification purposes. (Sec 2-</w:t>
      </w:r>
      <w:proofErr w:type="gramStart"/>
      <w:r w:rsidRPr="00403234">
        <w:rPr>
          <w:rFonts w:asciiTheme="majorHAnsi" w:hAnsiTheme="majorHAnsi" w:cs="Arial"/>
        </w:rPr>
        <w:t>4)(</w:t>
      </w:r>
      <w:proofErr w:type="gramEnd"/>
      <w:r w:rsidRPr="00403234">
        <w:rPr>
          <w:rFonts w:asciiTheme="majorHAnsi" w:hAnsiTheme="majorHAnsi" w:cs="Arial"/>
          <w:i/>
        </w:rPr>
        <w:t>JPS</w:t>
      </w:r>
      <w:r w:rsidRPr="00403234">
        <w:rPr>
          <w:rFonts w:asciiTheme="majorHAnsi" w:hAnsiTheme="majorHAnsi" w:cs="Arial"/>
        </w:rPr>
        <w:t>)</w:t>
      </w:r>
    </w:p>
    <w:p w:rsidR="00403234" w:rsidRPr="00403234" w:rsidRDefault="00403234" w:rsidP="00403234">
      <w:pPr>
        <w:pStyle w:val="ListParagraph"/>
        <w:numPr>
          <w:ilvl w:val="0"/>
          <w:numId w:val="35"/>
        </w:numPr>
        <w:spacing w:after="0" w:line="240" w:lineRule="auto"/>
        <w:contextualSpacing w:val="0"/>
        <w:jc w:val="both"/>
        <w:rPr>
          <w:rFonts w:asciiTheme="majorHAnsi" w:hAnsiTheme="majorHAnsi" w:cs="Arial"/>
        </w:rPr>
      </w:pPr>
      <w:r w:rsidRPr="00403234">
        <w:rPr>
          <w:rFonts w:asciiTheme="majorHAnsi" w:hAnsiTheme="majorHAnsi" w:cs="Arial"/>
        </w:rPr>
        <w:t xml:space="preserve">Requires the plaintiff's contact information to be disclosed to the court for purposes of service and notification. </w:t>
      </w:r>
    </w:p>
    <w:p w:rsidR="00403234" w:rsidRPr="00403234" w:rsidRDefault="00403234" w:rsidP="00403234">
      <w:pPr>
        <w:pStyle w:val="ListParagraph"/>
        <w:numPr>
          <w:ilvl w:val="1"/>
          <w:numId w:val="35"/>
        </w:numPr>
        <w:spacing w:after="120" w:line="240" w:lineRule="auto"/>
        <w:contextualSpacing w:val="0"/>
        <w:jc w:val="both"/>
        <w:rPr>
          <w:rFonts w:asciiTheme="majorHAnsi" w:hAnsiTheme="majorHAnsi" w:cs="Arial"/>
        </w:rPr>
      </w:pPr>
      <w:r w:rsidRPr="00403234">
        <w:rPr>
          <w:rFonts w:asciiTheme="majorHAnsi" w:hAnsiTheme="majorHAnsi" w:cs="Arial"/>
        </w:rPr>
        <w:t>This information is not listed on the petition, must be maintained in a separate document or database and is not subject to disclosure except as ordered by the court. (Sec 2-4)</w:t>
      </w:r>
    </w:p>
    <w:p w:rsidR="00403234" w:rsidRPr="00403234" w:rsidRDefault="00403234" w:rsidP="00403234">
      <w:pPr>
        <w:pStyle w:val="ListParagraph"/>
        <w:numPr>
          <w:ilvl w:val="0"/>
          <w:numId w:val="35"/>
        </w:numPr>
        <w:spacing w:after="0" w:line="240" w:lineRule="auto"/>
        <w:contextualSpacing w:val="0"/>
        <w:jc w:val="both"/>
        <w:rPr>
          <w:rFonts w:asciiTheme="majorHAnsi" w:hAnsiTheme="majorHAnsi" w:cs="Arial"/>
        </w:rPr>
      </w:pPr>
      <w:r w:rsidRPr="00403234">
        <w:rPr>
          <w:rFonts w:asciiTheme="majorHAnsi" w:hAnsiTheme="majorHAnsi" w:cs="Arial"/>
        </w:rPr>
        <w:t>Replaces the following terms throughout the protective order statutes:</w:t>
      </w:r>
    </w:p>
    <w:p w:rsidR="00403234" w:rsidRPr="00403234" w:rsidRDefault="00403234" w:rsidP="00403234">
      <w:pPr>
        <w:pStyle w:val="ListParagraph"/>
        <w:numPr>
          <w:ilvl w:val="1"/>
          <w:numId w:val="35"/>
        </w:numPr>
        <w:spacing w:after="0" w:line="240" w:lineRule="auto"/>
        <w:contextualSpacing w:val="0"/>
        <w:jc w:val="both"/>
        <w:rPr>
          <w:rFonts w:asciiTheme="majorHAnsi" w:hAnsiTheme="majorHAnsi" w:cs="Arial"/>
        </w:rPr>
      </w:pPr>
      <w:r w:rsidRPr="00403234">
        <w:rPr>
          <w:rFonts w:asciiTheme="majorHAnsi" w:hAnsiTheme="majorHAnsi" w:cs="Arial"/>
        </w:rPr>
        <w:t>"Petitioner" is replaced by "plaintiff;"</w:t>
      </w:r>
    </w:p>
    <w:p w:rsidR="00403234" w:rsidRPr="00403234" w:rsidRDefault="00403234" w:rsidP="00403234">
      <w:pPr>
        <w:pStyle w:val="ListParagraph"/>
        <w:numPr>
          <w:ilvl w:val="1"/>
          <w:numId w:val="35"/>
        </w:numPr>
        <w:spacing w:after="120" w:line="240" w:lineRule="auto"/>
        <w:contextualSpacing w:val="0"/>
        <w:jc w:val="both"/>
        <w:rPr>
          <w:rFonts w:asciiTheme="majorHAnsi" w:hAnsiTheme="majorHAnsi" w:cs="Arial"/>
        </w:rPr>
      </w:pPr>
      <w:r w:rsidRPr="00403234">
        <w:rPr>
          <w:rFonts w:asciiTheme="majorHAnsi" w:hAnsiTheme="majorHAnsi" w:cs="Arial"/>
        </w:rPr>
        <w:t>"Respondent" is replaced by "defendant." (Sec 2-5)</w:t>
      </w:r>
    </w:p>
    <w:p w:rsidR="00403234" w:rsidRPr="00403234" w:rsidRDefault="00403234" w:rsidP="00403234">
      <w:pPr>
        <w:jc w:val="center"/>
        <w:rPr>
          <w:rFonts w:asciiTheme="majorHAnsi" w:hAnsiTheme="majorHAnsi" w:cs="Arial"/>
          <w:b/>
          <w:i/>
          <w:sz w:val="22"/>
          <w:szCs w:val="22"/>
        </w:rPr>
      </w:pPr>
      <w:r w:rsidRPr="00403234">
        <w:rPr>
          <w:rFonts w:asciiTheme="majorHAnsi" w:hAnsiTheme="majorHAnsi" w:cs="Arial"/>
          <w:b/>
          <w:i/>
          <w:sz w:val="22"/>
          <w:szCs w:val="22"/>
        </w:rPr>
        <w:t>Service of OPs</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Requires the court to provide the OP to an LEA, constable or other authorized person for service, after the order is granted. (Sec 4)</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Requires the service entity to provide confirmation of service to the plaintiff as soon as practicable. (Sec 4)</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 xml:space="preserve">States that if service cannot be completed within 15 days </w:t>
      </w:r>
      <w:r w:rsidRPr="00403234">
        <w:rPr>
          <w:rFonts w:asciiTheme="majorHAnsi" w:hAnsiTheme="majorHAnsi" w:cs="Arial"/>
          <w:color w:val="7030A0"/>
        </w:rPr>
        <w:t>AFTER THE AGENCY OR ENTITY RECEIVES THE ORDER</w:t>
      </w:r>
      <w:r w:rsidRPr="00403234">
        <w:rPr>
          <w:rFonts w:asciiTheme="majorHAnsi" w:hAnsiTheme="majorHAnsi" w:cs="Arial"/>
        </w:rPr>
        <w:t xml:space="preserve">, the entity attempting service must notify the plaintiff and continue to try to serve the defendant. (Sec </w:t>
      </w:r>
      <w:proofErr w:type="gramStart"/>
      <w:r w:rsidRPr="00403234">
        <w:rPr>
          <w:rFonts w:asciiTheme="majorHAnsi" w:hAnsiTheme="majorHAnsi" w:cs="Arial"/>
        </w:rPr>
        <w:t>4)(</w:t>
      </w:r>
      <w:proofErr w:type="gramEnd"/>
      <w:r w:rsidRPr="00403234">
        <w:rPr>
          <w:rFonts w:asciiTheme="majorHAnsi" w:hAnsiTheme="majorHAnsi" w:cs="Arial"/>
          <w:i/>
        </w:rPr>
        <w:t>JPS</w:t>
      </w:r>
      <w:r w:rsidRPr="00403234">
        <w:rPr>
          <w:rFonts w:asciiTheme="majorHAnsi" w:hAnsiTheme="majorHAnsi" w:cs="Arial"/>
        </w:rPr>
        <w:t>)</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 xml:space="preserve">Permits plaintiff notification through a victim notification system. Defines </w:t>
      </w:r>
      <w:r w:rsidRPr="00403234">
        <w:rPr>
          <w:rFonts w:asciiTheme="majorHAnsi" w:hAnsiTheme="majorHAnsi" w:cs="Arial"/>
          <w:i/>
        </w:rPr>
        <w:t xml:space="preserve">victim notification </w:t>
      </w:r>
      <w:r w:rsidRPr="00403234">
        <w:rPr>
          <w:rFonts w:asciiTheme="majorHAnsi" w:hAnsiTheme="majorHAnsi" w:cs="Arial"/>
          <w:i/>
        </w:rPr>
        <w:lastRenderedPageBreak/>
        <w:t>system</w:t>
      </w:r>
      <w:r w:rsidRPr="00403234">
        <w:rPr>
          <w:rFonts w:asciiTheme="majorHAnsi" w:hAnsiTheme="majorHAnsi" w:cs="Arial"/>
        </w:rPr>
        <w:t>. (Sec 4)</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 xml:space="preserve">Outlines the appropriate agency/entity to complete the service, depending on where the order originates. (Sec </w:t>
      </w:r>
      <w:proofErr w:type="gramStart"/>
      <w:r w:rsidRPr="00403234">
        <w:rPr>
          <w:rFonts w:asciiTheme="majorHAnsi" w:hAnsiTheme="majorHAnsi" w:cs="Arial"/>
        </w:rPr>
        <w:t>4)(</w:t>
      </w:r>
      <w:proofErr w:type="gramEnd"/>
      <w:r w:rsidRPr="00403234">
        <w:rPr>
          <w:rFonts w:asciiTheme="majorHAnsi" w:hAnsiTheme="majorHAnsi" w:cs="Arial"/>
          <w:i/>
        </w:rPr>
        <w:t>JPS</w:t>
      </w:r>
      <w:r w:rsidRPr="00403234">
        <w:rPr>
          <w:rFonts w:asciiTheme="majorHAnsi" w:hAnsiTheme="majorHAnsi" w:cs="Arial"/>
        </w:rPr>
        <w:t>)</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States that an emergency OP expires at the close of the next judicial business day, or 72 hours after issuance, whichever is longer. (Sec 5)</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Requires a judicial officer who issues an oral emergency OP to document the order as soon as practicable. (Sec 5)</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Requires the LEA to file a certificate of service with the court and register the emergency OP with NCIC as soon as practicable. (Sec 5)</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color w:val="7030A0"/>
        </w:rPr>
        <w:t xml:space="preserve">REMOVES THE REQUIREMENT FOR AN LEA TO REQUEST THAT A PROSECUTORIAL AGENCY FILE CHARGES FOR A VIOLATION OF A PROTECTIVE ORDER. </w:t>
      </w:r>
      <w:r w:rsidRPr="00403234">
        <w:rPr>
          <w:rFonts w:asciiTheme="majorHAnsi" w:hAnsiTheme="majorHAnsi" w:cs="Arial"/>
        </w:rPr>
        <w:t>(</w:t>
      </w:r>
      <w:r w:rsidRPr="00403234">
        <w:rPr>
          <w:rFonts w:asciiTheme="majorHAnsi" w:hAnsiTheme="majorHAnsi" w:cs="Arial"/>
          <w:i/>
        </w:rPr>
        <w:t>JPS</w:t>
      </w:r>
      <w:r w:rsidRPr="00403234">
        <w:rPr>
          <w:rFonts w:asciiTheme="majorHAnsi" w:hAnsiTheme="majorHAnsi" w:cs="Arial"/>
        </w:rPr>
        <w:t>)</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color w:val="7030A0"/>
        </w:rPr>
        <w:t xml:space="preserve">REMOVES THE PROHIBITION ON ADJUDICATING A VIOLATION OF A PROTECTIVE ORDER IN A MUNICIPAL OR JUSTICE COURT UNLESS A COMPLAINT IS FILED OR OTHER PROCESS IS REQUESTED BY THE PROSECUTOR. </w:t>
      </w:r>
      <w:r w:rsidRPr="00403234">
        <w:rPr>
          <w:rFonts w:asciiTheme="majorHAnsi" w:hAnsiTheme="majorHAnsi" w:cs="Arial"/>
        </w:rPr>
        <w:t>(</w:t>
      </w:r>
      <w:r w:rsidRPr="00403234">
        <w:rPr>
          <w:rFonts w:asciiTheme="majorHAnsi" w:hAnsiTheme="majorHAnsi" w:cs="Arial"/>
          <w:i/>
        </w:rPr>
        <w:t>JPS</w:t>
      </w:r>
      <w:r w:rsidRPr="00403234">
        <w:rPr>
          <w:rFonts w:asciiTheme="majorHAnsi" w:hAnsiTheme="majorHAnsi" w:cs="Arial"/>
        </w:rPr>
        <w:t>)</w:t>
      </w:r>
    </w:p>
    <w:p w:rsidR="00403234" w:rsidRPr="00403234" w:rsidRDefault="00403234" w:rsidP="00403234">
      <w:pPr>
        <w:jc w:val="center"/>
        <w:rPr>
          <w:rFonts w:asciiTheme="majorHAnsi" w:hAnsiTheme="majorHAnsi" w:cs="Arial"/>
          <w:b/>
          <w:i/>
          <w:sz w:val="22"/>
          <w:szCs w:val="22"/>
        </w:rPr>
      </w:pPr>
      <w:r w:rsidRPr="00403234">
        <w:rPr>
          <w:rFonts w:asciiTheme="majorHAnsi" w:hAnsiTheme="majorHAnsi" w:cs="Arial"/>
          <w:b/>
          <w:i/>
          <w:sz w:val="22"/>
          <w:szCs w:val="22"/>
        </w:rPr>
        <w:t>Miscellaneous</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Provides that an IAH, IAWH or OP expires if it is not served on the defendant within one year of issuance. (Sec 2-4)</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Contains an effective date of January 1, 2020. (Sec 6)</w:t>
      </w:r>
    </w:p>
    <w:p w:rsidR="00403234" w:rsidRPr="00403234" w:rsidRDefault="00403234" w:rsidP="00403234">
      <w:pPr>
        <w:pStyle w:val="ListParagraph"/>
        <w:numPr>
          <w:ilvl w:val="0"/>
          <w:numId w:val="35"/>
        </w:numPr>
        <w:spacing w:after="120" w:line="240" w:lineRule="auto"/>
        <w:contextualSpacing w:val="0"/>
        <w:jc w:val="both"/>
        <w:rPr>
          <w:rFonts w:asciiTheme="majorHAnsi" w:hAnsiTheme="majorHAnsi" w:cs="Arial"/>
        </w:rPr>
      </w:pPr>
      <w:r w:rsidRPr="00403234">
        <w:rPr>
          <w:rFonts w:asciiTheme="majorHAnsi" w:hAnsiTheme="majorHAnsi" w:cs="Arial"/>
        </w:rPr>
        <w:t>Makes technical, conforming and clarifying changes. (Sec 1-5)</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There are two main types of protective orders that can be sought when a person is experiencing harassment or to prevent an act of domestic violence. The type of order is dependent upon the relationship between the parties:</w:t>
      </w:r>
    </w:p>
    <w:p w:rsidR="00403234" w:rsidRPr="00403234" w:rsidRDefault="00403234" w:rsidP="00403234">
      <w:pPr>
        <w:pStyle w:val="ListParagraph"/>
        <w:numPr>
          <w:ilvl w:val="0"/>
          <w:numId w:val="34"/>
        </w:numPr>
        <w:spacing w:after="120" w:line="240" w:lineRule="auto"/>
        <w:jc w:val="both"/>
        <w:rPr>
          <w:rFonts w:asciiTheme="majorHAnsi" w:hAnsiTheme="majorHAnsi" w:cs="Arial"/>
        </w:rPr>
      </w:pPr>
      <w:r w:rsidRPr="00403234">
        <w:rPr>
          <w:rFonts w:asciiTheme="majorHAnsi" w:hAnsiTheme="majorHAnsi" w:cs="Arial"/>
        </w:rPr>
        <w:t xml:space="preserve">An </w:t>
      </w:r>
      <w:hyperlink r:id="rId148" w:history="1">
        <w:r w:rsidRPr="00403234">
          <w:rPr>
            <w:rStyle w:val="Hyperlink"/>
            <w:rFonts w:asciiTheme="majorHAnsi" w:hAnsiTheme="majorHAnsi" w:cs="Arial"/>
          </w:rPr>
          <w:t>OP</w:t>
        </w:r>
      </w:hyperlink>
      <w:r w:rsidRPr="00403234">
        <w:rPr>
          <w:rFonts w:asciiTheme="majorHAnsi" w:hAnsiTheme="majorHAnsi" w:cs="Arial"/>
        </w:rPr>
        <w:t xml:space="preserve"> is used for situations where the parties live together, have children together or experience a similar familial relationship; </w:t>
      </w:r>
    </w:p>
    <w:p w:rsidR="00403234" w:rsidRPr="00403234" w:rsidRDefault="00403234" w:rsidP="00403234">
      <w:pPr>
        <w:pStyle w:val="ListParagraph"/>
        <w:numPr>
          <w:ilvl w:val="0"/>
          <w:numId w:val="34"/>
        </w:numPr>
        <w:spacing w:after="120" w:line="240" w:lineRule="auto"/>
        <w:jc w:val="both"/>
        <w:rPr>
          <w:rFonts w:asciiTheme="majorHAnsi" w:hAnsiTheme="majorHAnsi" w:cs="Arial"/>
        </w:rPr>
      </w:pPr>
      <w:r w:rsidRPr="00403234">
        <w:rPr>
          <w:rFonts w:asciiTheme="majorHAnsi" w:hAnsiTheme="majorHAnsi" w:cs="Arial"/>
        </w:rPr>
        <w:t xml:space="preserve">An </w:t>
      </w:r>
      <w:hyperlink r:id="rId149" w:history="1">
        <w:r w:rsidRPr="00403234">
          <w:rPr>
            <w:rStyle w:val="Hyperlink"/>
            <w:rFonts w:asciiTheme="majorHAnsi" w:hAnsiTheme="majorHAnsi" w:cs="Arial"/>
          </w:rPr>
          <w:t>IAH</w:t>
        </w:r>
      </w:hyperlink>
      <w:r w:rsidRPr="00403234">
        <w:rPr>
          <w:rFonts w:asciiTheme="majorHAnsi" w:hAnsiTheme="majorHAnsi" w:cs="Arial"/>
        </w:rPr>
        <w:t xml:space="preserve"> or </w:t>
      </w:r>
      <w:hyperlink r:id="rId150" w:history="1">
        <w:r w:rsidRPr="00403234">
          <w:rPr>
            <w:rStyle w:val="Hyperlink"/>
            <w:rFonts w:asciiTheme="majorHAnsi" w:hAnsiTheme="majorHAnsi" w:cs="Arial"/>
          </w:rPr>
          <w:t>IAWH</w:t>
        </w:r>
      </w:hyperlink>
      <w:r w:rsidRPr="00403234">
        <w:rPr>
          <w:rFonts w:asciiTheme="majorHAnsi" w:hAnsiTheme="majorHAnsi" w:cs="Arial"/>
        </w:rPr>
        <w:t xml:space="preserve"> is used when there is no familial relationship between the parties and can be issued for either individuals or workplaces.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 person seeking an order can file a petition with the court, the other party has a right to respond through a hearing. If the court issues the protective order, it must be served on the other party before it becomes effective. The seeking party can either have the order served through law enforcement or by a private process server. The order must be served within one year of it being signed, if it is not served within one year the order expires.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Additional Information</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NCIC is an electronic clearinghouse of crime data maintained by the Federal Bureau of Investigation.  This information is made available to criminal justice agencies across the country on a 24-hour basis for verification purposes. There are 21 files in the database, including Protection Orders. </w:t>
      </w:r>
    </w:p>
    <w:p w:rsidR="00403234" w:rsidRDefault="00403234">
      <w:pPr>
        <w:rPr>
          <w:rFonts w:ascii="Cambria" w:hAnsi="Cambria" w:cs="Arial"/>
        </w:rPr>
        <w:sectPr w:rsidR="00403234" w:rsidSect="00403234">
          <w:footerReference w:type="default" r:id="rId15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pStyle w:val="Heading1"/>
        <w:jc w:val="center"/>
      </w:pPr>
      <w:bookmarkStart w:id="39" w:name="hb2309"/>
      <w:bookmarkEnd w:id="39"/>
      <w:r>
        <w:rPr>
          <w:noProof/>
        </w:rPr>
        <w:lastRenderedPageBreak/>
        <w:drawing>
          <wp:anchor distT="0" distB="0" distL="114300" distR="114300" simplePos="0" relativeHeight="251657216" behindDoc="1" locked="0" layoutInCell="1" allowOverlap="1" wp14:anchorId="067E6743" wp14:editId="3A4C200D">
            <wp:simplePos x="0" y="0"/>
            <wp:positionH relativeFrom="column">
              <wp:posOffset>2362835</wp:posOffset>
            </wp:positionH>
            <wp:positionV relativeFrom="paragraph">
              <wp:posOffset>-322580</wp:posOffset>
            </wp:positionV>
            <wp:extent cx="1214755" cy="1165860"/>
            <wp:effectExtent l="0" t="0" r="0" b="0"/>
            <wp:wrapNone/>
            <wp:docPr id="100" name="Picture 10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pPr>
    </w:p>
    <w:tbl>
      <w:tblPr>
        <w:tblStyle w:val="TableGrid"/>
        <w:tblpPr w:leftFromText="180" w:rightFromText="180" w:vertAnchor="page" w:horzAnchor="margin" w:tblpY="222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2309:</w:t>
            </w:r>
            <w:r w:rsidRPr="00803606">
              <w:rPr>
                <w:rFonts w:ascii="Cambria" w:hAnsi="Cambria" w:cs="Arial"/>
                <w:noProof/>
                <w:sz w:val="28"/>
                <w:szCs w:val="28"/>
                <w:u w:val="single"/>
              </w:rPr>
              <w:t xml:space="preserve"> </w:t>
            </w:r>
            <w:r>
              <w:rPr>
                <w:rFonts w:ascii="Cambria" w:hAnsi="Cambria" w:cs="Arial"/>
                <w:noProof/>
                <w:sz w:val="28"/>
                <w:szCs w:val="28"/>
                <w:u w:val="single"/>
              </w:rPr>
              <w:t>sex offender registration; termination</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Bowers, LD 25</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52"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5D6DFF">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221"/>
                    <w:rPr>
                      <w:rFonts w:ascii="Cambria" w:hAnsi="Cambria" w:cs="Arial"/>
                      <w:sz w:val="22"/>
                    </w:rPr>
                  </w:pPr>
                  <w:r w:rsidRPr="00403234">
                    <w:rPr>
                      <w:rFonts w:ascii="Cambria" w:hAnsi="Cambria" w:cs="Arial"/>
                      <w:sz w:val="22"/>
                    </w:rPr>
                    <w:tab/>
                    <w:t>JPS: DP 9-0-0-0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814912" behindDoc="1" locked="1" layoutInCell="1" allowOverlap="0" wp14:anchorId="48BF2A72" wp14:editId="68CC3A78">
                      <wp:simplePos x="0" y="0"/>
                      <wp:positionH relativeFrom="margin">
                        <wp:posOffset>3175</wp:posOffset>
                      </wp:positionH>
                      <wp:positionV relativeFrom="page">
                        <wp:posOffset>66675</wp:posOffset>
                      </wp:positionV>
                      <wp:extent cx="2669540" cy="533400"/>
                      <wp:effectExtent l="0" t="0" r="16510" b="19050"/>
                      <wp:wrapTight wrapText="bothSides">
                        <wp:wrapPolygon edited="0">
                          <wp:start x="0" y="0"/>
                          <wp:lineTo x="0" y="21600"/>
                          <wp:lineTo x="21579" y="21600"/>
                          <wp:lineTo x="21579" y="0"/>
                          <wp:lineTo x="0" y="0"/>
                        </wp:wrapPolygon>
                      </wp:wrapTight>
                      <wp:docPr id="9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F2A72" id="_x0000_s1084" type="#_x0000_t202" style="position:absolute;margin-left:.25pt;margin-top:5.25pt;width:210.2pt;height:42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60288" behindDoc="1" locked="1" layoutInCell="1" allowOverlap="0" wp14:anchorId="137AE5D0" wp14:editId="6CCF10E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56079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0275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86282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04955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E5D0" id="_x0000_s1085" type="#_x0000_t202" style="position:absolute;left:0;text-align:left;margin-left:0;margin-top:628.5pt;width:468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rWLwIAAFk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iVC61i8CAABZ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560794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0275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86282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04955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sex offender registration.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38"/>
        </w:numPr>
        <w:spacing w:after="0" w:line="240" w:lineRule="auto"/>
        <w:contextualSpacing w:val="0"/>
        <w:jc w:val="both"/>
        <w:rPr>
          <w:rFonts w:asciiTheme="majorHAnsi" w:hAnsiTheme="majorHAnsi" w:cs="Arial"/>
        </w:rPr>
      </w:pPr>
      <w:r w:rsidRPr="00403234">
        <w:rPr>
          <w:rFonts w:asciiTheme="majorHAnsi" w:hAnsiTheme="majorHAnsi" w:cs="Arial"/>
        </w:rPr>
        <w:t xml:space="preserve">Expands the current option for specific defendants to petition the court to end the defendant's duty to register as a sex offender by including: </w:t>
      </w:r>
    </w:p>
    <w:p w:rsidR="00403234" w:rsidRPr="00403234" w:rsidRDefault="00403234" w:rsidP="00403234">
      <w:pPr>
        <w:pStyle w:val="ListParagraph"/>
        <w:numPr>
          <w:ilvl w:val="1"/>
          <w:numId w:val="38"/>
        </w:numPr>
        <w:spacing w:after="0" w:line="240" w:lineRule="auto"/>
        <w:contextualSpacing w:val="0"/>
        <w:jc w:val="both"/>
        <w:rPr>
          <w:rFonts w:asciiTheme="majorHAnsi" w:hAnsiTheme="majorHAnsi" w:cs="Arial"/>
        </w:rPr>
      </w:pPr>
      <w:r w:rsidRPr="00403234">
        <w:rPr>
          <w:rFonts w:asciiTheme="majorHAnsi" w:hAnsiTheme="majorHAnsi" w:cs="Arial"/>
        </w:rPr>
        <w:t>All offenses that a person could be ordered or required to register for, except: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Sexual assault (</w:t>
      </w:r>
      <w:hyperlink r:id="rId153" w:history="1">
        <w:r w:rsidRPr="00403234">
          <w:rPr>
            <w:rStyle w:val="Hyperlink"/>
            <w:rFonts w:asciiTheme="majorHAnsi" w:hAnsiTheme="majorHAnsi" w:cs="Arial"/>
          </w:rPr>
          <w:t>A.R.S. § 13-1406</w:t>
        </w:r>
      </w:hyperlink>
      <w:r w:rsidRPr="00403234">
        <w:rPr>
          <w:rFonts w:asciiTheme="majorHAnsi" w:hAnsiTheme="majorHAnsi" w:cs="Arial"/>
        </w:rPr>
        <w: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Molestation (</w:t>
      </w:r>
      <w:hyperlink r:id="rId154" w:history="1">
        <w:r w:rsidRPr="00403234">
          <w:rPr>
            <w:rStyle w:val="Hyperlink"/>
            <w:rFonts w:asciiTheme="majorHAnsi" w:hAnsiTheme="majorHAnsi" w:cs="Arial"/>
          </w:rPr>
          <w:t>A.R.S. § 13-1410</w:t>
        </w:r>
      </w:hyperlink>
      <w:r w:rsidRPr="00403234">
        <w:rPr>
          <w:rFonts w:asciiTheme="majorHAnsi" w:hAnsiTheme="majorHAnsi" w:cs="Arial"/>
        </w:rPr>
        <w: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Continuous sexual abuse of a child (</w:t>
      </w:r>
      <w:hyperlink r:id="rId155" w:history="1">
        <w:r w:rsidRPr="00403234">
          <w:rPr>
            <w:rStyle w:val="Hyperlink"/>
            <w:rFonts w:asciiTheme="majorHAnsi" w:hAnsiTheme="majorHAnsi" w:cs="Arial"/>
          </w:rPr>
          <w:t>A.R.S. § 13-1417</w:t>
        </w:r>
      </w:hyperlink>
      <w:r w:rsidRPr="00403234">
        <w:rPr>
          <w:rFonts w:asciiTheme="majorHAnsi" w:hAnsiTheme="majorHAnsi" w:cs="Arial"/>
        </w:rPr>
        <w: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Taking a child for prostitution (</w:t>
      </w:r>
      <w:hyperlink r:id="rId156" w:history="1">
        <w:r w:rsidRPr="00403234">
          <w:rPr>
            <w:rStyle w:val="Hyperlink"/>
            <w:rFonts w:asciiTheme="majorHAnsi" w:hAnsiTheme="majorHAnsi" w:cs="Arial"/>
          </w:rPr>
          <w:t>A.R.S. § 13-3206</w:t>
        </w:r>
      </w:hyperlink>
      <w:r w:rsidRPr="00403234">
        <w:rPr>
          <w:rFonts w:asciiTheme="majorHAnsi" w:hAnsiTheme="majorHAnsi" w:cs="Arial"/>
        </w:rPr>
        <w: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Child sex trafficking (</w:t>
      </w:r>
      <w:hyperlink r:id="rId157" w:history="1">
        <w:r w:rsidRPr="00403234">
          <w:rPr>
            <w:rStyle w:val="Hyperlink"/>
            <w:rFonts w:asciiTheme="majorHAnsi" w:hAnsiTheme="majorHAnsi" w:cs="Arial"/>
          </w:rPr>
          <w:t>A.R.S. § 13-3212</w:t>
        </w:r>
      </w:hyperlink>
      <w:r w:rsidRPr="00403234">
        <w:rPr>
          <w:rFonts w:asciiTheme="majorHAnsi" w:hAnsiTheme="majorHAnsi" w:cs="Arial"/>
        </w:rPr>
        <w: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Commercial sexual exploitation of a child (</w:t>
      </w:r>
      <w:hyperlink r:id="rId158" w:history="1">
        <w:r w:rsidRPr="00403234">
          <w:rPr>
            <w:rStyle w:val="Hyperlink"/>
            <w:rFonts w:asciiTheme="majorHAnsi" w:hAnsiTheme="majorHAnsi" w:cs="Arial"/>
          </w:rPr>
          <w:t>A.R.S. § 13-3552</w:t>
        </w:r>
      </w:hyperlink>
      <w:r w:rsidRPr="00403234">
        <w:rPr>
          <w:rFonts w:asciiTheme="majorHAnsi" w:hAnsiTheme="majorHAnsi" w:cs="Arial"/>
        </w:rPr>
        <w: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Sexual exploitation of a minor (</w:t>
      </w:r>
      <w:hyperlink r:id="rId159" w:history="1">
        <w:r w:rsidRPr="00403234">
          <w:rPr>
            <w:rStyle w:val="Hyperlink"/>
            <w:rFonts w:asciiTheme="majorHAnsi" w:hAnsiTheme="majorHAnsi" w:cs="Arial"/>
          </w:rPr>
          <w:t>A.R.S. § 13-3553</w:t>
        </w:r>
      </w:hyperlink>
      <w:r w:rsidRPr="00403234">
        <w:rPr>
          <w:rFonts w:asciiTheme="majorHAnsi" w:hAnsiTheme="majorHAnsi" w:cs="Arial"/>
        </w:rPr>
        <w:t>)</w:t>
      </w:r>
    </w:p>
    <w:p w:rsidR="00403234" w:rsidRPr="00403234" w:rsidRDefault="00403234" w:rsidP="00403234">
      <w:pPr>
        <w:pStyle w:val="ListParagraph"/>
        <w:numPr>
          <w:ilvl w:val="2"/>
          <w:numId w:val="38"/>
        </w:numPr>
        <w:spacing w:after="0" w:line="240" w:lineRule="auto"/>
        <w:contextualSpacing w:val="0"/>
        <w:jc w:val="both"/>
        <w:rPr>
          <w:rFonts w:asciiTheme="majorHAnsi" w:hAnsiTheme="majorHAnsi" w:cs="Arial"/>
        </w:rPr>
      </w:pPr>
      <w:r w:rsidRPr="00403234">
        <w:rPr>
          <w:rFonts w:asciiTheme="majorHAnsi" w:hAnsiTheme="majorHAnsi" w:cs="Arial"/>
        </w:rPr>
        <w:t>Aggravated luring of a minor for sexual exploitation (</w:t>
      </w:r>
      <w:hyperlink r:id="rId160" w:history="1">
        <w:r w:rsidRPr="00403234">
          <w:rPr>
            <w:rStyle w:val="Hyperlink"/>
            <w:rFonts w:asciiTheme="majorHAnsi" w:hAnsiTheme="majorHAnsi" w:cs="Arial"/>
          </w:rPr>
          <w:t>A.R.S. § 13-3560</w:t>
        </w:r>
      </w:hyperlink>
      <w:r w:rsidRPr="00403234">
        <w:rPr>
          <w:rFonts w:asciiTheme="majorHAnsi" w:hAnsiTheme="majorHAnsi" w:cs="Arial"/>
        </w:rPr>
        <w:t>)</w:t>
      </w:r>
    </w:p>
    <w:p w:rsidR="00403234" w:rsidRPr="00403234" w:rsidRDefault="00403234" w:rsidP="00403234">
      <w:pPr>
        <w:pStyle w:val="ListParagraph"/>
        <w:numPr>
          <w:ilvl w:val="1"/>
          <w:numId w:val="38"/>
        </w:numPr>
        <w:spacing w:after="0" w:line="240" w:lineRule="auto"/>
        <w:contextualSpacing w:val="0"/>
        <w:jc w:val="both"/>
        <w:rPr>
          <w:rFonts w:asciiTheme="majorHAnsi" w:hAnsiTheme="majorHAnsi" w:cs="Arial"/>
        </w:rPr>
      </w:pPr>
      <w:r w:rsidRPr="00403234">
        <w:rPr>
          <w:rFonts w:asciiTheme="majorHAnsi" w:hAnsiTheme="majorHAnsi" w:cs="Arial"/>
        </w:rPr>
        <w:t>Offenses where the victim was a peace officer posing as a minor 15 years of age or older.</w:t>
      </w:r>
    </w:p>
    <w:p w:rsidR="00403234" w:rsidRPr="00403234" w:rsidRDefault="00403234" w:rsidP="00403234">
      <w:pPr>
        <w:pStyle w:val="ListParagraph"/>
        <w:numPr>
          <w:ilvl w:val="1"/>
          <w:numId w:val="38"/>
        </w:numPr>
        <w:spacing w:after="120" w:line="240" w:lineRule="auto"/>
        <w:contextualSpacing w:val="0"/>
        <w:jc w:val="both"/>
        <w:rPr>
          <w:rFonts w:asciiTheme="majorHAnsi" w:hAnsiTheme="majorHAnsi" w:cs="Arial"/>
        </w:rPr>
      </w:pPr>
      <w:r w:rsidRPr="00403234">
        <w:rPr>
          <w:rFonts w:asciiTheme="majorHAnsi" w:hAnsiTheme="majorHAnsi" w:cs="Arial"/>
        </w:rPr>
        <w:t>Conduct that did not involve the use of threats or force.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jc w:val="both"/>
        <w:rPr>
          <w:rFonts w:asciiTheme="majorHAnsi" w:hAnsiTheme="majorHAnsi"/>
          <w:sz w:val="22"/>
          <w:szCs w:val="22"/>
        </w:rPr>
      </w:pPr>
      <w:bookmarkStart w:id="40" w:name="_Hlk505607479"/>
      <w:r w:rsidRPr="00403234">
        <w:rPr>
          <w:rFonts w:asciiTheme="majorHAnsi" w:hAnsiTheme="majorHAnsi"/>
          <w:sz w:val="22"/>
          <w:szCs w:val="22"/>
        </w:rPr>
        <w:t xml:space="preserve">A.R.S. Title 13, Ch. 38, Article 3 governs the registration and monitoring of sex offenders. </w:t>
      </w:r>
      <w:hyperlink r:id="rId161" w:history="1">
        <w:r w:rsidRPr="00403234">
          <w:rPr>
            <w:rStyle w:val="Hyperlink"/>
            <w:rFonts w:asciiTheme="majorHAnsi" w:hAnsiTheme="majorHAnsi"/>
            <w:sz w:val="22"/>
            <w:szCs w:val="22"/>
          </w:rPr>
          <w:t>A.R.S. § 13-3821</w:t>
        </w:r>
      </w:hyperlink>
      <w:r w:rsidRPr="00403234">
        <w:rPr>
          <w:rFonts w:asciiTheme="majorHAnsi" w:hAnsiTheme="majorHAnsi"/>
          <w:sz w:val="22"/>
          <w:szCs w:val="22"/>
        </w:rPr>
        <w:t xml:space="preserve"> outlines which offenses require a person to register as a sex offender. Sex offender registration is a lifetime duty in Arizona, except in the following situations:</w:t>
      </w:r>
    </w:p>
    <w:bookmarkEnd w:id="40"/>
    <w:p w:rsidR="00403234" w:rsidRPr="00403234" w:rsidRDefault="00403234" w:rsidP="00403234">
      <w:pPr>
        <w:numPr>
          <w:ilvl w:val="0"/>
          <w:numId w:val="36"/>
        </w:numPr>
        <w:jc w:val="both"/>
        <w:rPr>
          <w:rFonts w:asciiTheme="majorHAnsi" w:hAnsiTheme="majorHAnsi"/>
          <w:sz w:val="22"/>
          <w:szCs w:val="22"/>
        </w:rPr>
      </w:pPr>
      <w:r w:rsidRPr="00403234">
        <w:rPr>
          <w:rFonts w:asciiTheme="majorHAnsi" w:hAnsiTheme="majorHAnsi"/>
          <w:sz w:val="22"/>
          <w:szCs w:val="22"/>
        </w:rPr>
        <w:t>If the offender was adjudicated delinquent for the offense requiring registration, the duty to register ends when the offender reaches age 25 (A.R.S. § 13-3821(D)).</w:t>
      </w:r>
    </w:p>
    <w:p w:rsidR="00403234" w:rsidRPr="00403234" w:rsidRDefault="00403234" w:rsidP="00403234">
      <w:pPr>
        <w:numPr>
          <w:ilvl w:val="0"/>
          <w:numId w:val="36"/>
        </w:numPr>
        <w:jc w:val="both"/>
        <w:rPr>
          <w:rFonts w:asciiTheme="majorHAnsi" w:hAnsiTheme="majorHAnsi"/>
          <w:sz w:val="22"/>
          <w:szCs w:val="22"/>
        </w:rPr>
      </w:pPr>
      <w:r w:rsidRPr="00403234">
        <w:rPr>
          <w:rFonts w:asciiTheme="majorHAnsi" w:hAnsiTheme="majorHAnsi"/>
          <w:sz w:val="22"/>
          <w:szCs w:val="22"/>
        </w:rPr>
        <w:t>If the offender is on probation, under 22 years of age and was convicted of an offense that occurred before the offender turned 18, the offender can ask the court to consider ending the offender’s duty to register. (</w:t>
      </w:r>
      <w:hyperlink r:id="rId162" w:history="1">
        <w:r w:rsidRPr="00403234">
          <w:rPr>
            <w:rStyle w:val="Hyperlink"/>
            <w:rFonts w:asciiTheme="majorHAnsi" w:hAnsiTheme="majorHAnsi"/>
            <w:sz w:val="22"/>
            <w:szCs w:val="22"/>
          </w:rPr>
          <w:t>A.R.S. § 13-923</w:t>
        </w:r>
      </w:hyperlink>
      <w:r w:rsidRPr="00403234">
        <w:rPr>
          <w:rFonts w:asciiTheme="majorHAnsi" w:hAnsiTheme="majorHAnsi"/>
          <w:sz w:val="22"/>
          <w:szCs w:val="22"/>
        </w:rPr>
        <w:t>)</w:t>
      </w:r>
    </w:p>
    <w:p w:rsidR="00403234" w:rsidRPr="00403234" w:rsidRDefault="00403234" w:rsidP="00403234">
      <w:pPr>
        <w:spacing w:before="120"/>
        <w:jc w:val="both"/>
        <w:rPr>
          <w:rFonts w:asciiTheme="majorHAnsi" w:hAnsiTheme="majorHAnsi"/>
          <w:sz w:val="22"/>
          <w:szCs w:val="22"/>
        </w:rPr>
      </w:pPr>
      <w:hyperlink r:id="rId163" w:history="1">
        <w:r w:rsidRPr="00403234">
          <w:rPr>
            <w:rStyle w:val="Hyperlink"/>
            <w:rFonts w:asciiTheme="majorHAnsi" w:hAnsiTheme="majorHAnsi"/>
            <w:sz w:val="22"/>
            <w:szCs w:val="22"/>
          </w:rPr>
          <w:t>Laws 2016, Ch. 105</w:t>
        </w:r>
      </w:hyperlink>
      <w:r w:rsidRPr="00403234">
        <w:rPr>
          <w:rFonts w:asciiTheme="majorHAnsi" w:hAnsiTheme="majorHAnsi"/>
          <w:sz w:val="22"/>
          <w:szCs w:val="22"/>
        </w:rPr>
        <w:t xml:space="preserve"> added an additional option for terminating a person's duty to register as a sex offender. The statute requires the person to meet specific criteria, including:</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 xml:space="preserve">The original conviction was for sexual conduct with a minor </w:t>
      </w:r>
      <w:r w:rsidRPr="00403234">
        <w:rPr>
          <w:rFonts w:asciiTheme="majorHAnsi" w:hAnsiTheme="majorHAnsi" w:cs="Arial"/>
        </w:rPr>
        <w:t>(</w:t>
      </w:r>
      <w:hyperlink r:id="rId164" w:history="1">
        <w:r w:rsidRPr="00403234">
          <w:rPr>
            <w:rStyle w:val="Hyperlink"/>
            <w:rFonts w:asciiTheme="majorHAnsi" w:hAnsiTheme="majorHAnsi" w:cs="Arial"/>
          </w:rPr>
          <w:t>A.R.S. § 13-1405</w:t>
        </w:r>
      </w:hyperlink>
      <w:r w:rsidRPr="00403234">
        <w:rPr>
          <w:rFonts w:asciiTheme="majorHAnsi" w:hAnsiTheme="majorHAnsi" w:cs="Arial"/>
        </w:rPr>
        <w:t>)</w:t>
      </w:r>
      <w:r w:rsidRPr="00403234">
        <w:rPr>
          <w:rFonts w:asciiTheme="majorHAnsi" w:hAnsiTheme="majorHAnsi"/>
        </w:rPr>
        <w:t xml:space="preserve">; </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The defendant successfully completed probation;</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The defendant was under 22 years old at the time of the offense;</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 xml:space="preserve">The victim was 15-17 years old; </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 xml:space="preserve">The conduct was consensual; </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The defendant did not violate sex offender terms of probation;</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 xml:space="preserve">The defendant hasn't committed another felony or any sex offense; </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 xml:space="preserve">A court hasn't made a finding that the person might be a sexually violent person; </w:t>
      </w:r>
    </w:p>
    <w:p w:rsidR="00403234" w:rsidRPr="00403234" w:rsidRDefault="00403234" w:rsidP="00403234">
      <w:pPr>
        <w:pStyle w:val="ListParagraph"/>
        <w:numPr>
          <w:ilvl w:val="0"/>
          <w:numId w:val="37"/>
        </w:numPr>
        <w:spacing w:after="0" w:line="240" w:lineRule="auto"/>
        <w:jc w:val="both"/>
        <w:rPr>
          <w:rFonts w:asciiTheme="majorHAnsi" w:hAnsiTheme="majorHAnsi"/>
        </w:rPr>
      </w:pPr>
      <w:r w:rsidRPr="00403234">
        <w:rPr>
          <w:rFonts w:asciiTheme="majorHAnsi" w:hAnsiTheme="majorHAnsi"/>
        </w:rPr>
        <w:t>There wasn't more than one victim; and</w:t>
      </w:r>
    </w:p>
    <w:p w:rsidR="00403234" w:rsidRPr="00403234" w:rsidRDefault="00403234" w:rsidP="00403234">
      <w:pPr>
        <w:pStyle w:val="ListParagraph"/>
        <w:numPr>
          <w:ilvl w:val="0"/>
          <w:numId w:val="37"/>
        </w:numPr>
        <w:spacing w:before="200" w:after="0" w:line="240" w:lineRule="auto"/>
        <w:jc w:val="both"/>
        <w:rPr>
          <w:rFonts w:asciiTheme="majorHAnsi" w:hAnsiTheme="majorHAnsi" w:cs="Arial"/>
        </w:rPr>
      </w:pPr>
      <w:r w:rsidRPr="00403234">
        <w:rPr>
          <w:rFonts w:asciiTheme="majorHAnsi" w:hAnsiTheme="majorHAnsi"/>
        </w:rPr>
        <w:lastRenderedPageBreak/>
        <w:t>The defendant wasn't sentenced to prison for the registerable offense.</w:t>
      </w:r>
    </w:p>
    <w:p w:rsidR="00403234" w:rsidRDefault="00403234" w:rsidP="00403234">
      <w:pPr>
        <w:jc w:val="center"/>
        <w:sectPr w:rsidR="00403234" w:rsidSect="00403234">
          <w:footerReference w:type="default" r:id="rId165"/>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p w:rsidR="00403234" w:rsidRDefault="00403234" w:rsidP="00403234">
      <w:pPr>
        <w:spacing w:before="200"/>
        <w:jc w:val="both"/>
        <w:rPr>
          <w:rFonts w:asciiTheme="majorHAnsi" w:hAnsiTheme="majorHAnsi" w:cs="Arial"/>
          <w:b/>
          <w:sz w:val="22"/>
          <w:szCs w:val="22"/>
          <w:u w:val="single"/>
        </w:rPr>
      </w:pPr>
    </w:p>
    <w:p w:rsidR="00403234" w:rsidRPr="00403234" w:rsidRDefault="00403234" w:rsidP="00403234">
      <w:pPr>
        <w:rPr>
          <w:rFonts w:asciiTheme="majorHAnsi" w:hAnsiTheme="majorHAnsi" w:cs="Arial"/>
          <w:sz w:val="22"/>
          <w:szCs w:val="22"/>
        </w:rPr>
      </w:pPr>
    </w:p>
    <w:p w:rsidR="00403234" w:rsidRDefault="00403234" w:rsidP="00403234">
      <w:pPr>
        <w:tabs>
          <w:tab w:val="left" w:pos="1740"/>
        </w:tabs>
        <w:rPr>
          <w:rFonts w:ascii="Cambria" w:hAnsi="Cambria" w:cs="Arial"/>
        </w:rPr>
      </w:pPr>
    </w:p>
    <w:p w:rsidR="00403234" w:rsidRDefault="00403234" w:rsidP="00891B8D">
      <w:pPr>
        <w:rPr>
          <w:rFonts w:ascii="Cambria" w:hAnsi="Cambria" w:cs="Arial"/>
        </w:rPr>
      </w:pPr>
    </w:p>
    <w:p w:rsidR="00403234" w:rsidRDefault="00403234">
      <w:pPr>
        <w:rPr>
          <w:rFonts w:ascii="Cambria" w:hAnsi="Cambria" w:cs="Arial"/>
        </w:rPr>
      </w:pPr>
      <w:r>
        <w:rPr>
          <w:rFonts w:ascii="Cambria" w:hAnsi="Cambria" w:cs="Arial"/>
        </w:rPr>
        <w:br w:type="page"/>
      </w:r>
    </w:p>
    <w:p w:rsidR="00403234" w:rsidRDefault="00403234" w:rsidP="00403234">
      <w:pPr>
        <w:pStyle w:val="Heading1"/>
        <w:jc w:val="center"/>
      </w:pPr>
      <w:bookmarkStart w:id="41" w:name="hb2314"/>
      <w:bookmarkEnd w:id="41"/>
      <w:r>
        <w:rPr>
          <w:noProof/>
        </w:rPr>
        <w:lastRenderedPageBreak/>
        <w:drawing>
          <wp:anchor distT="0" distB="0" distL="114300" distR="114300" simplePos="0" relativeHeight="251662336" behindDoc="1" locked="0" layoutInCell="1" allowOverlap="1" wp14:anchorId="08AAF330" wp14:editId="21403C79">
            <wp:simplePos x="0" y="0"/>
            <wp:positionH relativeFrom="column">
              <wp:posOffset>2362835</wp:posOffset>
            </wp:positionH>
            <wp:positionV relativeFrom="paragraph">
              <wp:posOffset>-322580</wp:posOffset>
            </wp:positionV>
            <wp:extent cx="1214755" cy="1165860"/>
            <wp:effectExtent l="0" t="0" r="0" b="0"/>
            <wp:wrapNone/>
            <wp:docPr id="106" name="Picture 10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6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41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2314:</w:t>
            </w:r>
            <w:r w:rsidRPr="00803606">
              <w:rPr>
                <w:rFonts w:ascii="Cambria" w:hAnsi="Cambria" w:cs="Arial"/>
                <w:noProof/>
                <w:sz w:val="28"/>
                <w:szCs w:val="28"/>
                <w:u w:val="single"/>
              </w:rPr>
              <w:t xml:space="preserve"> </w:t>
            </w:r>
            <w:r>
              <w:rPr>
                <w:rFonts w:ascii="Cambria" w:hAnsi="Cambria" w:cs="Arial"/>
                <w:noProof/>
                <w:sz w:val="28"/>
                <w:szCs w:val="28"/>
                <w:u w:val="single"/>
              </w:rPr>
              <w:t>misdemeanor sentence; authorized disposition</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Farnsworth E, LD 12</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67"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16"/>
                    <w:rPr>
                      <w:rFonts w:ascii="Cambria" w:hAnsi="Cambria" w:cs="Arial"/>
                      <w:sz w:val="22"/>
                    </w:rPr>
                  </w:pPr>
                  <w:r w:rsidRPr="00403234">
                    <w:rPr>
                      <w:rFonts w:ascii="Cambria" w:hAnsi="Cambria" w:cs="Arial"/>
                      <w:sz w:val="22"/>
                    </w:rPr>
                    <w:tab/>
                    <w:t>JPS: DP 9-0-0-0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665408" behindDoc="1" locked="1" layoutInCell="1" allowOverlap="0" wp14:anchorId="385CC519" wp14:editId="5A023370">
                      <wp:simplePos x="0" y="0"/>
                      <wp:positionH relativeFrom="margin">
                        <wp:posOffset>3175</wp:posOffset>
                      </wp:positionH>
                      <wp:positionV relativeFrom="page">
                        <wp:posOffset>67945</wp:posOffset>
                      </wp:positionV>
                      <wp:extent cx="2669540" cy="514350"/>
                      <wp:effectExtent l="0" t="0" r="16510" b="19050"/>
                      <wp:wrapTight wrapText="bothSides">
                        <wp:wrapPolygon edited="0">
                          <wp:start x="0" y="0"/>
                          <wp:lineTo x="0" y="21600"/>
                          <wp:lineTo x="21579" y="21600"/>
                          <wp:lineTo x="21579" y="0"/>
                          <wp:lineTo x="0" y="0"/>
                        </wp:wrapPolygon>
                      </wp:wrapTight>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CC519" id="_x0000_s1086" type="#_x0000_t202" style="position:absolute;margin-left:.25pt;margin-top:5.35pt;width:210.2pt;height:4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68480" behindDoc="1" locked="1" layoutInCell="1" allowOverlap="0" wp14:anchorId="217C23FC" wp14:editId="327D3B4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040239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69334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76588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64081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23FC" id="_x0000_s1087" type="#_x0000_t202" style="position:absolute;left:0;text-align:left;margin-left:0;margin-top:628.5pt;width:468pt;height:21.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CNaEGPLgIAAFo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1040239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69334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76588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64081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sentencing for misdemeanor offenses.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41"/>
        </w:numPr>
        <w:spacing w:line="240" w:lineRule="auto"/>
        <w:rPr>
          <w:rFonts w:asciiTheme="majorHAnsi" w:hAnsiTheme="majorHAnsi"/>
        </w:rPr>
      </w:pPr>
      <w:r w:rsidRPr="00403234">
        <w:rPr>
          <w:rFonts w:asciiTheme="majorHAnsi" w:hAnsiTheme="majorHAnsi"/>
        </w:rPr>
        <w:t>States the court can impose a sentence to perform community restitution or a term of education or treatment for misdemeanor convictions, in addition to any sentence authorized by law. The court determines:</w:t>
      </w:r>
    </w:p>
    <w:p w:rsidR="00403234" w:rsidRPr="00403234" w:rsidRDefault="00403234" w:rsidP="00403234">
      <w:pPr>
        <w:pStyle w:val="ListParagraph"/>
        <w:numPr>
          <w:ilvl w:val="1"/>
          <w:numId w:val="41"/>
        </w:numPr>
        <w:spacing w:line="240" w:lineRule="auto"/>
        <w:rPr>
          <w:rFonts w:asciiTheme="majorHAnsi" w:hAnsiTheme="majorHAnsi"/>
        </w:rPr>
      </w:pPr>
      <w:r w:rsidRPr="00403234">
        <w:rPr>
          <w:rFonts w:asciiTheme="majorHAnsi" w:hAnsiTheme="majorHAnsi"/>
        </w:rPr>
        <w:t>The fixed number of hours of restitution that are required.</w:t>
      </w:r>
    </w:p>
    <w:p w:rsidR="00403234" w:rsidRPr="00403234" w:rsidRDefault="00403234" w:rsidP="00403234">
      <w:pPr>
        <w:pStyle w:val="ListParagraph"/>
        <w:numPr>
          <w:ilvl w:val="1"/>
          <w:numId w:val="41"/>
        </w:numPr>
        <w:spacing w:line="240" w:lineRule="auto"/>
        <w:rPr>
          <w:rFonts w:asciiTheme="majorHAnsi" w:hAnsiTheme="majorHAnsi"/>
        </w:rPr>
      </w:pPr>
      <w:r w:rsidRPr="00403234">
        <w:rPr>
          <w:rFonts w:asciiTheme="majorHAnsi" w:hAnsiTheme="majorHAnsi"/>
        </w:rPr>
        <w:t>The term of education or treatment (cannot exceed the term of probation).</w:t>
      </w:r>
    </w:p>
    <w:p w:rsidR="00403234" w:rsidRPr="00403234" w:rsidRDefault="00403234" w:rsidP="00403234">
      <w:pPr>
        <w:pStyle w:val="ListParagraph"/>
        <w:numPr>
          <w:ilvl w:val="1"/>
          <w:numId w:val="41"/>
        </w:numPr>
        <w:spacing w:before="120" w:after="120" w:line="240" w:lineRule="auto"/>
        <w:contextualSpacing w:val="0"/>
        <w:rPr>
          <w:rFonts w:asciiTheme="majorHAnsi" w:hAnsiTheme="majorHAnsi"/>
        </w:rPr>
      </w:pPr>
      <w:r w:rsidRPr="00403234">
        <w:rPr>
          <w:rFonts w:asciiTheme="majorHAnsi" w:hAnsiTheme="majorHAnsi"/>
        </w:rPr>
        <w:t>The program of education or treatment. (Sec. 2)</w:t>
      </w:r>
    </w:p>
    <w:p w:rsidR="00403234" w:rsidRPr="00403234" w:rsidRDefault="00403234" w:rsidP="00403234">
      <w:pPr>
        <w:pStyle w:val="ListParagraph"/>
        <w:numPr>
          <w:ilvl w:val="0"/>
          <w:numId w:val="41"/>
        </w:numPr>
        <w:spacing w:before="120" w:after="120" w:line="240" w:lineRule="auto"/>
        <w:contextualSpacing w:val="0"/>
        <w:jc w:val="both"/>
        <w:rPr>
          <w:rFonts w:asciiTheme="majorHAnsi" w:hAnsiTheme="majorHAnsi" w:cs="Arial"/>
        </w:rPr>
      </w:pPr>
      <w:r w:rsidRPr="00403234">
        <w:rPr>
          <w:rFonts w:asciiTheme="majorHAnsi" w:hAnsiTheme="majorHAnsi" w:cs="Arial"/>
        </w:rPr>
        <w:t>Makes technical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jc w:val="both"/>
        <w:rPr>
          <w:rFonts w:asciiTheme="majorHAnsi" w:hAnsiTheme="majorHAnsi" w:cs="Arial"/>
          <w:sz w:val="22"/>
          <w:szCs w:val="22"/>
          <w:shd w:val="clear" w:color="auto" w:fill="FFFFFF"/>
        </w:rPr>
      </w:pPr>
      <w:hyperlink r:id="rId168" w:history="1">
        <w:r w:rsidRPr="00403234">
          <w:rPr>
            <w:rStyle w:val="Hyperlink"/>
            <w:rFonts w:asciiTheme="majorHAnsi" w:hAnsiTheme="majorHAnsi" w:cs="Arial"/>
            <w:sz w:val="22"/>
            <w:szCs w:val="22"/>
            <w:shd w:val="clear" w:color="auto" w:fill="FFFFFF"/>
          </w:rPr>
          <w:t>A.R.S. § 13-105</w:t>
        </w:r>
      </w:hyperlink>
      <w:r w:rsidRPr="00403234">
        <w:rPr>
          <w:rFonts w:asciiTheme="majorHAnsi" w:hAnsiTheme="majorHAnsi" w:cs="Arial"/>
          <w:sz w:val="22"/>
          <w:szCs w:val="22"/>
          <w:shd w:val="clear" w:color="auto" w:fill="FFFFFF"/>
        </w:rPr>
        <w:t xml:space="preserve"> defines a </w:t>
      </w:r>
      <w:r w:rsidRPr="00403234">
        <w:rPr>
          <w:rFonts w:asciiTheme="majorHAnsi" w:hAnsiTheme="majorHAnsi" w:cs="Arial"/>
          <w:i/>
          <w:sz w:val="22"/>
          <w:szCs w:val="22"/>
          <w:shd w:val="clear" w:color="auto" w:fill="FFFFFF"/>
        </w:rPr>
        <w:t>misdemeanor</w:t>
      </w:r>
      <w:r w:rsidRPr="00403234">
        <w:rPr>
          <w:rFonts w:asciiTheme="majorHAnsi" w:hAnsiTheme="majorHAnsi" w:cs="Arial"/>
          <w:sz w:val="22"/>
          <w:szCs w:val="22"/>
          <w:shd w:val="clear" w:color="auto" w:fill="FFFFFF"/>
        </w:rPr>
        <w:t xml:space="preserve"> as an offense for which a sentence to a term of imprisonment other than to the custody of the state department of corrections is authorized by any law of this state. The maximum terms are:</w:t>
      </w:r>
    </w:p>
    <w:p w:rsidR="00403234" w:rsidRPr="00403234" w:rsidRDefault="00403234" w:rsidP="00403234">
      <w:pPr>
        <w:pStyle w:val="ListParagraph"/>
        <w:numPr>
          <w:ilvl w:val="0"/>
          <w:numId w:val="39"/>
        </w:numPr>
        <w:spacing w:after="0" w:line="240" w:lineRule="auto"/>
        <w:jc w:val="both"/>
        <w:rPr>
          <w:rFonts w:asciiTheme="majorHAnsi" w:hAnsiTheme="majorHAnsi" w:cs="Arial"/>
          <w:shd w:val="clear" w:color="auto" w:fill="FFFFFF"/>
        </w:rPr>
      </w:pPr>
      <w:r w:rsidRPr="00403234">
        <w:rPr>
          <w:rFonts w:asciiTheme="majorHAnsi" w:hAnsiTheme="majorHAnsi" w:cs="Arial"/>
          <w:shd w:val="clear" w:color="auto" w:fill="FFFFFF"/>
        </w:rPr>
        <w:t>A Class 1 misdemeanor, six months.</w:t>
      </w:r>
    </w:p>
    <w:p w:rsidR="00403234" w:rsidRPr="00403234" w:rsidRDefault="00403234" w:rsidP="00403234">
      <w:pPr>
        <w:pStyle w:val="ListParagraph"/>
        <w:numPr>
          <w:ilvl w:val="0"/>
          <w:numId w:val="39"/>
        </w:numPr>
        <w:spacing w:after="120" w:line="240" w:lineRule="auto"/>
        <w:jc w:val="both"/>
        <w:rPr>
          <w:rFonts w:asciiTheme="majorHAnsi" w:hAnsiTheme="majorHAnsi" w:cs="Arial"/>
          <w:shd w:val="clear" w:color="auto" w:fill="FFFFFF"/>
        </w:rPr>
      </w:pPr>
      <w:r w:rsidRPr="00403234">
        <w:rPr>
          <w:rFonts w:asciiTheme="majorHAnsi" w:hAnsiTheme="majorHAnsi" w:cs="Arial"/>
          <w:shd w:val="clear" w:color="auto" w:fill="FFFFFF"/>
        </w:rPr>
        <w:t>A Class 2 misdemeanor, four months.</w:t>
      </w:r>
    </w:p>
    <w:p w:rsidR="00403234" w:rsidRPr="00403234" w:rsidRDefault="00403234" w:rsidP="00403234">
      <w:pPr>
        <w:pStyle w:val="ListParagraph"/>
        <w:numPr>
          <w:ilvl w:val="0"/>
          <w:numId w:val="39"/>
        </w:numPr>
        <w:spacing w:after="120" w:line="240" w:lineRule="auto"/>
        <w:jc w:val="both"/>
        <w:rPr>
          <w:rFonts w:asciiTheme="majorHAnsi" w:hAnsiTheme="majorHAnsi" w:cs="Arial"/>
          <w:shd w:val="clear" w:color="auto" w:fill="FFFFFF"/>
        </w:rPr>
      </w:pPr>
      <w:r w:rsidRPr="00403234">
        <w:rPr>
          <w:rFonts w:asciiTheme="majorHAnsi" w:hAnsiTheme="majorHAnsi" w:cs="Arial"/>
          <w:shd w:val="clear" w:color="auto" w:fill="FFFFFF"/>
        </w:rPr>
        <w:t>A Class 3 misdemeanor, 30 days.</w:t>
      </w:r>
    </w:p>
    <w:p w:rsidR="00403234" w:rsidRPr="00403234" w:rsidRDefault="00403234" w:rsidP="00403234">
      <w:pPr>
        <w:jc w:val="both"/>
        <w:rPr>
          <w:rFonts w:asciiTheme="majorHAnsi" w:hAnsiTheme="majorHAnsi" w:cs="Arial"/>
          <w:sz w:val="22"/>
          <w:szCs w:val="22"/>
        </w:rPr>
      </w:pPr>
      <w:hyperlink r:id="rId169" w:history="1">
        <w:r w:rsidRPr="00403234">
          <w:rPr>
            <w:rStyle w:val="Hyperlink"/>
            <w:rFonts w:asciiTheme="majorHAnsi" w:hAnsiTheme="majorHAnsi" w:cs="Arial"/>
            <w:sz w:val="22"/>
            <w:szCs w:val="22"/>
          </w:rPr>
          <w:t>A.R.S. § 13-603</w:t>
        </w:r>
      </w:hyperlink>
      <w:r w:rsidRPr="00403234">
        <w:rPr>
          <w:rFonts w:asciiTheme="majorHAnsi" w:hAnsiTheme="majorHAnsi" w:cs="Arial"/>
          <w:sz w:val="22"/>
          <w:szCs w:val="22"/>
        </w:rPr>
        <w:t xml:space="preserve"> outlines the sentences that may be imposed if a person is convicted of an offense and not granted a period of probation, or on revocation of probation.</w:t>
      </w:r>
    </w:p>
    <w:p w:rsidR="00403234" w:rsidRPr="00403234" w:rsidRDefault="00403234" w:rsidP="00403234">
      <w:pPr>
        <w:spacing w:before="120"/>
        <w:jc w:val="both"/>
        <w:rPr>
          <w:rFonts w:asciiTheme="majorHAnsi" w:hAnsiTheme="majorHAnsi" w:cs="Arial"/>
          <w:sz w:val="22"/>
          <w:szCs w:val="22"/>
          <w:shd w:val="clear" w:color="auto" w:fill="FFFFFF"/>
        </w:rPr>
      </w:pPr>
      <w:hyperlink r:id="rId170" w:history="1">
        <w:r w:rsidRPr="00403234">
          <w:rPr>
            <w:rStyle w:val="Hyperlink"/>
            <w:rFonts w:asciiTheme="majorHAnsi" w:hAnsiTheme="majorHAnsi" w:cs="Arial"/>
            <w:sz w:val="22"/>
            <w:szCs w:val="22"/>
            <w:shd w:val="clear" w:color="auto" w:fill="FFFFFF"/>
          </w:rPr>
          <w:t>A.R.S. § 13-902</w:t>
        </w:r>
      </w:hyperlink>
      <w:r w:rsidRPr="00403234">
        <w:rPr>
          <w:rFonts w:asciiTheme="majorHAnsi" w:hAnsiTheme="majorHAnsi" w:cs="Arial"/>
          <w:sz w:val="22"/>
          <w:szCs w:val="22"/>
          <w:shd w:val="clear" w:color="auto" w:fill="FFFFFF"/>
        </w:rPr>
        <w:t xml:space="preserve"> outlines the specific periods of probation for misdemeanors:</w:t>
      </w:r>
    </w:p>
    <w:p w:rsidR="00403234" w:rsidRPr="00403234" w:rsidRDefault="00403234" w:rsidP="00403234">
      <w:pPr>
        <w:pStyle w:val="ListParagraph"/>
        <w:numPr>
          <w:ilvl w:val="0"/>
          <w:numId w:val="40"/>
        </w:numPr>
        <w:spacing w:after="120" w:line="240" w:lineRule="auto"/>
        <w:jc w:val="both"/>
        <w:rPr>
          <w:rFonts w:asciiTheme="majorHAnsi" w:hAnsiTheme="majorHAnsi" w:cs="Arial"/>
          <w:shd w:val="clear" w:color="auto" w:fill="FFFFFF"/>
        </w:rPr>
      </w:pPr>
      <w:r w:rsidRPr="00403234">
        <w:rPr>
          <w:rFonts w:asciiTheme="majorHAnsi" w:hAnsiTheme="majorHAnsi" w:cs="Arial"/>
          <w:shd w:val="clear" w:color="auto" w:fill="FFFFFF"/>
        </w:rPr>
        <w:t>A Class 1 misdemeanor, three years.</w:t>
      </w:r>
    </w:p>
    <w:p w:rsidR="00403234" w:rsidRPr="00403234" w:rsidRDefault="00403234" w:rsidP="00403234">
      <w:pPr>
        <w:pStyle w:val="ListParagraph"/>
        <w:numPr>
          <w:ilvl w:val="0"/>
          <w:numId w:val="40"/>
        </w:numPr>
        <w:spacing w:after="120" w:line="240" w:lineRule="auto"/>
        <w:jc w:val="both"/>
        <w:rPr>
          <w:rFonts w:asciiTheme="majorHAnsi" w:hAnsiTheme="majorHAnsi" w:cs="Arial"/>
          <w:shd w:val="clear" w:color="auto" w:fill="FFFFFF"/>
        </w:rPr>
      </w:pPr>
      <w:r w:rsidRPr="00403234">
        <w:rPr>
          <w:rFonts w:asciiTheme="majorHAnsi" w:hAnsiTheme="majorHAnsi" w:cs="Arial"/>
          <w:shd w:val="clear" w:color="auto" w:fill="FFFFFF"/>
        </w:rPr>
        <w:t>A Class 2 misdemeanor, two years.</w:t>
      </w:r>
    </w:p>
    <w:p w:rsidR="00403234" w:rsidRPr="00403234" w:rsidRDefault="00403234" w:rsidP="00403234">
      <w:pPr>
        <w:pStyle w:val="ListParagraph"/>
        <w:numPr>
          <w:ilvl w:val="0"/>
          <w:numId w:val="40"/>
        </w:numPr>
        <w:spacing w:after="120" w:line="240" w:lineRule="auto"/>
        <w:jc w:val="both"/>
        <w:rPr>
          <w:rFonts w:asciiTheme="majorHAnsi" w:hAnsiTheme="majorHAnsi" w:cs="Arial"/>
          <w:shd w:val="clear" w:color="auto" w:fill="FFFFFF"/>
        </w:rPr>
      </w:pPr>
      <w:r w:rsidRPr="00403234">
        <w:rPr>
          <w:rFonts w:asciiTheme="majorHAnsi" w:hAnsiTheme="majorHAnsi" w:cs="Arial"/>
          <w:shd w:val="clear" w:color="auto" w:fill="FFFFFF"/>
        </w:rPr>
        <w:t>A Class 3 misdemeanor, one year.</w:t>
      </w:r>
    </w:p>
    <w:p w:rsidR="00403234" w:rsidRPr="001C5438" w:rsidRDefault="00403234" w:rsidP="00403234">
      <w:pPr>
        <w:spacing w:before="200"/>
        <w:jc w:val="both"/>
        <w:rPr>
          <w:rFonts w:ascii="Cambria" w:hAnsi="Cambria" w:cs="Arial"/>
        </w:rPr>
      </w:pPr>
    </w:p>
    <w:p w:rsidR="00403234" w:rsidRDefault="00403234" w:rsidP="00891B8D">
      <w:pPr>
        <w:rPr>
          <w:rFonts w:ascii="Cambria" w:hAnsi="Cambria" w:cs="Arial"/>
        </w:rPr>
      </w:pPr>
    </w:p>
    <w:p w:rsidR="00403234" w:rsidRDefault="00403234">
      <w:pPr>
        <w:rPr>
          <w:rFonts w:ascii="Cambria" w:hAnsi="Cambria" w:cs="Arial"/>
        </w:rPr>
      </w:pPr>
      <w:r>
        <w:rPr>
          <w:rFonts w:ascii="Cambria" w:hAnsi="Cambria" w:cs="Arial"/>
        </w:rPr>
        <w:br w:type="page"/>
      </w:r>
    </w:p>
    <w:p w:rsidR="00403234" w:rsidRDefault="00403234" w:rsidP="00403234">
      <w:pPr>
        <w:pStyle w:val="Heading1"/>
        <w:jc w:val="center"/>
      </w:pPr>
      <w:bookmarkStart w:id="42" w:name="hb2315"/>
      <w:bookmarkEnd w:id="42"/>
      <w:r>
        <w:rPr>
          <w:noProof/>
        </w:rPr>
        <w:lastRenderedPageBreak/>
        <w:drawing>
          <wp:anchor distT="0" distB="0" distL="114300" distR="114300" simplePos="0" relativeHeight="251670528" behindDoc="1" locked="0" layoutInCell="1" allowOverlap="1" wp14:anchorId="53570EE9" wp14:editId="4DE3D8E9">
            <wp:simplePos x="0" y="0"/>
            <wp:positionH relativeFrom="column">
              <wp:posOffset>2362835</wp:posOffset>
            </wp:positionH>
            <wp:positionV relativeFrom="paragraph">
              <wp:posOffset>-322580</wp:posOffset>
            </wp:positionV>
            <wp:extent cx="1214755" cy="1165860"/>
            <wp:effectExtent l="0" t="0" r="0" b="0"/>
            <wp:wrapNone/>
            <wp:docPr id="109" name="Picture 10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7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tbl>
      <w:tblPr>
        <w:tblStyle w:val="TableGrid"/>
        <w:tblpPr w:leftFromText="180" w:rightFromText="180" w:vertAnchor="page" w:horzAnchor="margin" w:tblpY="17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Default="00403234" w:rsidP="00403234">
            <w:pPr>
              <w:spacing w:after="120"/>
              <w:rPr>
                <w:rFonts w:ascii="Cambria" w:hAnsi="Cambria" w:cs="Arial"/>
                <w:b/>
                <w:noProof/>
                <w:sz w:val="28"/>
                <w:szCs w:val="28"/>
                <w:u w:val="single"/>
              </w:rPr>
            </w:pPr>
          </w:p>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2315:</w:t>
            </w:r>
            <w:r w:rsidRPr="00803606">
              <w:rPr>
                <w:rFonts w:ascii="Cambria" w:hAnsi="Cambria" w:cs="Arial"/>
                <w:noProof/>
                <w:sz w:val="28"/>
                <w:szCs w:val="28"/>
                <w:u w:val="single"/>
              </w:rPr>
              <w:t xml:space="preserve"> </w:t>
            </w:r>
            <w:r>
              <w:rPr>
                <w:rFonts w:ascii="Cambria" w:hAnsi="Cambria" w:cs="Arial"/>
                <w:noProof/>
                <w:sz w:val="28"/>
                <w:szCs w:val="28"/>
                <w:u w:val="single"/>
              </w:rPr>
              <w:t>intensive probation; employment wages; monitoring</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Farnsworth E, LD 12</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72"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40F32">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1756"/>
                    <w:rPr>
                      <w:rFonts w:ascii="Cambria" w:hAnsi="Cambria" w:cs="Arial"/>
                      <w:sz w:val="22"/>
                    </w:rPr>
                  </w:pPr>
                  <w:r w:rsidRPr="00403234">
                    <w:rPr>
                      <w:rFonts w:ascii="Cambria" w:hAnsi="Cambria" w:cs="Arial"/>
                      <w:sz w:val="22"/>
                    </w:rPr>
                    <w:t xml:space="preserve">              JPS: DP 9-0-0-0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824128" behindDoc="1" locked="1" layoutInCell="1" allowOverlap="0" wp14:anchorId="1024FE15" wp14:editId="7634137D">
                      <wp:simplePos x="0" y="0"/>
                      <wp:positionH relativeFrom="margin">
                        <wp:posOffset>3175</wp:posOffset>
                      </wp:positionH>
                      <wp:positionV relativeFrom="page">
                        <wp:posOffset>67945</wp:posOffset>
                      </wp:positionV>
                      <wp:extent cx="2669540" cy="561975"/>
                      <wp:effectExtent l="0" t="0" r="16510" b="28575"/>
                      <wp:wrapTight wrapText="bothSides">
                        <wp:wrapPolygon edited="0">
                          <wp:start x="0" y="0"/>
                          <wp:lineTo x="0" y="21966"/>
                          <wp:lineTo x="21579" y="21966"/>
                          <wp:lineTo x="21579" y="0"/>
                          <wp:lineTo x="0" y="0"/>
                        </wp:wrapPolygon>
                      </wp:wrapTight>
                      <wp:docPr id="1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4FE15" id="_x0000_s1088" type="#_x0000_t202" style="position:absolute;margin-left:.25pt;margin-top:5.35pt;width:210.2pt;height:44.25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rPr>
          <w:b/>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73600" behindDoc="1" locked="1" layoutInCell="1" allowOverlap="0" wp14:anchorId="635213DD" wp14:editId="5ED0EC16">
                <wp:simplePos x="0" y="0"/>
                <wp:positionH relativeFrom="margin">
                  <wp:posOffset>0</wp:posOffset>
                </wp:positionH>
                <wp:positionV relativeFrom="margin">
                  <wp:posOffset>8296275</wp:posOffset>
                </wp:positionV>
                <wp:extent cx="5943600" cy="274320"/>
                <wp:effectExtent l="0" t="0" r="19050" b="11430"/>
                <wp:wrapTight wrapText="bothSides">
                  <wp:wrapPolygon edited="0">
                    <wp:start x="0" y="0"/>
                    <wp:lineTo x="0" y="21000"/>
                    <wp:lineTo x="21600" y="21000"/>
                    <wp:lineTo x="21600" y="0"/>
                    <wp:lineTo x="0" y="0"/>
                  </wp:wrapPolygon>
                </wp:wrapTight>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44268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18509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98949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70247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213DD" id="_x0000_s1089" type="#_x0000_t202" style="position:absolute;left:0;text-align:left;margin-left:0;margin-top:653.25pt;width:468pt;height:21.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" o:allowoverlap="f">
                <v:textbox>
                  <w:txbxContent>
                    <w:p w:rsidR="00403234" w:rsidRDefault="00403234" w:rsidP="00403234">
                      <w:pPr>
                        <w:jc w:val="center"/>
                      </w:pPr>
                      <w:sdt>
                        <w:sdtPr>
                          <w:tag w:val="Prop105"/>
                          <w:id w:val="442682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185094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989496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870247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intensive probation.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43"/>
        </w:numPr>
        <w:spacing w:after="0" w:line="240" w:lineRule="auto"/>
        <w:contextualSpacing w:val="0"/>
        <w:jc w:val="both"/>
        <w:rPr>
          <w:rFonts w:asciiTheme="majorHAnsi" w:hAnsiTheme="majorHAnsi" w:cs="Arial"/>
        </w:rPr>
      </w:pPr>
      <w:r w:rsidRPr="00403234">
        <w:rPr>
          <w:rFonts w:asciiTheme="majorHAnsi" w:hAnsiTheme="majorHAnsi" w:cs="Arial"/>
        </w:rPr>
        <w:t>Modifies the procedures for a person under intensive probation to make payment of restitution, probation fees, fines and other payments by:</w:t>
      </w:r>
    </w:p>
    <w:p w:rsidR="00403234" w:rsidRPr="00403234" w:rsidRDefault="00403234" w:rsidP="00403234">
      <w:pPr>
        <w:pStyle w:val="ListParagraph"/>
        <w:numPr>
          <w:ilvl w:val="0"/>
          <w:numId w:val="42"/>
        </w:numPr>
        <w:spacing w:after="0" w:line="240" w:lineRule="auto"/>
        <w:ind w:left="720"/>
        <w:contextualSpacing w:val="0"/>
        <w:jc w:val="both"/>
        <w:rPr>
          <w:rFonts w:asciiTheme="majorHAnsi" w:hAnsiTheme="majorHAnsi" w:cs="Arial"/>
        </w:rPr>
      </w:pPr>
      <w:r w:rsidRPr="00403234">
        <w:rPr>
          <w:rFonts w:asciiTheme="majorHAnsi" w:hAnsiTheme="majorHAnsi" w:cs="Arial"/>
        </w:rPr>
        <w:t>Removing the requirement for the person's wages be paid directly into an account established by the chief adult probation officer; and</w:t>
      </w:r>
    </w:p>
    <w:p w:rsidR="00403234" w:rsidRPr="00403234" w:rsidRDefault="00403234" w:rsidP="00403234">
      <w:pPr>
        <w:pStyle w:val="ListParagraph"/>
        <w:numPr>
          <w:ilvl w:val="0"/>
          <w:numId w:val="42"/>
        </w:numPr>
        <w:spacing w:after="120" w:line="240" w:lineRule="auto"/>
        <w:ind w:left="720"/>
        <w:contextualSpacing w:val="0"/>
        <w:jc w:val="both"/>
        <w:rPr>
          <w:rFonts w:asciiTheme="majorHAnsi" w:hAnsiTheme="majorHAnsi" w:cs="Arial"/>
        </w:rPr>
      </w:pPr>
      <w:r w:rsidRPr="00403234">
        <w:rPr>
          <w:rFonts w:asciiTheme="majorHAnsi" w:hAnsiTheme="majorHAnsi" w:cs="Arial"/>
        </w:rPr>
        <w:t>Requiring the person's wages be monitored by the person's probation officer to ensure payment. (Sec. 1)</w:t>
      </w:r>
    </w:p>
    <w:p w:rsidR="00403234" w:rsidRPr="00403234" w:rsidRDefault="00403234" w:rsidP="00403234">
      <w:pPr>
        <w:pStyle w:val="ListParagraph"/>
        <w:numPr>
          <w:ilvl w:val="0"/>
          <w:numId w:val="43"/>
        </w:numPr>
        <w:spacing w:after="120" w:line="240" w:lineRule="auto"/>
        <w:contextualSpacing w:val="0"/>
        <w:jc w:val="both"/>
        <w:rPr>
          <w:rFonts w:asciiTheme="majorHAnsi" w:hAnsiTheme="majorHAnsi" w:cs="Arial"/>
        </w:rPr>
      </w:pPr>
      <w:r w:rsidRPr="00403234">
        <w:rPr>
          <w:rFonts w:asciiTheme="majorHAnsi" w:hAnsiTheme="majorHAnsi" w:cs="Arial"/>
        </w:rPr>
        <w:t>Removes the requirement that the balance of monies, before paid to the person, be placed in an account to be used for or paid to the person or immediate family in a manner and amount determined by the chief adult probation officer or court.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hyperlink r:id="rId173" w:history="1">
        <w:r w:rsidRPr="00403234">
          <w:rPr>
            <w:rStyle w:val="Hyperlink"/>
            <w:rFonts w:asciiTheme="majorHAnsi" w:hAnsiTheme="majorHAnsi" w:cs="Arial"/>
            <w:sz w:val="22"/>
            <w:szCs w:val="22"/>
          </w:rPr>
          <w:t>A.R.S. Title 13, Chapter 9</w:t>
        </w:r>
      </w:hyperlink>
      <w:r w:rsidRPr="00403234">
        <w:rPr>
          <w:rFonts w:asciiTheme="majorHAnsi" w:hAnsiTheme="majorHAnsi" w:cs="Arial"/>
          <w:sz w:val="22"/>
          <w:szCs w:val="22"/>
        </w:rPr>
        <w:t xml:space="preserve"> outline the requirements and procedures of probation. When a person has been convicted of an offense that is eligible for probation, the court can suspend sentencing and place the person on intensive probation supervised by an intensive probation team. Under intensive probation, a person must: 1) maintain employment, full-time student status, a combination of employment and student status or supervised job searches and community restitution work for 6 days a week; 2) pay restitution and probation fees; 3) establish a residence; 4) remain at the residence at all times except for work, school, community restitution or as otherwise permitted; 5) allow for drug and alcohol tests; 6) perform at least 40 hours of community restitution each month, unless exempt; and 7) meet any other conditions imposed by the court.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The intensive probation team is required to assist the person in obtaining employment. The person's wages must be placed into an account established by the chief adult probation officer and be used towards payment of restitution, probation fees, fines and other payments. The balance of monies, before being paid to the person, are placed in an account to be used for or paid to the person or his immediate family in a manner and amount determined by the chief probation officer or the court.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i/>
          <w:sz w:val="22"/>
          <w:szCs w:val="22"/>
        </w:rPr>
        <w:t>Intensive probation</w:t>
      </w:r>
      <w:r w:rsidRPr="00403234">
        <w:rPr>
          <w:rFonts w:asciiTheme="majorHAnsi" w:hAnsiTheme="majorHAnsi" w:cs="Arial"/>
          <w:sz w:val="22"/>
          <w:szCs w:val="22"/>
        </w:rPr>
        <w:t xml:space="preserve"> is defined as a program of highly structured and closely supervised probation which emphasizes the payment of restitution. </w:t>
      </w:r>
    </w:p>
    <w:p w:rsidR="00403234" w:rsidRDefault="00403234" w:rsidP="00891B8D">
      <w:pPr>
        <w:rPr>
          <w:rFonts w:ascii="Cambria" w:hAnsi="Cambria" w:cs="Arial"/>
        </w:rPr>
      </w:pPr>
    </w:p>
    <w:p w:rsidR="00403234" w:rsidRDefault="00403234">
      <w:pPr>
        <w:rPr>
          <w:rFonts w:ascii="Cambria" w:hAnsi="Cambria" w:cs="Arial"/>
        </w:rPr>
      </w:pPr>
      <w:r>
        <w:rPr>
          <w:rFonts w:ascii="Cambria" w:hAnsi="Cambria" w:cs="Arial"/>
        </w:rPr>
        <w:br w:type="page"/>
      </w:r>
    </w:p>
    <w:p w:rsidR="00403234" w:rsidRDefault="00403234" w:rsidP="00403234">
      <w:pPr>
        <w:pStyle w:val="Heading1"/>
        <w:jc w:val="center"/>
      </w:pPr>
      <w:bookmarkStart w:id="43" w:name="hb2384"/>
      <w:bookmarkEnd w:id="43"/>
      <w:r>
        <w:rPr>
          <w:noProof/>
        </w:rPr>
        <w:lastRenderedPageBreak/>
        <w:drawing>
          <wp:anchor distT="0" distB="0" distL="114300" distR="114300" simplePos="0" relativeHeight="251679744" behindDoc="1" locked="0" layoutInCell="1" allowOverlap="1" wp14:anchorId="183E331A" wp14:editId="253B2E02">
            <wp:simplePos x="0" y="0"/>
            <wp:positionH relativeFrom="column">
              <wp:posOffset>2362835</wp:posOffset>
            </wp:positionH>
            <wp:positionV relativeFrom="paragraph">
              <wp:posOffset>-322580</wp:posOffset>
            </wp:positionV>
            <wp:extent cx="1214755" cy="1165860"/>
            <wp:effectExtent l="0" t="0" r="0" b="0"/>
            <wp:wrapNone/>
            <wp:docPr id="112" name="Picture 11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7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4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2384:</w:t>
            </w:r>
            <w:r w:rsidRPr="00803606">
              <w:rPr>
                <w:rFonts w:ascii="Cambria" w:hAnsi="Cambria" w:cs="Arial"/>
                <w:noProof/>
                <w:sz w:val="28"/>
                <w:szCs w:val="28"/>
                <w:u w:val="single"/>
              </w:rPr>
              <w:t xml:space="preserve"> </w:t>
            </w:r>
            <w:r>
              <w:rPr>
                <w:rFonts w:ascii="Cambria" w:hAnsi="Cambria" w:cs="Arial"/>
                <w:noProof/>
                <w:sz w:val="28"/>
                <w:szCs w:val="28"/>
                <w:u w:val="single"/>
              </w:rPr>
              <w:t>unlawful flight; vehicle impoundment</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w:t>
            </w:r>
            <w:proofErr w:type="spellStart"/>
            <w:r w:rsidRPr="00403234">
              <w:rPr>
                <w:rFonts w:ascii="Cambria" w:hAnsi="Cambria" w:cs="Arial"/>
                <w:sz w:val="22"/>
              </w:rPr>
              <w:t>Clodfelter</w:t>
            </w:r>
            <w:proofErr w:type="spellEnd"/>
            <w:r w:rsidRPr="00403234">
              <w:rPr>
                <w:rFonts w:ascii="Cambria" w:hAnsi="Cambria" w:cs="Arial"/>
                <w:sz w:val="22"/>
              </w:rPr>
              <w:t>, LD 10</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75"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01"/>
                    <w:rPr>
                      <w:rFonts w:ascii="Cambria" w:hAnsi="Cambria" w:cs="Arial"/>
                      <w:sz w:val="22"/>
                    </w:rPr>
                  </w:pPr>
                  <w:r w:rsidRPr="00403234">
                    <w:rPr>
                      <w:rFonts w:ascii="Cambria" w:hAnsi="Cambria" w:cs="Arial"/>
                      <w:sz w:val="22"/>
                    </w:rPr>
                    <w:tab/>
                    <w:t>JPS: DPA 9-0-0-0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682816" behindDoc="1" locked="1" layoutInCell="1" allowOverlap="0" wp14:anchorId="6A60DA17" wp14:editId="209B9C9E">
                      <wp:simplePos x="0" y="0"/>
                      <wp:positionH relativeFrom="margin">
                        <wp:posOffset>3175</wp:posOffset>
                      </wp:positionH>
                      <wp:positionV relativeFrom="page">
                        <wp:posOffset>66675</wp:posOffset>
                      </wp:positionV>
                      <wp:extent cx="2669540" cy="533400"/>
                      <wp:effectExtent l="0" t="0" r="16510" b="19050"/>
                      <wp:wrapTight wrapText="bothSides">
                        <wp:wrapPolygon edited="0">
                          <wp:start x="0" y="0"/>
                          <wp:lineTo x="0" y="21600"/>
                          <wp:lineTo x="21579" y="21600"/>
                          <wp:lineTo x="21579" y="0"/>
                          <wp:lineTo x="0" y="0"/>
                        </wp:wrapPolygon>
                      </wp:wrapTight>
                      <wp:docPr id="1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DA17" id="_x0000_s1090" type="#_x0000_t202" style="position:absolute;margin-left:.25pt;margin-top:5.25pt;width:210.2pt;height:42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Theme="majorHAnsi" w:hAnsiTheme="majorHAnsi" w:cs="Arial"/>
          <w:b/>
          <w:sz w:val="22"/>
          <w:szCs w:val="22"/>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85888" behindDoc="1" locked="1" layoutInCell="1" allowOverlap="0" wp14:anchorId="0CD42155" wp14:editId="410F7BB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730522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12062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87205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14787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42155" id="_x0000_s1091" type="#_x0000_t202" style="position:absolute;left:0;text-align:left;margin-left:0;margin-top:628.5pt;width:468pt;height:21.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AsLwIAAFo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N2cgLC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7305228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12062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872056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147874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the unlawful flight from law enforcement.</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45"/>
        </w:numPr>
        <w:spacing w:after="0" w:line="240" w:lineRule="auto"/>
        <w:contextualSpacing w:val="0"/>
        <w:jc w:val="both"/>
        <w:rPr>
          <w:rFonts w:asciiTheme="majorHAnsi" w:hAnsiTheme="majorHAnsi" w:cs="Arial"/>
        </w:rPr>
      </w:pPr>
      <w:r w:rsidRPr="00403234">
        <w:rPr>
          <w:rFonts w:asciiTheme="majorHAnsi" w:hAnsiTheme="majorHAnsi" w:cs="Arial"/>
        </w:rPr>
        <w:t xml:space="preserve">Expands the offense of </w:t>
      </w:r>
      <w:r w:rsidRPr="00403234">
        <w:rPr>
          <w:rFonts w:asciiTheme="majorHAnsi" w:hAnsiTheme="majorHAnsi" w:cs="Arial"/>
          <w:i/>
        </w:rPr>
        <w:t>unlawful flight from law enforcement</w:t>
      </w:r>
      <w:r w:rsidRPr="00403234">
        <w:rPr>
          <w:rFonts w:asciiTheme="majorHAnsi" w:hAnsiTheme="majorHAnsi" w:cs="Arial"/>
        </w:rPr>
        <w:t xml:space="preserve"> to include a person who flees or attempts to elude an unmarked law enforcement vehicle, if:</w:t>
      </w:r>
    </w:p>
    <w:p w:rsidR="00403234" w:rsidRPr="00403234" w:rsidRDefault="00403234" w:rsidP="00403234">
      <w:pPr>
        <w:pStyle w:val="ListParagraph"/>
        <w:numPr>
          <w:ilvl w:val="1"/>
          <w:numId w:val="45"/>
        </w:numPr>
        <w:spacing w:after="0" w:line="240" w:lineRule="auto"/>
        <w:contextualSpacing w:val="0"/>
        <w:jc w:val="both"/>
        <w:rPr>
          <w:rFonts w:asciiTheme="majorHAnsi" w:hAnsiTheme="majorHAnsi" w:cs="Arial"/>
        </w:rPr>
      </w:pPr>
      <w:r w:rsidRPr="00403234">
        <w:rPr>
          <w:rFonts w:asciiTheme="majorHAnsi" w:hAnsiTheme="majorHAnsi" w:cs="Arial"/>
        </w:rPr>
        <w:t>The driver admits to knowing it was a law enforcement vehicle; or</w:t>
      </w:r>
    </w:p>
    <w:p w:rsidR="00403234" w:rsidRPr="00403234" w:rsidRDefault="00403234" w:rsidP="00403234">
      <w:pPr>
        <w:pStyle w:val="ListParagraph"/>
        <w:numPr>
          <w:ilvl w:val="1"/>
          <w:numId w:val="45"/>
        </w:numPr>
        <w:spacing w:after="120" w:line="240" w:lineRule="auto"/>
        <w:contextualSpacing w:val="0"/>
        <w:jc w:val="both"/>
        <w:rPr>
          <w:rFonts w:asciiTheme="majorHAnsi" w:hAnsiTheme="majorHAnsi" w:cs="Arial"/>
        </w:rPr>
      </w:pPr>
      <w:r w:rsidRPr="00403234">
        <w:rPr>
          <w:rFonts w:asciiTheme="majorHAnsi" w:hAnsiTheme="majorHAnsi" w:cs="Arial"/>
        </w:rPr>
        <w:t xml:space="preserve">Evidence shows that the driver </w:t>
      </w:r>
      <w:r w:rsidRPr="00403234">
        <w:rPr>
          <w:rFonts w:asciiTheme="majorHAnsi" w:hAnsiTheme="majorHAnsi" w:cs="Arial"/>
          <w:strike/>
          <w:color w:val="FF0000"/>
        </w:rPr>
        <w:t>should have known</w:t>
      </w:r>
      <w:r w:rsidRPr="00403234">
        <w:rPr>
          <w:rFonts w:asciiTheme="majorHAnsi" w:hAnsiTheme="majorHAnsi" w:cs="Arial"/>
          <w:color w:val="FF0000"/>
        </w:rPr>
        <w:t xml:space="preserve"> </w:t>
      </w:r>
      <w:r w:rsidRPr="00403234">
        <w:rPr>
          <w:rFonts w:asciiTheme="majorHAnsi" w:hAnsiTheme="majorHAnsi" w:cs="Arial"/>
          <w:color w:val="7030A0"/>
        </w:rPr>
        <w:t xml:space="preserve">KNEW </w:t>
      </w:r>
      <w:r w:rsidRPr="00403234">
        <w:rPr>
          <w:rFonts w:asciiTheme="majorHAnsi" w:hAnsiTheme="majorHAnsi" w:cs="Arial"/>
        </w:rPr>
        <w:t xml:space="preserve">that it was a law enforcement vehicle. (Sec </w:t>
      </w:r>
      <w:proofErr w:type="gramStart"/>
      <w:r w:rsidRPr="00403234">
        <w:rPr>
          <w:rFonts w:asciiTheme="majorHAnsi" w:hAnsiTheme="majorHAnsi" w:cs="Arial"/>
        </w:rPr>
        <w:t>1)(</w:t>
      </w:r>
      <w:proofErr w:type="gramEnd"/>
      <w:r w:rsidRPr="00403234">
        <w:rPr>
          <w:rFonts w:asciiTheme="majorHAnsi" w:hAnsiTheme="majorHAnsi" w:cs="Arial"/>
          <w:i/>
        </w:rPr>
        <w:t>JPS</w:t>
      </w:r>
      <w:r w:rsidRPr="00403234">
        <w:rPr>
          <w:rFonts w:asciiTheme="majorHAnsi" w:hAnsiTheme="majorHAnsi" w:cs="Arial"/>
        </w:rPr>
        <w:t>)</w:t>
      </w:r>
    </w:p>
    <w:p w:rsidR="00403234" w:rsidRPr="00403234" w:rsidRDefault="00403234" w:rsidP="00403234">
      <w:pPr>
        <w:pStyle w:val="ListParagraph"/>
        <w:numPr>
          <w:ilvl w:val="0"/>
          <w:numId w:val="45"/>
        </w:numPr>
        <w:spacing w:after="0" w:line="240" w:lineRule="auto"/>
        <w:contextualSpacing w:val="0"/>
        <w:jc w:val="both"/>
        <w:rPr>
          <w:rFonts w:asciiTheme="majorHAnsi" w:hAnsiTheme="majorHAnsi" w:cs="Arial"/>
        </w:rPr>
      </w:pPr>
      <w:r w:rsidRPr="00403234">
        <w:rPr>
          <w:rFonts w:asciiTheme="majorHAnsi" w:hAnsiTheme="majorHAnsi" w:cs="Arial"/>
        </w:rPr>
        <w:t>Allows an officer to have a vehicle removed if the driver:</w:t>
      </w:r>
    </w:p>
    <w:p w:rsidR="00403234" w:rsidRPr="00403234" w:rsidRDefault="00403234" w:rsidP="00403234">
      <w:pPr>
        <w:pStyle w:val="ListParagraph"/>
        <w:numPr>
          <w:ilvl w:val="1"/>
          <w:numId w:val="45"/>
        </w:numPr>
        <w:spacing w:after="0" w:line="240" w:lineRule="auto"/>
        <w:contextualSpacing w:val="0"/>
        <w:jc w:val="both"/>
        <w:rPr>
          <w:rFonts w:asciiTheme="majorHAnsi" w:hAnsiTheme="majorHAnsi" w:cs="Arial"/>
        </w:rPr>
      </w:pPr>
      <w:r w:rsidRPr="00403234">
        <w:rPr>
          <w:rFonts w:asciiTheme="majorHAnsi" w:hAnsiTheme="majorHAnsi" w:cs="Arial"/>
        </w:rPr>
        <w:t xml:space="preserve">Commits unlawful flight from law enforcement; </w:t>
      </w:r>
    </w:p>
    <w:p w:rsidR="00403234" w:rsidRPr="00403234" w:rsidRDefault="00403234" w:rsidP="00403234">
      <w:pPr>
        <w:pStyle w:val="ListParagraph"/>
        <w:numPr>
          <w:ilvl w:val="1"/>
          <w:numId w:val="45"/>
        </w:numPr>
        <w:spacing w:after="0" w:line="240" w:lineRule="auto"/>
        <w:contextualSpacing w:val="0"/>
        <w:jc w:val="both"/>
        <w:rPr>
          <w:rFonts w:asciiTheme="majorHAnsi" w:hAnsiTheme="majorHAnsi" w:cs="Arial"/>
        </w:rPr>
      </w:pPr>
      <w:r w:rsidRPr="00403234">
        <w:rPr>
          <w:rFonts w:asciiTheme="majorHAnsi" w:hAnsiTheme="majorHAnsi" w:cs="Arial"/>
        </w:rPr>
        <w:t>Leaves the vehicle; and</w:t>
      </w:r>
    </w:p>
    <w:p w:rsidR="00403234" w:rsidRPr="00403234" w:rsidRDefault="00403234" w:rsidP="00403234">
      <w:pPr>
        <w:pStyle w:val="ListParagraph"/>
        <w:numPr>
          <w:ilvl w:val="1"/>
          <w:numId w:val="45"/>
        </w:numPr>
        <w:spacing w:after="120" w:line="240" w:lineRule="auto"/>
        <w:contextualSpacing w:val="0"/>
        <w:jc w:val="both"/>
        <w:rPr>
          <w:rFonts w:asciiTheme="majorHAnsi" w:hAnsiTheme="majorHAnsi" w:cs="Arial"/>
        </w:rPr>
      </w:pPr>
      <w:r w:rsidRPr="00403234">
        <w:rPr>
          <w:rFonts w:asciiTheme="majorHAnsi" w:hAnsiTheme="majorHAnsi" w:cs="Arial"/>
        </w:rPr>
        <w:t>Continues to flee by other means, including on foot or in another vehicle. (Sec 2)</w:t>
      </w:r>
    </w:p>
    <w:p w:rsidR="00403234" w:rsidRPr="00403234" w:rsidRDefault="00403234" w:rsidP="00403234">
      <w:pPr>
        <w:pStyle w:val="ListParagraph"/>
        <w:numPr>
          <w:ilvl w:val="0"/>
          <w:numId w:val="45"/>
        </w:numPr>
        <w:spacing w:after="120" w:line="240" w:lineRule="auto"/>
        <w:contextualSpacing w:val="0"/>
        <w:jc w:val="both"/>
        <w:rPr>
          <w:rFonts w:asciiTheme="majorHAnsi" w:hAnsiTheme="majorHAnsi" w:cs="Arial"/>
        </w:rPr>
      </w:pPr>
      <w:r w:rsidRPr="00403234">
        <w:rPr>
          <w:rFonts w:asciiTheme="majorHAnsi" w:hAnsiTheme="majorHAnsi" w:cs="Arial"/>
        </w:rPr>
        <w:t>Makes conforming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jc w:val="both"/>
        <w:rPr>
          <w:rFonts w:asciiTheme="majorHAnsi" w:hAnsiTheme="majorHAnsi" w:cs="Arial"/>
          <w:sz w:val="22"/>
          <w:szCs w:val="22"/>
        </w:rPr>
      </w:pPr>
      <w:hyperlink r:id="rId176" w:history="1">
        <w:r w:rsidRPr="00403234">
          <w:rPr>
            <w:rStyle w:val="Hyperlink"/>
            <w:rFonts w:asciiTheme="majorHAnsi" w:hAnsiTheme="majorHAnsi" w:cs="Arial"/>
            <w:sz w:val="22"/>
            <w:szCs w:val="22"/>
          </w:rPr>
          <w:t>A.R.S. § 28-622.01</w:t>
        </w:r>
      </w:hyperlink>
      <w:r w:rsidRPr="00403234">
        <w:rPr>
          <w:rFonts w:asciiTheme="majorHAnsi" w:hAnsiTheme="majorHAnsi" w:cs="Arial"/>
          <w:sz w:val="22"/>
          <w:szCs w:val="22"/>
        </w:rPr>
        <w:t xml:space="preserve"> prohibits willfully fleeing or attempting to elude a pursuing law enforcement vehicle and classifies the offense as a Class 5 felony (</w:t>
      </w:r>
      <w:hyperlink r:id="rId177" w:history="1">
        <w:r w:rsidRPr="00403234">
          <w:rPr>
            <w:rStyle w:val="Hyperlink"/>
            <w:rFonts w:asciiTheme="majorHAnsi" w:hAnsiTheme="majorHAnsi" w:cs="Arial"/>
            <w:sz w:val="22"/>
            <w:szCs w:val="22"/>
          </w:rPr>
          <w:t>1.5 years/up to $150,000 plus surcharges</w:t>
        </w:r>
      </w:hyperlink>
      <w:r w:rsidRPr="00403234">
        <w:rPr>
          <w:rFonts w:asciiTheme="majorHAnsi" w:hAnsiTheme="majorHAnsi" w:cs="Arial"/>
          <w:sz w:val="22"/>
          <w:szCs w:val="22"/>
        </w:rPr>
        <w:t xml:space="preserve">). The offense only applies if the law enforcement vehicle is appropriately marked and meets the criteria outlined in </w:t>
      </w:r>
      <w:hyperlink r:id="rId178" w:history="1">
        <w:r w:rsidRPr="00403234">
          <w:rPr>
            <w:rStyle w:val="Hyperlink"/>
            <w:rFonts w:asciiTheme="majorHAnsi" w:hAnsiTheme="majorHAnsi" w:cs="Arial"/>
            <w:sz w:val="22"/>
            <w:szCs w:val="22"/>
          </w:rPr>
          <w:t>A.R.S. § 28-624</w:t>
        </w:r>
      </w:hyperlink>
      <w:r w:rsidRPr="00403234">
        <w:rPr>
          <w:rFonts w:asciiTheme="majorHAnsi" w:hAnsiTheme="majorHAnsi" w:cs="Arial"/>
          <w:sz w:val="22"/>
          <w:szCs w:val="22"/>
        </w:rPr>
        <w:t>:</w:t>
      </w:r>
    </w:p>
    <w:p w:rsidR="00403234" w:rsidRPr="00403234" w:rsidRDefault="00403234" w:rsidP="00403234">
      <w:pPr>
        <w:pStyle w:val="ListParagraph"/>
        <w:numPr>
          <w:ilvl w:val="0"/>
          <w:numId w:val="44"/>
        </w:numPr>
        <w:spacing w:after="120" w:line="240" w:lineRule="auto"/>
        <w:jc w:val="both"/>
        <w:rPr>
          <w:rFonts w:asciiTheme="majorHAnsi" w:hAnsiTheme="majorHAnsi" w:cs="Arial"/>
        </w:rPr>
      </w:pPr>
      <w:r w:rsidRPr="00403234">
        <w:rPr>
          <w:rFonts w:asciiTheme="majorHAnsi" w:hAnsiTheme="majorHAnsi" w:cs="Arial"/>
        </w:rPr>
        <w:t>The vehicle has at least one lighted lamp with a red or blue light visible from 500 feet in front of the vehicle (for police vehicles, the light doesn't have to be visible from the front of the vehicle); and</w:t>
      </w:r>
    </w:p>
    <w:p w:rsidR="00403234" w:rsidRPr="00403234" w:rsidRDefault="00403234" w:rsidP="00403234">
      <w:pPr>
        <w:pStyle w:val="ListParagraph"/>
        <w:numPr>
          <w:ilvl w:val="0"/>
          <w:numId w:val="44"/>
        </w:numPr>
        <w:spacing w:after="120" w:line="240" w:lineRule="auto"/>
        <w:jc w:val="both"/>
        <w:rPr>
          <w:rFonts w:asciiTheme="majorHAnsi" w:hAnsiTheme="majorHAnsi" w:cs="Arial"/>
        </w:rPr>
      </w:pPr>
      <w:r w:rsidRPr="00403234">
        <w:rPr>
          <w:rFonts w:asciiTheme="majorHAnsi" w:hAnsiTheme="majorHAnsi" w:cs="Arial"/>
        </w:rPr>
        <w:t>The driver of the vehicle sounds an audible signal (bell, siren or exhaust).</w:t>
      </w:r>
    </w:p>
    <w:p w:rsidR="00403234" w:rsidRPr="00403234" w:rsidRDefault="00403234" w:rsidP="00403234">
      <w:pPr>
        <w:jc w:val="both"/>
        <w:rPr>
          <w:rFonts w:asciiTheme="majorHAnsi" w:hAnsiTheme="majorHAnsi" w:cs="Arial"/>
          <w:sz w:val="22"/>
          <w:szCs w:val="22"/>
        </w:rPr>
      </w:pPr>
      <w:hyperlink r:id="rId179" w:history="1">
        <w:r w:rsidRPr="00403234">
          <w:rPr>
            <w:rStyle w:val="Hyperlink"/>
            <w:rFonts w:asciiTheme="majorHAnsi" w:hAnsiTheme="majorHAnsi" w:cs="Arial"/>
            <w:sz w:val="22"/>
            <w:szCs w:val="22"/>
          </w:rPr>
          <w:t>A.R.S. § 28-4834</w:t>
        </w:r>
      </w:hyperlink>
      <w:r w:rsidRPr="00403234">
        <w:rPr>
          <w:rFonts w:asciiTheme="majorHAnsi" w:hAnsiTheme="majorHAnsi" w:cs="Arial"/>
          <w:sz w:val="22"/>
          <w:szCs w:val="22"/>
        </w:rPr>
        <w:t xml:space="preserve"> allows an officer who has reasonable grounds to believe that a vehicle has been lost, stolen, abandoned or otherwise unclaimed to have the vehicle removed (towed) from any street, highway, public land or private property.   The officer must inspect the vehicle, fill out the vehicle identification form and inquire as to whether the vehicle is stolen. </w:t>
      </w:r>
    </w:p>
    <w:p w:rsidR="00403234" w:rsidRPr="001C5438" w:rsidRDefault="00403234" w:rsidP="00403234">
      <w:pPr>
        <w:spacing w:after="120"/>
        <w:jc w:val="both"/>
        <w:rPr>
          <w:rFonts w:ascii="Cambria" w:hAnsi="Cambria" w:cs="Arial"/>
        </w:rPr>
      </w:pPr>
    </w:p>
    <w:p w:rsidR="00403234" w:rsidRDefault="00403234" w:rsidP="00891B8D">
      <w:pPr>
        <w:rPr>
          <w:rFonts w:ascii="Cambria" w:hAnsi="Cambria" w:cs="Arial"/>
        </w:rPr>
      </w:pPr>
    </w:p>
    <w:p w:rsidR="00403234" w:rsidRDefault="00403234">
      <w:pPr>
        <w:rPr>
          <w:rFonts w:ascii="Cambria" w:hAnsi="Cambria" w:cs="Arial"/>
        </w:rPr>
        <w:sectPr w:rsidR="00403234" w:rsidSect="00FF6F60">
          <w:footerReference w:type="default" r:id="rId18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Pr>
          <w:rFonts w:ascii="Cambria" w:hAnsi="Cambria" w:cs="Arial"/>
        </w:rPr>
        <w:br w:type="page"/>
      </w:r>
    </w:p>
    <w:p w:rsidR="00403234" w:rsidRDefault="00403234" w:rsidP="00403234">
      <w:pPr>
        <w:pStyle w:val="Heading1"/>
        <w:jc w:val="center"/>
      </w:pPr>
      <w:bookmarkStart w:id="44" w:name="hb2203"/>
      <w:bookmarkEnd w:id="44"/>
      <w:r>
        <w:rPr>
          <w:noProof/>
        </w:rPr>
        <w:lastRenderedPageBreak/>
        <w:drawing>
          <wp:anchor distT="0" distB="0" distL="114300" distR="114300" simplePos="0" relativeHeight="251688960" behindDoc="1" locked="0" layoutInCell="1" allowOverlap="1" wp14:anchorId="45004584" wp14:editId="3677A17C">
            <wp:simplePos x="0" y="0"/>
            <wp:positionH relativeFrom="column">
              <wp:posOffset>2362835</wp:posOffset>
            </wp:positionH>
            <wp:positionV relativeFrom="paragraph">
              <wp:posOffset>-322580</wp:posOffset>
            </wp:positionV>
            <wp:extent cx="1214755" cy="1165860"/>
            <wp:effectExtent l="0" t="0" r="0" b="0"/>
            <wp:wrapNone/>
            <wp:docPr id="115" name="Picture 11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2203:</w:t>
            </w:r>
            <w:r w:rsidRPr="00803606">
              <w:rPr>
                <w:rFonts w:ascii="Cambria" w:hAnsi="Cambria" w:cs="Arial"/>
                <w:noProof/>
                <w:sz w:val="28"/>
                <w:szCs w:val="28"/>
                <w:u w:val="single"/>
              </w:rPr>
              <w:t xml:space="preserve"> </w:t>
            </w:r>
            <w:r>
              <w:rPr>
                <w:rFonts w:ascii="Cambria" w:hAnsi="Cambria" w:cs="Arial"/>
                <w:noProof/>
                <w:sz w:val="28"/>
                <w:szCs w:val="28"/>
                <w:u w:val="single"/>
              </w:rPr>
              <w:t>wildland fuel loads; watershed protection</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w:t>
            </w:r>
            <w:proofErr w:type="spellStart"/>
            <w:r w:rsidRPr="00403234">
              <w:rPr>
                <w:rFonts w:ascii="Cambria" w:hAnsi="Cambria" w:cs="Arial"/>
                <w:sz w:val="22"/>
              </w:rPr>
              <w:t>Finchem</w:t>
            </w:r>
            <w:proofErr w:type="spellEnd"/>
            <w:r w:rsidRPr="00403234">
              <w:rPr>
                <w:rFonts w:ascii="Cambria" w:hAnsi="Cambria" w:cs="Arial"/>
                <w:sz w:val="22"/>
              </w:rPr>
              <w:t>, LD 11</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81"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CC715F">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26"/>
                    <w:ind w:left="720"/>
                    <w:rPr>
                      <w:rFonts w:ascii="Cambria" w:hAnsi="Cambria" w:cs="Arial"/>
                      <w:sz w:val="22"/>
                    </w:rPr>
                  </w:pPr>
                  <w:r w:rsidRPr="00403234">
                    <w:rPr>
                      <w:rFonts w:ascii="Cambria" w:hAnsi="Cambria" w:cs="Arial"/>
                      <w:sz w:val="22"/>
                    </w:rPr>
                    <w:t>LARA: DP 5-2-0-1</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918336" behindDoc="1" locked="1" layoutInCell="1" allowOverlap="0" wp14:anchorId="4539A8CA" wp14:editId="500D1A55">
                      <wp:simplePos x="0" y="0"/>
                      <wp:positionH relativeFrom="margin">
                        <wp:posOffset>31115</wp:posOffset>
                      </wp:positionH>
                      <wp:positionV relativeFrom="page">
                        <wp:posOffset>69850</wp:posOffset>
                      </wp:positionV>
                      <wp:extent cx="2948305" cy="1206500"/>
                      <wp:effectExtent l="0" t="0" r="23495" b="12700"/>
                      <wp:wrapNone/>
                      <wp:docPr id="1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20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pPr>
                                    <w:ind w:left="360" w:hanging="360"/>
                                  </w:pPr>
                                  <w:r>
                                    <w:t>ADWR – Arizona Department of Water Resources</w:t>
                                  </w:r>
                                </w:p>
                                <w:p w:rsidR="00403234" w:rsidRDefault="00403234" w:rsidP="00403234">
                                  <w:r>
                                    <w:t>AG – Attorney General</w:t>
                                  </w:r>
                                </w:p>
                                <w:p w:rsidR="00403234" w:rsidRDefault="00403234" w:rsidP="00403234">
                                  <w:r w:rsidRPr="00BF58DA">
                                    <w:t>fuel load – catastrophic wildland fuel load</w:t>
                                  </w:r>
                                </w:p>
                                <w:p w:rsidR="00403234" w:rsidRDefault="00403234" w:rsidP="00403234">
                                  <w:pPr>
                                    <w:ind w:left="360" w:hanging="360"/>
                                  </w:pPr>
                                  <w:r>
                                    <w:t>governing body – city/town mayor and chairman of the county board of supervisors or county sheriff</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9A8CA" id="_x0000_s1092" type="#_x0000_t202" style="position:absolute;margin-left:2.45pt;margin-top:5.5pt;width:232.15pt;height:95pt;z-index:-25139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pPr>
                              <w:ind w:left="360" w:hanging="360"/>
                            </w:pPr>
                            <w:r>
                              <w:t>ADWR – Arizona Department of Water Resources</w:t>
                            </w:r>
                          </w:p>
                          <w:p w:rsidR="00403234" w:rsidRDefault="00403234" w:rsidP="00403234">
                            <w:r>
                              <w:t>AG – Attorney General</w:t>
                            </w:r>
                          </w:p>
                          <w:p w:rsidR="00403234" w:rsidRDefault="00403234" w:rsidP="00403234">
                            <w:r w:rsidRPr="00BF58DA">
                              <w:t>fuel load – catastrophic wildland fuel load</w:t>
                            </w:r>
                          </w:p>
                          <w:p w:rsidR="00403234" w:rsidRDefault="00403234" w:rsidP="00403234">
                            <w:pPr>
                              <w:ind w:left="360" w:hanging="360"/>
                            </w:pPr>
                            <w:r>
                              <w:t>governing body – city/town mayor and chairman of the county board of supervisors or county sheriff</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697152" behindDoc="1" locked="1" layoutInCell="1" allowOverlap="0" wp14:anchorId="4E005DED" wp14:editId="7F201B7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538662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22722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15122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60059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05DED" id="_x0000_s1093" type="#_x0000_t202" style="position:absolute;left:0;text-align:left;margin-left:0;margin-top:628.5pt;width:468pt;height:21.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BCLwIAAFo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Fm4AQi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5386629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227227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151221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60059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fuel load removal on State and federal land.</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jc w:val="center"/>
        <w:rPr>
          <w:rFonts w:asciiTheme="majorHAnsi" w:hAnsiTheme="majorHAnsi" w:cs="Arial"/>
          <w:b/>
          <w:i/>
          <w:sz w:val="22"/>
          <w:szCs w:val="22"/>
        </w:rPr>
      </w:pPr>
      <w:r w:rsidRPr="00403234">
        <w:rPr>
          <w:rFonts w:asciiTheme="majorHAnsi" w:hAnsiTheme="majorHAnsi" w:cs="Arial"/>
          <w:b/>
          <w:i/>
          <w:sz w:val="22"/>
          <w:szCs w:val="22"/>
        </w:rPr>
        <w:t>Fuel Load Removal</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Allows the governing body to determine that a fuel load exists on State or federal land located within the boundaries of the city, town or county. (Sec. 1, 2)</w:t>
      </w:r>
    </w:p>
    <w:p w:rsidR="00403234" w:rsidRPr="00403234" w:rsidRDefault="00403234" w:rsidP="00403234">
      <w:pPr>
        <w:pStyle w:val="ListParagraph"/>
        <w:numPr>
          <w:ilvl w:val="0"/>
          <w:numId w:val="47"/>
        </w:numPr>
        <w:spacing w:after="0" w:line="240" w:lineRule="auto"/>
        <w:contextualSpacing w:val="0"/>
        <w:jc w:val="both"/>
        <w:rPr>
          <w:rFonts w:asciiTheme="majorHAnsi" w:hAnsiTheme="majorHAnsi" w:cs="Arial"/>
        </w:rPr>
      </w:pPr>
      <w:r w:rsidRPr="00403234">
        <w:rPr>
          <w:rFonts w:asciiTheme="majorHAnsi" w:hAnsiTheme="majorHAnsi" w:cs="Arial"/>
        </w:rPr>
        <w:t>Permits the governing body to consider the following in evaluating whether a fuel load exists:</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tree density and overall health of forested areas, including fire regime condition class;</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insect and disease infestation, including insect and disease hazard ratings;</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fuel loads;</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forest or range types;</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slopes and other natural characteristics of an area;</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watershed protection criteria;</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weather and climate; and</w:t>
      </w:r>
    </w:p>
    <w:p w:rsidR="00403234" w:rsidRPr="00403234" w:rsidRDefault="00403234" w:rsidP="00403234">
      <w:pPr>
        <w:pStyle w:val="ListParagraph"/>
        <w:numPr>
          <w:ilvl w:val="1"/>
          <w:numId w:val="47"/>
        </w:numPr>
        <w:spacing w:after="120" w:line="240" w:lineRule="auto"/>
        <w:contextualSpacing w:val="0"/>
        <w:jc w:val="both"/>
        <w:rPr>
          <w:rFonts w:asciiTheme="majorHAnsi" w:hAnsiTheme="majorHAnsi" w:cs="Arial"/>
        </w:rPr>
      </w:pPr>
      <w:r w:rsidRPr="00403234">
        <w:rPr>
          <w:rFonts w:asciiTheme="majorHAnsi" w:hAnsiTheme="majorHAnsi" w:cs="Arial"/>
        </w:rPr>
        <w:t>any other relevant factors. (Sec. 1, 2)</w:t>
      </w:r>
    </w:p>
    <w:p w:rsidR="00403234" w:rsidRPr="00403234" w:rsidRDefault="00403234" w:rsidP="00403234">
      <w:pPr>
        <w:pStyle w:val="ListParagraph"/>
        <w:numPr>
          <w:ilvl w:val="0"/>
          <w:numId w:val="47"/>
        </w:numPr>
        <w:spacing w:after="0" w:line="240" w:lineRule="auto"/>
        <w:contextualSpacing w:val="0"/>
        <w:jc w:val="both"/>
        <w:rPr>
          <w:rFonts w:asciiTheme="majorHAnsi" w:hAnsiTheme="majorHAnsi" w:cs="Arial"/>
        </w:rPr>
      </w:pPr>
      <w:r w:rsidRPr="00403234">
        <w:rPr>
          <w:rFonts w:asciiTheme="majorHAnsi" w:hAnsiTheme="majorHAnsi" w:cs="Arial"/>
        </w:rPr>
        <w:t>Requires the governing body to do the following on determination that a fuel load exists:</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consult with their attorney or the AG;</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 xml:space="preserve">notify by personal service or certified mail the federal or state agency that manages the land; and </w:t>
      </w:r>
    </w:p>
    <w:p w:rsidR="00403234" w:rsidRPr="00403234" w:rsidRDefault="00403234" w:rsidP="00403234">
      <w:pPr>
        <w:pStyle w:val="ListParagraph"/>
        <w:numPr>
          <w:ilvl w:val="1"/>
          <w:numId w:val="47"/>
        </w:numPr>
        <w:spacing w:after="120" w:line="240" w:lineRule="auto"/>
        <w:contextualSpacing w:val="0"/>
        <w:jc w:val="both"/>
        <w:rPr>
          <w:rFonts w:asciiTheme="majorHAnsi" w:hAnsiTheme="majorHAnsi" w:cs="Arial"/>
        </w:rPr>
      </w:pPr>
      <w:r w:rsidRPr="00403234">
        <w:rPr>
          <w:rFonts w:asciiTheme="majorHAnsi" w:hAnsiTheme="majorHAnsi" w:cs="Arial"/>
        </w:rPr>
        <w:t>provide a copy of the notice to the Governor, the AG, and if the fuel load exists on federal land, Arizona's congressional delegation. (Sec. 1, 2)</w:t>
      </w:r>
    </w:p>
    <w:p w:rsidR="00403234" w:rsidRPr="00403234" w:rsidRDefault="00403234" w:rsidP="00403234">
      <w:pPr>
        <w:pStyle w:val="ListParagraph"/>
        <w:numPr>
          <w:ilvl w:val="0"/>
          <w:numId w:val="47"/>
        </w:numPr>
        <w:spacing w:after="0" w:line="240" w:lineRule="auto"/>
        <w:contextualSpacing w:val="0"/>
        <w:jc w:val="both"/>
        <w:rPr>
          <w:rFonts w:asciiTheme="majorHAnsi" w:hAnsiTheme="majorHAnsi" w:cs="Arial"/>
        </w:rPr>
      </w:pPr>
      <w:r w:rsidRPr="00403234">
        <w:rPr>
          <w:rFonts w:asciiTheme="majorHAnsi" w:hAnsiTheme="majorHAnsi" w:cs="Arial"/>
        </w:rPr>
        <w:t>Stipulates that the notice of determination must include a:</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detailed explanation of the basis for determination;</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 xml:space="preserve">demand that the federal or state agency </w:t>
      </w:r>
      <w:proofErr w:type="gramStart"/>
      <w:r w:rsidRPr="00403234">
        <w:rPr>
          <w:rFonts w:asciiTheme="majorHAnsi" w:hAnsiTheme="majorHAnsi" w:cs="Arial"/>
        </w:rPr>
        <w:t>make a plan</w:t>
      </w:r>
      <w:proofErr w:type="gramEnd"/>
      <w:r w:rsidRPr="00403234">
        <w:rPr>
          <w:rFonts w:asciiTheme="majorHAnsi" w:hAnsiTheme="majorHAnsi" w:cs="Arial"/>
        </w:rPr>
        <w:t xml:space="preserve"> to abate the fuel load; and</w:t>
      </w:r>
    </w:p>
    <w:p w:rsidR="00403234" w:rsidRPr="00403234" w:rsidRDefault="00403234" w:rsidP="00403234">
      <w:pPr>
        <w:pStyle w:val="ListParagraph"/>
        <w:numPr>
          <w:ilvl w:val="1"/>
          <w:numId w:val="47"/>
        </w:numPr>
        <w:spacing w:after="120" w:line="240" w:lineRule="auto"/>
        <w:contextualSpacing w:val="0"/>
        <w:jc w:val="both"/>
        <w:rPr>
          <w:rFonts w:asciiTheme="majorHAnsi" w:hAnsiTheme="majorHAnsi" w:cs="Arial"/>
        </w:rPr>
      </w:pPr>
      <w:r w:rsidRPr="00403234">
        <w:rPr>
          <w:rFonts w:asciiTheme="majorHAnsi" w:hAnsiTheme="majorHAnsi" w:cs="Arial"/>
        </w:rPr>
        <w:t>specific date, at least 30 days after the notice is received, that the federal or state agency must abate or produce an acceptable plan to the governing body. (Sec. 1, 2)</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 xml:space="preserve">Allows the governing body to </w:t>
      </w:r>
      <w:proofErr w:type="gramStart"/>
      <w:r w:rsidRPr="00403234">
        <w:rPr>
          <w:rFonts w:asciiTheme="majorHAnsi" w:hAnsiTheme="majorHAnsi" w:cs="Arial"/>
        </w:rPr>
        <w:t>enter into a</w:t>
      </w:r>
      <w:proofErr w:type="gramEnd"/>
      <w:r w:rsidRPr="00403234">
        <w:rPr>
          <w:rFonts w:asciiTheme="majorHAnsi" w:hAnsiTheme="majorHAnsi" w:cs="Arial"/>
        </w:rPr>
        <w:t xml:space="preserve"> plan with the federal or state agency to abate the fuel load. (Sec. 1, 2)</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Directs the governing body to notify and consult their attorney and the AG if the federal or state agency does not respond by the date provided in the notice or otherwise indicates abatement will not occur. (Sec. 1, 2)</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 xml:space="preserve">Instructs the governing body, in consultation with their attorney and the AG, to pursue all </w:t>
      </w:r>
      <w:r w:rsidRPr="00403234">
        <w:rPr>
          <w:rFonts w:asciiTheme="majorHAnsi" w:hAnsiTheme="majorHAnsi" w:cs="Arial"/>
        </w:rPr>
        <w:lastRenderedPageBreak/>
        <w:t>lawful remedies on determination that a fuel load exists on federally managed land that adversely affects or constitutes an immediate threat to public health, safety and welfare. (Sec. 1, 2)</w:t>
      </w:r>
    </w:p>
    <w:p w:rsidR="00403234" w:rsidRPr="00403234" w:rsidRDefault="00403234" w:rsidP="00403234">
      <w:pPr>
        <w:pStyle w:val="ListParagraph"/>
        <w:spacing w:after="0" w:line="240" w:lineRule="auto"/>
        <w:ind w:left="360"/>
        <w:contextualSpacing w:val="0"/>
        <w:jc w:val="both"/>
        <w:rPr>
          <w:rFonts w:asciiTheme="majorHAnsi" w:hAnsiTheme="majorHAnsi" w:cs="Arial"/>
        </w:rPr>
      </w:pPr>
    </w:p>
    <w:p w:rsidR="00403234" w:rsidRPr="00403234" w:rsidRDefault="00403234" w:rsidP="00403234">
      <w:pPr>
        <w:pStyle w:val="ListParagraph"/>
        <w:numPr>
          <w:ilvl w:val="0"/>
          <w:numId w:val="47"/>
        </w:numPr>
        <w:spacing w:after="0" w:line="240" w:lineRule="auto"/>
        <w:contextualSpacing w:val="0"/>
        <w:jc w:val="both"/>
        <w:rPr>
          <w:rFonts w:asciiTheme="majorHAnsi" w:hAnsiTheme="majorHAnsi" w:cs="Arial"/>
        </w:rPr>
      </w:pPr>
      <w:r w:rsidRPr="00403234">
        <w:rPr>
          <w:rFonts w:asciiTheme="majorHAnsi" w:hAnsiTheme="majorHAnsi" w:cs="Arial"/>
        </w:rPr>
        <w:t>Specifies the governing body must attempt to do the following if seeking emergency abatement:</w:t>
      </w:r>
    </w:p>
    <w:p w:rsidR="00403234" w:rsidRPr="00403234" w:rsidRDefault="00403234" w:rsidP="00403234">
      <w:pPr>
        <w:pStyle w:val="ListParagraph"/>
        <w:numPr>
          <w:ilvl w:val="1"/>
          <w:numId w:val="47"/>
        </w:numPr>
        <w:spacing w:after="0" w:line="240" w:lineRule="auto"/>
        <w:contextualSpacing w:val="0"/>
        <w:jc w:val="both"/>
        <w:rPr>
          <w:rFonts w:asciiTheme="majorHAnsi" w:hAnsiTheme="majorHAnsi" w:cs="Arial"/>
        </w:rPr>
      </w:pPr>
      <w:r w:rsidRPr="00403234">
        <w:rPr>
          <w:rFonts w:asciiTheme="majorHAnsi" w:hAnsiTheme="majorHAnsi" w:cs="Arial"/>
        </w:rPr>
        <w:t>coordinate with the state and federal agencies; and</w:t>
      </w:r>
    </w:p>
    <w:p w:rsidR="00403234" w:rsidRPr="00403234" w:rsidRDefault="00403234" w:rsidP="00403234">
      <w:pPr>
        <w:pStyle w:val="ListParagraph"/>
        <w:numPr>
          <w:ilvl w:val="1"/>
          <w:numId w:val="47"/>
        </w:numPr>
        <w:spacing w:after="120" w:line="240" w:lineRule="auto"/>
        <w:contextualSpacing w:val="0"/>
        <w:jc w:val="both"/>
        <w:rPr>
          <w:rFonts w:asciiTheme="majorHAnsi" w:hAnsiTheme="majorHAnsi" w:cs="Arial"/>
        </w:rPr>
      </w:pPr>
      <w:r w:rsidRPr="00403234">
        <w:rPr>
          <w:rFonts w:asciiTheme="majorHAnsi" w:hAnsiTheme="majorHAnsi" w:cs="Arial"/>
        </w:rPr>
        <w:t>obtain the advice of professionals with expertise in abating the fuel loads. (Sec. 1, 2)</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Declares the State's authority to manage and protect wildlife or a governing body's power to define, abate, remove and punish persons committing nuisances is not limited. (Sec. 1, 2)</w:t>
      </w:r>
    </w:p>
    <w:p w:rsidR="00403234" w:rsidRPr="00403234" w:rsidRDefault="00403234" w:rsidP="00403234">
      <w:pPr>
        <w:jc w:val="center"/>
        <w:rPr>
          <w:rFonts w:asciiTheme="majorHAnsi" w:hAnsiTheme="majorHAnsi" w:cs="Arial"/>
          <w:b/>
          <w:i/>
          <w:sz w:val="22"/>
          <w:szCs w:val="22"/>
        </w:rPr>
      </w:pPr>
      <w:r w:rsidRPr="00403234">
        <w:rPr>
          <w:rFonts w:asciiTheme="majorHAnsi" w:hAnsiTheme="majorHAnsi" w:cs="Arial"/>
          <w:b/>
          <w:i/>
          <w:sz w:val="22"/>
          <w:szCs w:val="22"/>
        </w:rPr>
        <w:t>State Forester</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Allows the State Forester to enter into cooperative agreements with state and federal agencies, departments, political subdivisions and any person for assistance with removing nonnative woody biomass, woody biomass overgrowth or other fuel loads. (Sec. 4)</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Requires the State Forester, in consultation with the ADWR Director, to provide for watershed protection and enhancement. (Sec. 3)</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Grants the State Forester the authority to remove nonnative woody biomass, woody biomass overgrowth or other fuel loads from State lands for watershed protection and enhancement (Sec. 4)</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Declares the value of nonmerchantable materials removed from State Trust lands is less than the value added because of the removal. (Sec. 4)</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Allows the rights to the removed nonmerchantable materials to be auctioned to the highest and best bidder and states the appraised true value equals the highest and best bid. (Sec. 4)</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Stipulates that the State Trust is not entitled to any proceeds the purchaser of the nonmerchantable material may earn. (Sec. 4)</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 xml:space="preserve">Defines </w:t>
      </w:r>
      <w:r w:rsidRPr="00403234">
        <w:rPr>
          <w:rFonts w:asciiTheme="majorHAnsi" w:hAnsiTheme="majorHAnsi" w:cs="Arial"/>
          <w:i/>
        </w:rPr>
        <w:t>catastrophic wildland fuel load</w:t>
      </w:r>
      <w:r w:rsidRPr="00403234">
        <w:rPr>
          <w:rFonts w:asciiTheme="majorHAnsi" w:hAnsiTheme="majorHAnsi" w:cs="Arial"/>
        </w:rPr>
        <w:t xml:space="preserve">, </w:t>
      </w:r>
      <w:r w:rsidRPr="00403234">
        <w:rPr>
          <w:rFonts w:asciiTheme="majorHAnsi" w:hAnsiTheme="majorHAnsi" w:cs="Arial"/>
          <w:i/>
        </w:rPr>
        <w:t xml:space="preserve">federal agency </w:t>
      </w:r>
      <w:r w:rsidRPr="00403234">
        <w:rPr>
          <w:rFonts w:asciiTheme="majorHAnsi" w:hAnsiTheme="majorHAnsi" w:cs="Arial"/>
        </w:rPr>
        <w:t xml:space="preserve">and </w:t>
      </w:r>
      <w:r w:rsidRPr="00403234">
        <w:rPr>
          <w:rFonts w:asciiTheme="majorHAnsi" w:hAnsiTheme="majorHAnsi" w:cs="Arial"/>
          <w:i/>
        </w:rPr>
        <w:t>nonmerchantable materials</w:t>
      </w:r>
      <w:r w:rsidRPr="00403234">
        <w:rPr>
          <w:rFonts w:asciiTheme="majorHAnsi" w:hAnsiTheme="majorHAnsi" w:cs="Arial"/>
        </w:rPr>
        <w:t>. (Sec. 1, 2, 4)</w:t>
      </w:r>
    </w:p>
    <w:p w:rsidR="00403234" w:rsidRPr="00403234" w:rsidRDefault="00403234" w:rsidP="00403234">
      <w:pPr>
        <w:pStyle w:val="ListParagraph"/>
        <w:numPr>
          <w:ilvl w:val="0"/>
          <w:numId w:val="47"/>
        </w:numPr>
        <w:spacing w:after="120" w:line="240" w:lineRule="auto"/>
        <w:contextualSpacing w:val="0"/>
        <w:jc w:val="both"/>
        <w:rPr>
          <w:rFonts w:asciiTheme="majorHAnsi" w:hAnsiTheme="majorHAnsi" w:cs="Arial"/>
        </w:rPr>
      </w:pPr>
      <w:r w:rsidRPr="00403234">
        <w:rPr>
          <w:rFonts w:asciiTheme="majorHAnsi" w:hAnsiTheme="majorHAnsi" w:cs="Arial"/>
        </w:rPr>
        <w:t xml:space="preserve">Makes technical and conforming changes. (Sec. 3, 4).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sz w:val="22"/>
          <w:szCs w:val="22"/>
        </w:rPr>
      </w:pPr>
      <w:r w:rsidRPr="00403234">
        <w:rPr>
          <w:rFonts w:asciiTheme="majorHAnsi" w:hAnsiTheme="majorHAnsi"/>
          <w:sz w:val="22"/>
          <w:szCs w:val="22"/>
        </w:rPr>
        <w:t>Two or more public agencies or public procurement units may enter into agreements to contract for services, jointly exercise any common powers or perform other joint or cooperative action. Agreements must be authorized by the legislative or the respective governing bodies of the public agencies or procurement units. The contract or agreement must specify: 1) its duration and purpose; 2) the manner of financing; 3) the organization, composition, title and nature of the entity if a separate entity is formed; and 4) other necessary and proper matters. The agreement may be extended as many times as desirable, but each extension is prohibited from being for longer than the duration of the previous agreement (</w:t>
      </w:r>
      <w:hyperlink r:id="rId182" w:history="1">
        <w:r w:rsidRPr="00403234">
          <w:rPr>
            <w:rStyle w:val="Hyperlink"/>
            <w:rFonts w:asciiTheme="majorHAnsi" w:hAnsiTheme="majorHAnsi"/>
            <w:sz w:val="22"/>
            <w:szCs w:val="22"/>
          </w:rPr>
          <w:t>A.R.S. § 11-952</w:t>
        </w:r>
      </w:hyperlink>
      <w:r w:rsidRPr="00403234">
        <w:rPr>
          <w:rFonts w:asciiTheme="majorHAnsi" w:hAnsiTheme="majorHAnsi"/>
          <w:sz w:val="22"/>
          <w:szCs w:val="22"/>
        </w:rPr>
        <w:t xml:space="preserve">). </w:t>
      </w:r>
      <w:r w:rsidRPr="00403234">
        <w:rPr>
          <w:rFonts w:asciiTheme="majorHAnsi" w:hAnsiTheme="majorHAnsi"/>
          <w:i/>
          <w:sz w:val="22"/>
          <w:szCs w:val="22"/>
        </w:rPr>
        <w:t>Public agency</w:t>
      </w:r>
      <w:r w:rsidRPr="00403234">
        <w:rPr>
          <w:rFonts w:asciiTheme="majorHAnsi" w:hAnsiTheme="majorHAnsi"/>
          <w:sz w:val="22"/>
          <w:szCs w:val="22"/>
        </w:rPr>
        <w:t xml:space="preserve"> includes the federal government, Indian tribes, any other state, this State, and all agencies, counties, school districts, fire districts, cities, towns and political subdivisions of this State or any another state</w:t>
      </w:r>
      <w:r w:rsidRPr="00403234">
        <w:rPr>
          <w:rFonts w:asciiTheme="majorHAnsi" w:hAnsiTheme="majorHAnsi" w:cs="Arial"/>
          <w:color w:val="333333"/>
          <w:sz w:val="22"/>
          <w:szCs w:val="22"/>
          <w:shd w:val="clear" w:color="auto" w:fill="FFFFFF"/>
        </w:rPr>
        <w:t xml:space="preserve"> (</w:t>
      </w:r>
      <w:hyperlink r:id="rId183" w:history="1">
        <w:r w:rsidRPr="00403234">
          <w:rPr>
            <w:rStyle w:val="Hyperlink"/>
            <w:rFonts w:asciiTheme="majorHAnsi" w:hAnsiTheme="majorHAnsi" w:cs="Arial"/>
            <w:sz w:val="22"/>
            <w:szCs w:val="22"/>
            <w:shd w:val="clear" w:color="auto" w:fill="FFFFFF"/>
          </w:rPr>
          <w:t>A.R.S. § 11-951</w:t>
        </w:r>
      </w:hyperlink>
      <w:r w:rsidRPr="00403234">
        <w:rPr>
          <w:rFonts w:asciiTheme="majorHAnsi" w:hAnsiTheme="majorHAnsi" w:cs="Arial"/>
          <w:color w:val="333333"/>
          <w:sz w:val="22"/>
          <w:szCs w:val="22"/>
          <w:shd w:val="clear" w:color="auto" w:fill="FFFFFF"/>
        </w:rPr>
        <w: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The State Forester has the authority to prevent, manage or suppress any wildfires on state and private lands located outside incorporated municipalities, and if subject to cooperative agreements, on other lands located in Arizona or in other states. The State Forester may enter into cooperative agreements with other state and federal agencies, departments and political subdivisions and any other person for the prevention and suppression of wildfire (</w:t>
      </w:r>
      <w:hyperlink r:id="rId184" w:history="1">
        <w:r w:rsidRPr="00403234">
          <w:rPr>
            <w:rStyle w:val="Hyperlink"/>
            <w:rFonts w:asciiTheme="majorHAnsi" w:hAnsiTheme="majorHAnsi" w:cs="Arial"/>
            <w:sz w:val="22"/>
            <w:szCs w:val="22"/>
          </w:rPr>
          <w:t>A.R.S. § 37-1303</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bookmarkStart w:id="45" w:name="_Hlk505228146"/>
      <w:r w:rsidRPr="00403234">
        <w:rPr>
          <w:rFonts w:asciiTheme="majorHAnsi" w:hAnsiTheme="majorHAnsi" w:cs="Arial"/>
          <w:sz w:val="22"/>
          <w:szCs w:val="22"/>
        </w:rPr>
        <w:t xml:space="preserve">The natural products and money proceeds of State Trust lands are subject to provisions of the Enabling Act  and must be sold or leased to the highest and best bidder at a public auction (Arizona </w:t>
      </w:r>
      <w:r w:rsidRPr="00403234">
        <w:rPr>
          <w:rFonts w:asciiTheme="majorHAnsi" w:hAnsiTheme="majorHAnsi" w:cs="Arial"/>
          <w:sz w:val="22"/>
          <w:szCs w:val="22"/>
        </w:rPr>
        <w:lastRenderedPageBreak/>
        <w:t xml:space="preserve">Constitution, Article 10 §§ </w:t>
      </w:r>
      <w:hyperlink r:id="rId185" w:history="1">
        <w:r w:rsidRPr="00403234">
          <w:rPr>
            <w:rStyle w:val="Hyperlink"/>
            <w:rFonts w:asciiTheme="majorHAnsi" w:hAnsiTheme="majorHAnsi" w:cs="Arial"/>
            <w:sz w:val="22"/>
            <w:szCs w:val="22"/>
          </w:rPr>
          <w:t>1</w:t>
        </w:r>
      </w:hyperlink>
      <w:r w:rsidRPr="00403234">
        <w:rPr>
          <w:rFonts w:asciiTheme="majorHAnsi" w:hAnsiTheme="majorHAnsi" w:cs="Arial"/>
          <w:sz w:val="22"/>
          <w:szCs w:val="22"/>
        </w:rPr>
        <w:t xml:space="preserve"> and </w:t>
      </w:r>
      <w:hyperlink r:id="rId186" w:history="1">
        <w:r w:rsidRPr="00403234">
          <w:rPr>
            <w:rStyle w:val="Hyperlink"/>
            <w:rFonts w:asciiTheme="majorHAnsi" w:hAnsiTheme="majorHAnsi" w:cs="Arial"/>
            <w:sz w:val="22"/>
            <w:szCs w:val="22"/>
          </w:rPr>
          <w:t>3</w:t>
        </w:r>
      </w:hyperlink>
      <w:r w:rsidRPr="00403234">
        <w:rPr>
          <w:rFonts w:asciiTheme="majorHAnsi" w:hAnsiTheme="majorHAnsi" w:cs="Arial"/>
          <w:sz w:val="22"/>
          <w:szCs w:val="22"/>
        </w:rPr>
        <w:t>). All timber and other products of the land being offered must be appraised at their true value (</w:t>
      </w:r>
      <w:hyperlink r:id="rId187" w:history="1">
        <w:r w:rsidRPr="00403234">
          <w:rPr>
            <w:rStyle w:val="Hyperlink"/>
            <w:rFonts w:asciiTheme="majorHAnsi" w:hAnsiTheme="majorHAnsi" w:cs="Arial"/>
            <w:sz w:val="22"/>
            <w:szCs w:val="22"/>
          </w:rPr>
          <w:t>Arizona Constitution, Article 10 § 4</w:t>
        </w:r>
      </w:hyperlink>
      <w:r w:rsidRPr="00403234">
        <w:rPr>
          <w:rFonts w:asciiTheme="majorHAnsi" w:hAnsiTheme="majorHAnsi" w:cs="Arial"/>
          <w:sz w:val="22"/>
          <w:szCs w:val="22"/>
        </w:rPr>
        <w:t xml:space="preserve">). </w:t>
      </w:r>
      <w:bookmarkEnd w:id="45"/>
    </w:p>
    <w:p w:rsidR="00403234" w:rsidRPr="00403234" w:rsidRDefault="00403234" w:rsidP="00403234">
      <w:pPr>
        <w:rPr>
          <w:rFonts w:ascii="Cambria" w:hAnsi="Cambria" w:cs="Arial"/>
        </w:rPr>
      </w:pPr>
    </w:p>
    <w:p w:rsidR="00403234" w:rsidRDefault="00403234" w:rsidP="00403234">
      <w:pPr>
        <w:sectPr w:rsidR="00403234" w:rsidSect="00FF6F60">
          <w:footerReference w:type="default" r:id="rId188"/>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pStyle w:val="Heading1"/>
        <w:jc w:val="center"/>
      </w:pPr>
      <w:bookmarkStart w:id="46" w:name="hb2261"/>
      <w:bookmarkEnd w:id="46"/>
      <w:r>
        <w:rPr>
          <w:noProof/>
        </w:rPr>
        <w:lastRenderedPageBreak/>
        <w:drawing>
          <wp:anchor distT="0" distB="0" distL="114300" distR="114300" simplePos="0" relativeHeight="251703296" behindDoc="1" locked="0" layoutInCell="1" allowOverlap="1" wp14:anchorId="5032CE7B" wp14:editId="48282E55">
            <wp:simplePos x="0" y="0"/>
            <wp:positionH relativeFrom="column">
              <wp:posOffset>2362835</wp:posOffset>
            </wp:positionH>
            <wp:positionV relativeFrom="paragraph">
              <wp:posOffset>-322580</wp:posOffset>
            </wp:positionV>
            <wp:extent cx="1214755" cy="1165860"/>
            <wp:effectExtent l="0" t="0" r="0" b="0"/>
            <wp:wrapNone/>
            <wp:docPr id="118" name="Picture 11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FF6F60">
          <w:footerReference w:type="default" r:id="rId189"/>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90"/>
        <w:gridCol w:w="5305"/>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2261:</w:t>
            </w:r>
            <w:r w:rsidRPr="00803606">
              <w:rPr>
                <w:rFonts w:ascii="Cambria" w:hAnsi="Cambria" w:cs="Arial"/>
                <w:noProof/>
                <w:sz w:val="28"/>
                <w:szCs w:val="28"/>
                <w:u w:val="single"/>
              </w:rPr>
              <w:t xml:space="preserve"> </w:t>
            </w:r>
            <w:r>
              <w:rPr>
                <w:rFonts w:ascii="Cambria" w:hAnsi="Cambria" w:cs="Arial"/>
                <w:noProof/>
                <w:sz w:val="28"/>
                <w:szCs w:val="28"/>
                <w:u w:val="single"/>
              </w:rPr>
              <w:t>veterinary faculty members; licensure requirements</w:t>
            </w:r>
          </w:p>
        </w:tc>
      </w:tr>
      <w:tr w:rsidR="00403234" w:rsidTr="00403234">
        <w:tc>
          <w:tcPr>
            <w:tcW w:w="4590"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w:t>
            </w:r>
            <w:proofErr w:type="spellStart"/>
            <w:r w:rsidRPr="00403234">
              <w:rPr>
                <w:rFonts w:ascii="Cambria" w:hAnsi="Cambria" w:cs="Arial"/>
                <w:sz w:val="22"/>
              </w:rPr>
              <w:t>Toma</w:t>
            </w:r>
            <w:proofErr w:type="spellEnd"/>
            <w:r w:rsidRPr="00403234">
              <w:rPr>
                <w:rFonts w:ascii="Cambria" w:hAnsi="Cambria" w:cs="Arial"/>
                <w:sz w:val="22"/>
              </w:rPr>
              <w:t>, LD 22</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190"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4590"/>
            </w:tblGrid>
            <w:tr w:rsidR="00403234" w:rsidRPr="00403234" w:rsidTr="00822C58">
              <w:trPr>
                <w:trHeight w:val="945"/>
              </w:trPr>
              <w:tc>
                <w:tcPr>
                  <w:tcW w:w="4680"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86"/>
                    <w:rPr>
                      <w:rFonts w:ascii="Cambria" w:hAnsi="Cambria" w:cs="Arial"/>
                      <w:sz w:val="22"/>
                    </w:rPr>
                  </w:pPr>
                  <w:r w:rsidRPr="00403234">
                    <w:rPr>
                      <w:rFonts w:ascii="Cambria" w:hAnsi="Cambria" w:cs="Arial"/>
                      <w:sz w:val="22"/>
                    </w:rPr>
                    <w:tab/>
                    <w:t>LARA: DPA 6-1-0-1</w:t>
                  </w:r>
                </w:p>
              </w:tc>
            </w:tr>
          </w:tbl>
          <w:p w:rsidR="00403234" w:rsidRPr="00C6092E" w:rsidRDefault="00403234" w:rsidP="00403234">
            <w:pPr>
              <w:rPr>
                <w:rFonts w:ascii="Cambria" w:hAnsi="Cambria" w:cs="Arial"/>
              </w:rPr>
            </w:pPr>
          </w:p>
        </w:tc>
        <w:tc>
          <w:tcPr>
            <w:tcW w:w="5305"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06368" behindDoc="0" locked="1" layoutInCell="1" allowOverlap="0" wp14:anchorId="48865110" wp14:editId="63E0B903">
                      <wp:simplePos x="0" y="0"/>
                      <wp:positionH relativeFrom="margin">
                        <wp:posOffset>-10160</wp:posOffset>
                      </wp:positionH>
                      <wp:positionV relativeFrom="page">
                        <wp:posOffset>69850</wp:posOffset>
                      </wp:positionV>
                      <wp:extent cx="3381375" cy="1647825"/>
                      <wp:effectExtent l="0" t="0" r="28575" b="28575"/>
                      <wp:wrapNone/>
                      <wp:docPr id="1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pPr>
                                    <w:ind w:left="360" w:hanging="360"/>
                                  </w:pPr>
                                  <w:r>
                                    <w:t>AVMA – American Veterinary Medical Association</w:t>
                                  </w:r>
                                </w:p>
                                <w:p w:rsidR="00403234" w:rsidRDefault="00403234" w:rsidP="00403234">
                                  <w:pPr>
                                    <w:ind w:left="360" w:hanging="360"/>
                                  </w:pPr>
                                  <w:r>
                                    <w:t>Board – Arizona Veterinary Medical Examining Board</w:t>
                                  </w:r>
                                </w:p>
                                <w:p w:rsidR="00403234" w:rsidRDefault="00403234" w:rsidP="00403234">
                                  <w:pPr>
                                    <w:ind w:left="360" w:hanging="360"/>
                                  </w:pPr>
                                  <w:r>
                                    <w:t xml:space="preserve">CE – Continuing Education </w:t>
                                  </w:r>
                                </w:p>
                                <w:p w:rsidR="00403234" w:rsidRDefault="00403234" w:rsidP="00403234">
                                  <w:pPr>
                                    <w:ind w:left="360" w:hanging="360"/>
                                  </w:pPr>
                                  <w:r>
                                    <w:t>ECFVG – Educational Commission for Foreign Veterinary Graduates</w:t>
                                  </w:r>
                                </w:p>
                                <w:p w:rsidR="00403234" w:rsidRDefault="00403234" w:rsidP="00403234">
                                  <w:pPr>
                                    <w:ind w:left="360" w:hanging="360"/>
                                  </w:pPr>
                                  <w:r>
                                    <w:t>NAVLE – North American Veterinary Licensing Examination</w:t>
                                  </w:r>
                                </w:p>
                                <w:p w:rsidR="00403234" w:rsidRDefault="00403234" w:rsidP="00403234">
                                  <w:pPr>
                                    <w:ind w:left="360" w:hanging="360"/>
                                  </w:pPr>
                                  <w:r>
                                    <w:t>PAVE – Program for the Assessment of Veterinary Education Equivalence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65110" id="_x0000_s1094" type="#_x0000_t202" style="position:absolute;margin-left:-.8pt;margin-top:5.5pt;width:266.25pt;height:129.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pPr>
                              <w:ind w:left="360" w:hanging="360"/>
                            </w:pPr>
                            <w:r>
                              <w:t>AVMA – American Veterinary Medical Association</w:t>
                            </w:r>
                          </w:p>
                          <w:p w:rsidR="00403234" w:rsidRDefault="00403234" w:rsidP="00403234">
                            <w:pPr>
                              <w:ind w:left="360" w:hanging="360"/>
                            </w:pPr>
                            <w:r>
                              <w:t>Board – Arizona Veterinary Medical Examining Board</w:t>
                            </w:r>
                          </w:p>
                          <w:p w:rsidR="00403234" w:rsidRDefault="00403234" w:rsidP="00403234">
                            <w:pPr>
                              <w:ind w:left="360" w:hanging="360"/>
                            </w:pPr>
                            <w:r>
                              <w:t xml:space="preserve">CE – Continuing Education </w:t>
                            </w:r>
                          </w:p>
                          <w:p w:rsidR="00403234" w:rsidRDefault="00403234" w:rsidP="00403234">
                            <w:pPr>
                              <w:ind w:left="360" w:hanging="360"/>
                            </w:pPr>
                            <w:r>
                              <w:t>ECFVG – Educational Commission for Foreign Veterinary Graduates</w:t>
                            </w:r>
                          </w:p>
                          <w:p w:rsidR="00403234" w:rsidRDefault="00403234" w:rsidP="00403234">
                            <w:pPr>
                              <w:ind w:left="360" w:hanging="360"/>
                            </w:pPr>
                            <w:r>
                              <w:t>NAVLE – North American Veterinary Licensing Examination</w:t>
                            </w:r>
                          </w:p>
                          <w:p w:rsidR="00403234" w:rsidRDefault="00403234" w:rsidP="00403234">
                            <w:pPr>
                              <w:ind w:left="360" w:hanging="360"/>
                            </w:pPr>
                            <w:r>
                              <w:t>PAVE – Program for the Assessment of Veterinary Education Equivalence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09440" behindDoc="1" locked="1" layoutInCell="1" allowOverlap="0" wp14:anchorId="3F269F00" wp14:editId="47AEA6F4">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677161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48517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44928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8129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69F00" id="_x0000_s1095" type="#_x0000_t202" style="position:absolute;left:0;text-align:left;margin-left:0;margin-top:628.5pt;width:468pt;height:21.6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trLwIAAFo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8d6ray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677161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485174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449287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8129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veterinary faculty member licenses.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46"/>
        </w:numPr>
        <w:spacing w:after="0" w:line="240" w:lineRule="auto"/>
        <w:contextualSpacing w:val="0"/>
        <w:jc w:val="both"/>
        <w:rPr>
          <w:rFonts w:asciiTheme="majorHAnsi" w:hAnsiTheme="majorHAnsi" w:cs="Arial"/>
        </w:rPr>
      </w:pPr>
      <w:r w:rsidRPr="00403234">
        <w:rPr>
          <w:rFonts w:asciiTheme="majorHAnsi" w:hAnsiTheme="majorHAnsi" w:cs="Arial"/>
        </w:rPr>
        <w:t>Exempts a veterinary faculty member license applicant</w:t>
      </w:r>
      <w:r w:rsidRPr="00403234">
        <w:rPr>
          <w:rFonts w:asciiTheme="majorHAnsi" w:hAnsiTheme="majorHAnsi"/>
          <w:b/>
          <w:color w:val="7030A0"/>
        </w:rPr>
        <w:t>, WHO HAS GRADUATED FROM A VETERINARY COLLEGE THAT IS RECOGNIZED BY THE BOARD,</w:t>
      </w:r>
      <w:r w:rsidRPr="00403234">
        <w:rPr>
          <w:rFonts w:asciiTheme="majorHAnsi" w:hAnsiTheme="majorHAnsi" w:cs="Arial"/>
        </w:rPr>
        <w:t xml:space="preserve"> from the requirement that the applicant be a:</w:t>
      </w:r>
    </w:p>
    <w:p w:rsidR="00403234" w:rsidRPr="00403234" w:rsidRDefault="00403234" w:rsidP="00403234">
      <w:pPr>
        <w:pStyle w:val="ListParagraph"/>
        <w:numPr>
          <w:ilvl w:val="1"/>
          <w:numId w:val="46"/>
        </w:numPr>
        <w:spacing w:after="0" w:line="240" w:lineRule="auto"/>
        <w:contextualSpacing w:val="0"/>
        <w:jc w:val="both"/>
        <w:rPr>
          <w:rFonts w:asciiTheme="majorHAnsi" w:hAnsiTheme="majorHAnsi" w:cs="Arial"/>
        </w:rPr>
      </w:pPr>
      <w:r w:rsidRPr="00403234">
        <w:rPr>
          <w:rFonts w:asciiTheme="majorHAnsi" w:hAnsiTheme="majorHAnsi" w:cs="Arial"/>
        </w:rPr>
        <w:t>Graduate of an AVMA accredited veterinary college; or</w:t>
      </w:r>
    </w:p>
    <w:p w:rsidR="00403234" w:rsidRPr="00403234" w:rsidRDefault="00403234" w:rsidP="00403234">
      <w:pPr>
        <w:pStyle w:val="ListParagraph"/>
        <w:numPr>
          <w:ilvl w:val="1"/>
          <w:numId w:val="46"/>
        </w:numPr>
        <w:spacing w:after="120" w:line="240" w:lineRule="auto"/>
        <w:contextualSpacing w:val="0"/>
        <w:jc w:val="both"/>
        <w:rPr>
          <w:rFonts w:asciiTheme="majorHAnsi" w:hAnsiTheme="majorHAnsi" w:cs="Arial"/>
        </w:rPr>
      </w:pPr>
      <w:r w:rsidRPr="00403234">
        <w:rPr>
          <w:rFonts w:asciiTheme="majorHAnsi" w:hAnsiTheme="majorHAnsi" w:cs="Arial"/>
        </w:rPr>
        <w:t>Hold a certificate issued by ECFVG, PAVE or a foreign graduate testing program approved by the Board. (Sec. 2) (</w:t>
      </w:r>
      <w:r w:rsidRPr="00403234">
        <w:rPr>
          <w:rFonts w:asciiTheme="majorHAnsi" w:hAnsiTheme="majorHAnsi" w:cs="Arial"/>
          <w:i/>
        </w:rPr>
        <w:t>LARA</w:t>
      </w:r>
      <w:r w:rsidRPr="00403234">
        <w:rPr>
          <w:rFonts w:asciiTheme="majorHAnsi" w:hAnsiTheme="majorHAnsi" w:cs="Arial"/>
        </w:rPr>
        <w:t>)</w:t>
      </w:r>
    </w:p>
    <w:p w:rsidR="00403234" w:rsidRPr="00403234" w:rsidRDefault="00403234" w:rsidP="00403234">
      <w:pPr>
        <w:pStyle w:val="ListParagraph"/>
        <w:numPr>
          <w:ilvl w:val="0"/>
          <w:numId w:val="46"/>
        </w:numPr>
        <w:spacing w:after="120" w:line="240" w:lineRule="auto"/>
        <w:contextualSpacing w:val="0"/>
        <w:jc w:val="both"/>
        <w:rPr>
          <w:rFonts w:asciiTheme="majorHAnsi" w:hAnsiTheme="majorHAnsi" w:cs="Arial"/>
        </w:rPr>
      </w:pPr>
      <w:r w:rsidRPr="00403234">
        <w:rPr>
          <w:rFonts w:asciiTheme="majorHAnsi" w:hAnsiTheme="majorHAnsi" w:cs="Arial"/>
          <w:strike/>
          <w:color w:val="FF0000"/>
        </w:rPr>
        <w:t>Excludes a veterinarian employed by a public university from the licensure for veterinarians employed by the state or political subdivisions.</w:t>
      </w:r>
      <w:r w:rsidRPr="00403234">
        <w:rPr>
          <w:rFonts w:asciiTheme="majorHAnsi" w:hAnsiTheme="majorHAnsi" w:cs="Arial"/>
        </w:rPr>
        <w:t xml:space="preserve"> (Sec. 4) (</w:t>
      </w:r>
      <w:r w:rsidRPr="00403234">
        <w:rPr>
          <w:rFonts w:asciiTheme="majorHAnsi" w:hAnsiTheme="majorHAnsi" w:cs="Arial"/>
          <w:i/>
        </w:rPr>
        <w:t>LARA</w:t>
      </w:r>
      <w:r w:rsidRPr="00403234">
        <w:rPr>
          <w:rFonts w:asciiTheme="majorHAnsi" w:hAnsiTheme="majorHAnsi" w:cs="Arial"/>
        </w:rPr>
        <w:t>)</w:t>
      </w:r>
    </w:p>
    <w:p w:rsidR="00403234" w:rsidRPr="00403234" w:rsidRDefault="00403234" w:rsidP="00403234">
      <w:pPr>
        <w:pStyle w:val="ListParagraph"/>
        <w:numPr>
          <w:ilvl w:val="0"/>
          <w:numId w:val="46"/>
        </w:numPr>
        <w:spacing w:after="120" w:line="240" w:lineRule="auto"/>
        <w:contextualSpacing w:val="0"/>
        <w:jc w:val="both"/>
        <w:rPr>
          <w:rFonts w:asciiTheme="majorHAnsi" w:hAnsiTheme="majorHAnsi" w:cs="Arial"/>
        </w:rPr>
      </w:pPr>
      <w:r w:rsidRPr="00403234">
        <w:rPr>
          <w:rFonts w:asciiTheme="majorHAnsi" w:hAnsiTheme="majorHAnsi"/>
          <w:b/>
          <w:color w:val="7030A0"/>
        </w:rPr>
        <w:t>ASSERTS THAT VETERINARY FACULTY MEMBERS OF AN AVMA-ACCREDITED VETERINARY COLLEGE ARE SUBJECT TO THE VETERINARY FACULTY MEMBER LICENSE.</w:t>
      </w:r>
      <w:r w:rsidRPr="00403234">
        <w:rPr>
          <w:rFonts w:asciiTheme="majorHAnsi" w:hAnsiTheme="majorHAnsi"/>
        </w:rPr>
        <w:t xml:space="preserve"> (</w:t>
      </w:r>
      <w:r w:rsidRPr="00403234">
        <w:rPr>
          <w:rFonts w:asciiTheme="majorHAnsi" w:hAnsiTheme="majorHAnsi"/>
          <w:i/>
        </w:rPr>
        <w:t>LARA</w:t>
      </w:r>
      <w:r w:rsidRPr="00403234">
        <w:rPr>
          <w:rFonts w:asciiTheme="majorHAnsi" w:hAnsiTheme="majorHAnsi"/>
        </w:rPr>
        <w:t>)</w:t>
      </w:r>
    </w:p>
    <w:p w:rsidR="00403234" w:rsidRPr="00403234" w:rsidRDefault="00403234" w:rsidP="00403234">
      <w:pPr>
        <w:pStyle w:val="ListParagraph"/>
        <w:numPr>
          <w:ilvl w:val="0"/>
          <w:numId w:val="46"/>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1-3)</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 license is required to practice veterinary medicine or surgery in Arizona, including as a faculty member at a veterinary college. The application for licensure includes 1) the names of schools of veterinary medicine the applicant attended; 2) the degrees held from schools of veterinary medicine; 3) the location and length of time in active practice; and 4) whether the applicant is in good standing in each location of practice (</w:t>
      </w:r>
      <w:hyperlink r:id="rId191" w:history="1">
        <w:r w:rsidRPr="00403234">
          <w:rPr>
            <w:rStyle w:val="Hyperlink"/>
            <w:rFonts w:asciiTheme="majorHAnsi" w:hAnsiTheme="majorHAnsi" w:cs="Arial"/>
            <w:sz w:val="22"/>
            <w:szCs w:val="22"/>
          </w:rPr>
          <w:t>A.R.S. § 32-2213</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Applicants for a veterinary faculty member license must be: 1) of good moral character; and 2) be a graduate of an AVMA accredited veterinary college or hold a certificate issued by ECFVG, PAVE or a foreign graduate testing program approved by the Board (</w:t>
      </w:r>
      <w:hyperlink r:id="rId192" w:history="1">
        <w:r w:rsidRPr="00403234">
          <w:rPr>
            <w:rStyle w:val="Hyperlink"/>
            <w:rFonts w:asciiTheme="majorHAnsi" w:hAnsiTheme="majorHAnsi" w:cs="Arial"/>
            <w:sz w:val="22"/>
            <w:szCs w:val="22"/>
          </w:rPr>
          <w:t>A.R.S. § 32-2215</w:t>
        </w:r>
      </w:hyperlink>
      <w:r w:rsidRPr="00403234">
        <w:rPr>
          <w:rFonts w:asciiTheme="majorHAnsi" w:hAnsiTheme="majorHAnsi" w:cs="Arial"/>
          <w:sz w:val="22"/>
          <w:szCs w:val="22"/>
        </w:rPr>
        <w:t xml:space="preserve">). Additionally, the applicant must provide documentation showing the applicant has been appointed to the faculty of a veterinary college and the license expires on the date of separation of employment (A.R.S. §§ </w:t>
      </w:r>
      <w:hyperlink r:id="rId193" w:history="1">
        <w:r w:rsidRPr="00403234">
          <w:rPr>
            <w:rStyle w:val="Hyperlink"/>
            <w:rFonts w:asciiTheme="majorHAnsi" w:hAnsiTheme="majorHAnsi" w:cs="Arial"/>
            <w:sz w:val="22"/>
            <w:szCs w:val="22"/>
          </w:rPr>
          <w:t>32-2213</w:t>
        </w:r>
      </w:hyperlink>
      <w:r w:rsidRPr="00403234">
        <w:rPr>
          <w:rFonts w:asciiTheme="majorHAnsi" w:hAnsiTheme="majorHAnsi" w:cs="Arial"/>
          <w:sz w:val="22"/>
          <w:szCs w:val="22"/>
        </w:rPr>
        <w:t xml:space="preserve"> and </w:t>
      </w:r>
      <w:hyperlink r:id="rId194" w:history="1">
        <w:r w:rsidRPr="00403234">
          <w:rPr>
            <w:rStyle w:val="Hyperlink"/>
            <w:rFonts w:asciiTheme="majorHAnsi" w:hAnsiTheme="majorHAnsi" w:cs="Arial"/>
            <w:sz w:val="22"/>
            <w:szCs w:val="22"/>
          </w:rPr>
          <w:t>32-2218</w:t>
        </w:r>
      </w:hyperlink>
      <w:r w:rsidRPr="00403234">
        <w:rPr>
          <w:rFonts w:asciiTheme="majorHAnsi" w:hAnsiTheme="majorHAnsi" w:cs="Arial"/>
          <w:sz w:val="22"/>
          <w:szCs w:val="22"/>
        </w:rPr>
        <w:t>). Veterinary faculty members are not subject to CE requirements (</w:t>
      </w:r>
      <w:hyperlink r:id="rId195" w:history="1">
        <w:r w:rsidRPr="00403234">
          <w:rPr>
            <w:rStyle w:val="Hyperlink"/>
            <w:rFonts w:asciiTheme="majorHAnsi" w:hAnsiTheme="majorHAnsi" w:cs="Arial"/>
            <w:sz w:val="22"/>
            <w:szCs w:val="22"/>
          </w:rPr>
          <w:t>A.R.S. § 32-2207</w:t>
        </w:r>
      </w:hyperlink>
      <w:r w:rsidRPr="00403234">
        <w:rPr>
          <w:rFonts w:asciiTheme="majorHAnsi" w:hAnsiTheme="majorHAnsi" w:cs="Arial"/>
          <w:sz w:val="22"/>
          <w:szCs w:val="22"/>
        </w:rPr>
        <w:t>).</w:t>
      </w:r>
    </w:p>
    <w:p w:rsid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 licensed veterinary faculty member may: 1) practice veterinary medicine under the licensee's official academic responsibilities (</w:t>
      </w:r>
      <w:hyperlink r:id="rId196" w:history="1">
        <w:r w:rsidRPr="00403234">
          <w:rPr>
            <w:rStyle w:val="Hyperlink"/>
            <w:rFonts w:asciiTheme="majorHAnsi" w:hAnsiTheme="majorHAnsi" w:cs="Arial"/>
            <w:sz w:val="22"/>
            <w:szCs w:val="22"/>
          </w:rPr>
          <w:t>A.R.S. § 32-2212</w:t>
        </w:r>
      </w:hyperlink>
      <w:r w:rsidRPr="00403234">
        <w:rPr>
          <w:rFonts w:asciiTheme="majorHAnsi" w:hAnsiTheme="majorHAnsi" w:cs="Arial"/>
          <w:sz w:val="22"/>
          <w:szCs w:val="22"/>
        </w:rPr>
        <w:t xml:space="preserve">); 2) direct, supervise and control a certified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lastRenderedPageBreak/>
        <w:t>veterinary technician or a veterinary student in the practice of veterinary medicine (</w:t>
      </w:r>
      <w:hyperlink r:id="rId197" w:history="1">
        <w:r w:rsidRPr="00403234">
          <w:rPr>
            <w:rStyle w:val="Hyperlink"/>
            <w:rFonts w:asciiTheme="majorHAnsi" w:hAnsiTheme="majorHAnsi" w:cs="Arial"/>
            <w:sz w:val="22"/>
            <w:szCs w:val="22"/>
          </w:rPr>
          <w:t>A.R.S. § 32-2231</w:t>
        </w:r>
      </w:hyperlink>
      <w:r w:rsidRPr="00403234">
        <w:rPr>
          <w:rFonts w:asciiTheme="majorHAnsi" w:hAnsiTheme="majorHAnsi" w:cs="Arial"/>
          <w:sz w:val="22"/>
          <w:szCs w:val="22"/>
        </w:rPr>
        <w:t>); and 3) perform regular clinical functions, give lectures, instructions or demonstrations and practice veterinary medicine as a faculty member in connection with CE courses or seminars to licensed veterinarians, certified veterinary technicians, veterinary students or veterinary technician students (</w:t>
      </w:r>
      <w:hyperlink r:id="rId198" w:history="1">
        <w:r w:rsidRPr="00403234">
          <w:rPr>
            <w:rStyle w:val="Hyperlink"/>
            <w:rFonts w:asciiTheme="majorHAnsi" w:hAnsiTheme="majorHAnsi" w:cs="Arial"/>
            <w:sz w:val="22"/>
            <w:szCs w:val="22"/>
          </w:rPr>
          <w:t>A.R.S. § 32-2238</w:t>
        </w:r>
      </w:hyperlink>
      <w:r w:rsidRPr="00403234">
        <w:rPr>
          <w:rFonts w:asciiTheme="majorHAnsi" w:hAnsiTheme="majorHAnsi" w:cs="Arial"/>
          <w:sz w:val="22"/>
          <w:szCs w:val="22"/>
        </w:rPr>
        <w:t>).</w:t>
      </w:r>
    </w:p>
    <w:p w:rsidR="00403234" w:rsidRDefault="00403234" w:rsidP="00403234">
      <w:pPr>
        <w:rPr>
          <w:b/>
        </w:rPr>
      </w:pPr>
    </w:p>
    <w:p w:rsidR="00403234" w:rsidRDefault="00403234">
      <w:pPr>
        <w:rPr>
          <w:b/>
        </w:rPr>
        <w:sectPr w:rsidR="00403234" w:rsidSect="0040323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Pr>
          <w:b/>
        </w:rPr>
        <w:br w:type="page"/>
      </w:r>
    </w:p>
    <w:p w:rsidR="00403234" w:rsidRDefault="00403234" w:rsidP="00403234">
      <w:pPr>
        <w:pStyle w:val="Heading1"/>
        <w:jc w:val="center"/>
      </w:pPr>
      <w:bookmarkStart w:id="47" w:name="hb2290"/>
      <w:bookmarkEnd w:id="47"/>
      <w:r>
        <w:rPr>
          <w:noProof/>
        </w:rPr>
        <w:lastRenderedPageBreak/>
        <w:drawing>
          <wp:anchor distT="0" distB="0" distL="114300" distR="114300" simplePos="0" relativeHeight="251713536" behindDoc="1" locked="0" layoutInCell="1" allowOverlap="1" wp14:anchorId="5966DE5B" wp14:editId="5A6D25E5">
            <wp:simplePos x="0" y="0"/>
            <wp:positionH relativeFrom="column">
              <wp:posOffset>2362835</wp:posOffset>
            </wp:positionH>
            <wp:positionV relativeFrom="paragraph">
              <wp:posOffset>-322580</wp:posOffset>
            </wp:positionV>
            <wp:extent cx="1214755" cy="1165860"/>
            <wp:effectExtent l="0" t="0" r="0" b="0"/>
            <wp:wrapNone/>
            <wp:docPr id="121" name="Picture 12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199"/>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2290:</w:t>
            </w:r>
            <w:r w:rsidRPr="00803606">
              <w:rPr>
                <w:rFonts w:ascii="Cambria" w:hAnsi="Cambria" w:cs="Arial"/>
                <w:noProof/>
                <w:sz w:val="28"/>
                <w:szCs w:val="28"/>
                <w:u w:val="single"/>
              </w:rPr>
              <w:t xml:space="preserve"> </w:t>
            </w:r>
            <w:r>
              <w:rPr>
                <w:rFonts w:ascii="Cambria" w:hAnsi="Cambria" w:cs="Arial"/>
                <w:noProof/>
                <w:sz w:val="28"/>
                <w:szCs w:val="28"/>
                <w:u w:val="single"/>
              </w:rPr>
              <w:t>expenditure limitation; waiver of penalties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Cobb, LD 5</w:t>
            </w:r>
          </w:p>
          <w:p w:rsidR="00403234" w:rsidRPr="00403234" w:rsidRDefault="00403234" w:rsidP="00403234">
            <w:pPr>
              <w:spacing w:after="120"/>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00"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71"/>
                    <w:rPr>
                      <w:rFonts w:ascii="Cambria" w:hAnsi="Cambria" w:cs="Arial"/>
                      <w:sz w:val="22"/>
                    </w:rPr>
                  </w:pPr>
                  <w:r w:rsidRPr="00403234">
                    <w:rPr>
                      <w:rFonts w:ascii="Cambria" w:hAnsi="Cambria" w:cs="Arial"/>
                      <w:sz w:val="22"/>
                    </w:rPr>
                    <w:tab/>
                    <w:t>LIA: DP 6-0-0-1</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16608" behindDoc="1" locked="1" layoutInCell="1" allowOverlap="0" wp14:anchorId="28539E0E" wp14:editId="2AE34D17">
                      <wp:simplePos x="0" y="0"/>
                      <wp:positionH relativeFrom="margin">
                        <wp:posOffset>322580</wp:posOffset>
                      </wp:positionH>
                      <wp:positionV relativeFrom="page">
                        <wp:posOffset>-9525</wp:posOffset>
                      </wp:positionV>
                      <wp:extent cx="2669540" cy="990600"/>
                      <wp:effectExtent l="0" t="0" r="16510" b="19050"/>
                      <wp:wrapNone/>
                      <wp:docPr id="1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BOS – Board of Supervisors</w:t>
                                  </w:r>
                                </w:p>
                                <w:p w:rsidR="00403234" w:rsidRDefault="00403234" w:rsidP="00403234">
                                  <w:r>
                                    <w:t>EEC – Economic Estimates Commission</w:t>
                                  </w:r>
                                </w:p>
                                <w:p w:rsidR="00403234" w:rsidRDefault="00403234" w:rsidP="00403234">
                                  <w:r>
                                    <w:t>OAG – Office of the Auditor General</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9E0E" id="_x0000_s1096" type="#_x0000_t202" style="position:absolute;margin-left:25.4pt;margin-top:-.75pt;width:210.2pt;height:78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BOS – Board of Supervisors</w:t>
                            </w:r>
                          </w:p>
                          <w:p w:rsidR="00403234" w:rsidRDefault="00403234" w:rsidP="00403234">
                            <w:r>
                              <w:t>EEC – Economic Estimates Commission</w:t>
                            </w:r>
                          </w:p>
                          <w:p w:rsidR="00403234" w:rsidRDefault="00403234" w:rsidP="00403234">
                            <w:r>
                              <w:t>OAG – Office of the Auditor General</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spacing w:before="200"/>
        <w:jc w:val="both"/>
        <w:rPr>
          <w:rFonts w:asciiTheme="majorHAnsi" w:hAnsiTheme="majorHAnsi" w:cs="Arial"/>
          <w:b/>
          <w:sz w:val="22"/>
          <w:szCs w:val="22"/>
          <w:u w:val="single"/>
        </w:rPr>
      </w:pPr>
    </w:p>
    <w:p w:rsidR="00403234" w:rsidRPr="00403234" w:rsidRDefault="00403234" w:rsidP="00403234">
      <w:pPr>
        <w:spacing w:before="200"/>
        <w:jc w:val="both"/>
        <w:rPr>
          <w:rFonts w:asciiTheme="majorHAnsi" w:hAnsiTheme="majorHAnsi" w:cs="Arial"/>
          <w:b/>
          <w:sz w:val="22"/>
          <w:szCs w:val="22"/>
          <w:u w:val="single"/>
        </w:rPr>
      </w:pPr>
      <w:r>
        <w:rPr>
          <w:rFonts w:asciiTheme="majorHAnsi" w:hAnsiTheme="majorHAnsi" w:cs="Arial"/>
          <w:b/>
          <w:sz w:val="22"/>
          <w:szCs w:val="22"/>
          <w:u w:val="single"/>
        </w:rPr>
        <w:t>Ab</w:t>
      </w:r>
      <w:r w:rsidRPr="00403234">
        <w:rPr>
          <w:rFonts w:asciiTheme="majorHAnsi" w:hAnsiTheme="majorHAnsi" w:cs="Arial"/>
          <w:b/>
          <w:sz w:val="22"/>
          <w:szCs w:val="22"/>
          <w:u w:val="single"/>
        </w:rPr>
        <w:t>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19680" behindDoc="1" locked="1" layoutInCell="1" allowOverlap="0" wp14:anchorId="6D112233" wp14:editId="4559FD3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607158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55399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16877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87130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12233" id="_x0000_s1097" type="#_x0000_t202" style="position:absolute;left:0;text-align:left;margin-left:0;margin-top:628.5pt;width:468pt;height:21.6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AVe9PUtAgAAWgQAAA4AAAAAAAAAAAAAAAAALgIAAGRy&#10;cy9lMm9Eb2MueG1sUEsBAi0AFAAGAAgAAAAhAPgJoQveAAAACgEAAA8AAAAAAAAAAAAAAAAAhwQA&#10;AGRycy9kb3ducmV2LnhtbFBLBQYAAAAABAAEAPMAAACSBQAAAAA=&#10;" o:allowoverlap="f">
                <v:textbox>
                  <w:txbxContent>
                    <w:p w:rsidR="00403234" w:rsidRDefault="00403234" w:rsidP="00403234">
                      <w:pPr>
                        <w:jc w:val="center"/>
                      </w:pPr>
                      <w:sdt>
                        <w:sdtPr>
                          <w:tag w:val="Prop105"/>
                          <w:id w:val="16071585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55399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16877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871300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La Paz County penalties for excess expenditures.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48"/>
        </w:numPr>
        <w:spacing w:after="120" w:line="240" w:lineRule="auto"/>
        <w:contextualSpacing w:val="0"/>
        <w:jc w:val="both"/>
        <w:rPr>
          <w:rFonts w:asciiTheme="majorHAnsi" w:hAnsiTheme="majorHAnsi" w:cs="Arial"/>
        </w:rPr>
      </w:pPr>
      <w:r w:rsidRPr="00403234">
        <w:rPr>
          <w:rFonts w:asciiTheme="majorHAnsi" w:hAnsiTheme="majorHAnsi" w:cs="Arial"/>
        </w:rPr>
        <w:t>Waives the penalties imposed on La Paz County for excess expenditures of local revenues in FY's 2014-18. (Sec. 1)</w:t>
      </w:r>
    </w:p>
    <w:p w:rsidR="00403234" w:rsidRPr="00403234" w:rsidRDefault="00403234" w:rsidP="00403234">
      <w:pPr>
        <w:pStyle w:val="ListParagraph"/>
        <w:numPr>
          <w:ilvl w:val="0"/>
          <w:numId w:val="48"/>
        </w:numPr>
        <w:spacing w:after="120" w:line="240" w:lineRule="auto"/>
        <w:contextualSpacing w:val="0"/>
        <w:jc w:val="both"/>
        <w:rPr>
          <w:rFonts w:asciiTheme="majorHAnsi" w:hAnsiTheme="majorHAnsi" w:cs="Arial"/>
        </w:rPr>
      </w:pPr>
      <w:r w:rsidRPr="00403234">
        <w:rPr>
          <w:rFonts w:asciiTheme="majorHAnsi" w:hAnsiTheme="majorHAnsi" w:cs="Arial"/>
        </w:rPr>
        <w:t>Prohibits La Paz County from seeking an additional Legislative waiver of penalties for excess expenditures for at least five years. (Sec. 1)</w:t>
      </w:r>
    </w:p>
    <w:p w:rsidR="00403234" w:rsidRPr="00403234" w:rsidRDefault="00403234" w:rsidP="00403234">
      <w:pPr>
        <w:pStyle w:val="ListParagraph"/>
        <w:numPr>
          <w:ilvl w:val="0"/>
          <w:numId w:val="48"/>
        </w:numPr>
        <w:spacing w:after="120" w:line="240" w:lineRule="auto"/>
        <w:contextualSpacing w:val="0"/>
        <w:jc w:val="both"/>
        <w:rPr>
          <w:rFonts w:asciiTheme="majorHAnsi" w:hAnsiTheme="majorHAnsi" w:cs="Arial"/>
        </w:rPr>
      </w:pPr>
      <w:r w:rsidRPr="00403234">
        <w:rPr>
          <w:rFonts w:asciiTheme="majorHAnsi" w:hAnsiTheme="majorHAnsi" w:cs="Arial"/>
        </w:rPr>
        <w:t>Makes the bill retroactively effective to July 1, 2013. (Sec. 2)</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The EEC is required to annually determine and publish the expenditure limitation for each county, city and town.  The expenditure limit is determined by adjusting the amount of actual payments of local revenues for each political subdivision in FY 1980 (the base limit) to reflect population and cost of living changes.   Political subdivisions are prohibited from authorizing expenditures in excess of the limitation, unless there is a natural or man-made disaster or the excess expenditure is approved by a majority of voters in the district at a special election (</w:t>
      </w:r>
      <w:hyperlink r:id="rId201" w:history="1">
        <w:r w:rsidRPr="00403234">
          <w:rPr>
            <w:rStyle w:val="Hyperlink"/>
            <w:rFonts w:asciiTheme="majorHAnsi" w:hAnsiTheme="majorHAnsi" w:cs="Arial"/>
            <w:sz w:val="22"/>
            <w:szCs w:val="22"/>
          </w:rPr>
          <w:t>Arizona Constitution, Article IX, § 20</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The OAG oversees the uniform expenditure reporting system for political subdivisions.  Each year, counties are required to include certain information in the system.  If a county exceeds the expenditure limitations without authorization, the OAG must notify the BOS of the county to reduce its allowable levy of primary property taxes by the amount of excess expenditures (</w:t>
      </w:r>
      <w:hyperlink r:id="rId202" w:history="1">
        <w:r w:rsidRPr="00403234">
          <w:rPr>
            <w:rStyle w:val="Hyperlink"/>
            <w:rFonts w:asciiTheme="majorHAnsi" w:hAnsiTheme="majorHAnsi" w:cs="Arial"/>
            <w:sz w:val="22"/>
            <w:szCs w:val="22"/>
          </w:rPr>
          <w:t>A.R.S. § 41-1297.07</w:t>
        </w:r>
      </w:hyperlink>
      <w:r w:rsidRPr="00403234">
        <w:rPr>
          <w:rFonts w:asciiTheme="majorHAnsi" w:hAnsiTheme="majorHAnsi" w:cs="Arial"/>
          <w:sz w:val="22"/>
          <w:szCs w:val="22"/>
        </w:rPr>
        <w:t xml:space="preserve">).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Additional Information</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The FY 18 County expenditure limits can be found </w:t>
      </w:r>
      <w:hyperlink r:id="rId203" w:history="1">
        <w:r w:rsidRPr="00403234">
          <w:rPr>
            <w:rStyle w:val="Hyperlink"/>
            <w:rFonts w:asciiTheme="majorHAnsi" w:hAnsiTheme="majorHAnsi" w:cs="Arial"/>
            <w:sz w:val="22"/>
            <w:szCs w:val="22"/>
          </w:rPr>
          <w:t>here</w:t>
        </w:r>
      </w:hyperlink>
      <w:r w:rsidRPr="00403234">
        <w:rPr>
          <w:rFonts w:asciiTheme="majorHAnsi" w:hAnsiTheme="majorHAnsi" w:cs="Arial"/>
          <w:sz w:val="22"/>
          <w:szCs w:val="22"/>
        </w:rPr>
        <w:t xml:space="preserve">. </w:t>
      </w:r>
    </w:p>
    <w:p w:rsidR="00403234" w:rsidRPr="001C5438" w:rsidRDefault="00403234" w:rsidP="00403234">
      <w:pPr>
        <w:spacing w:after="120"/>
        <w:jc w:val="both"/>
        <w:rPr>
          <w:rFonts w:ascii="Cambria" w:hAnsi="Cambria" w:cs="Arial"/>
        </w:rPr>
      </w:pPr>
    </w:p>
    <w:p w:rsidR="00403234" w:rsidRDefault="00403234" w:rsidP="00403234">
      <w:pPr>
        <w:rPr>
          <w:b/>
        </w:rPr>
      </w:pPr>
    </w:p>
    <w:p w:rsidR="00403234" w:rsidRDefault="00403234">
      <w:pPr>
        <w:rPr>
          <w:b/>
        </w:rPr>
      </w:pPr>
      <w:r>
        <w:rPr>
          <w:b/>
        </w:rPr>
        <w:br w:type="page"/>
      </w:r>
    </w:p>
    <w:p w:rsidR="00403234" w:rsidRDefault="00403234" w:rsidP="00403234">
      <w:pPr>
        <w:pStyle w:val="Heading1"/>
        <w:jc w:val="center"/>
      </w:pPr>
      <w:r>
        <w:rPr>
          <w:noProof/>
        </w:rPr>
        <w:lastRenderedPageBreak/>
        <w:drawing>
          <wp:anchor distT="0" distB="0" distL="114300" distR="114300" simplePos="0" relativeHeight="251720704" behindDoc="1" locked="0" layoutInCell="1" allowOverlap="1" wp14:anchorId="5C14B731" wp14:editId="21C4AAD8">
            <wp:simplePos x="0" y="0"/>
            <wp:positionH relativeFrom="column">
              <wp:posOffset>2362835</wp:posOffset>
            </wp:positionH>
            <wp:positionV relativeFrom="paragraph">
              <wp:posOffset>-322580</wp:posOffset>
            </wp:positionV>
            <wp:extent cx="1214755" cy="1165860"/>
            <wp:effectExtent l="0" t="0" r="0" b="0"/>
            <wp:wrapNone/>
            <wp:docPr id="124" name="Picture 12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0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48" w:name="hb2461"/>
      <w:bookmarkEnd w:id="48"/>
    </w:p>
    <w:tbl>
      <w:tblPr>
        <w:tblStyle w:val="TableGrid"/>
        <w:tblpPr w:leftFromText="180" w:rightFromText="180" w:vertAnchor="page" w:horzAnchor="margin" w:tblpY="241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HB2461:</w:t>
            </w:r>
            <w:r w:rsidRPr="00803606">
              <w:rPr>
                <w:rFonts w:ascii="Cambria" w:hAnsi="Cambria" w:cs="Arial"/>
                <w:noProof/>
                <w:sz w:val="28"/>
                <w:szCs w:val="28"/>
                <w:u w:val="single"/>
              </w:rPr>
              <w:t xml:space="preserve"> </w:t>
            </w:r>
            <w:r>
              <w:rPr>
                <w:rFonts w:ascii="Cambria" w:hAnsi="Cambria" w:cs="Arial"/>
                <w:noProof/>
                <w:sz w:val="28"/>
                <w:szCs w:val="28"/>
                <w:u w:val="single"/>
              </w:rPr>
              <w:t>zoning regulations; private schools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Leach, LD 11</w:t>
            </w:r>
          </w:p>
          <w:p w:rsidR="00403234" w:rsidRPr="00403234" w:rsidRDefault="00403234" w:rsidP="00403234">
            <w:pPr>
              <w:spacing w:after="120"/>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05"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16"/>
                    <w:rPr>
                      <w:rFonts w:ascii="Cambria" w:hAnsi="Cambria" w:cs="Arial"/>
                      <w:sz w:val="22"/>
                    </w:rPr>
                  </w:pPr>
                  <w:r w:rsidRPr="00403234">
                    <w:rPr>
                      <w:rFonts w:ascii="Cambria" w:hAnsi="Cambria" w:cs="Arial"/>
                      <w:sz w:val="22"/>
                    </w:rPr>
                    <w:tab/>
                    <w:t>LIA: DPA 4-2-0-1</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23776" behindDoc="1" locked="1" layoutInCell="1" allowOverlap="0" wp14:anchorId="10DAE45B" wp14:editId="38774044">
                      <wp:simplePos x="0" y="0"/>
                      <wp:positionH relativeFrom="margin">
                        <wp:posOffset>0</wp:posOffset>
                      </wp:positionH>
                      <wp:positionV relativeFrom="page">
                        <wp:posOffset>67310</wp:posOffset>
                      </wp:positionV>
                      <wp:extent cx="2669540" cy="659130"/>
                      <wp:effectExtent l="0" t="0" r="16510" b="26670"/>
                      <wp:wrapTight wrapText="bothSides">
                        <wp:wrapPolygon edited="0">
                          <wp:start x="0" y="0"/>
                          <wp:lineTo x="0" y="21850"/>
                          <wp:lineTo x="21579" y="21850"/>
                          <wp:lineTo x="21579" y="0"/>
                          <wp:lineTo x="0" y="0"/>
                        </wp:wrapPolygon>
                      </wp:wrapTight>
                      <wp:docPr id="1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59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BOS – Board of Supervisors</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AE45B" id="_x0000_s1098" type="#_x0000_t202" style="position:absolute;margin-left:0;margin-top:5.3pt;width:210.2pt;height:51.9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BOS – Board of Supervisors</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26848" behindDoc="1" locked="1" layoutInCell="1" allowOverlap="0" wp14:anchorId="51E935F0" wp14:editId="7AC70BB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578882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4142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62976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60388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35F0" id="_x0000_s1099" type="#_x0000_t202" style="position:absolute;left:0;text-align:left;margin-left:0;margin-top:628.5pt;width:468pt;height:21.6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bTLwIAAFo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5LQG0y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578882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41424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629762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60388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land use regulations and building permits for schools.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49"/>
        </w:numPr>
        <w:spacing w:after="120" w:line="240" w:lineRule="auto"/>
        <w:contextualSpacing w:val="0"/>
        <w:jc w:val="both"/>
        <w:rPr>
          <w:rFonts w:asciiTheme="majorHAnsi" w:hAnsiTheme="majorHAnsi" w:cs="Arial"/>
        </w:rPr>
      </w:pPr>
      <w:r w:rsidRPr="00403234">
        <w:rPr>
          <w:rFonts w:asciiTheme="majorHAnsi" w:hAnsiTheme="majorHAnsi" w:cs="Arial"/>
        </w:rPr>
        <w:t xml:space="preserve">Prohibits a municipality or county from adopting or imposing a land use regulation or building or use permit on a private school that would not be imposed on a similarly situated </w:t>
      </w:r>
      <w:r w:rsidRPr="00403234">
        <w:rPr>
          <w:rFonts w:asciiTheme="majorHAnsi" w:hAnsiTheme="majorHAnsi" w:cs="Arial"/>
          <w:strike/>
          <w:color w:val="FF0000"/>
        </w:rPr>
        <w:t>district school or</w:t>
      </w:r>
      <w:r w:rsidRPr="00403234">
        <w:rPr>
          <w:rFonts w:asciiTheme="majorHAnsi" w:hAnsiTheme="majorHAnsi" w:cs="Arial"/>
        </w:rPr>
        <w:t xml:space="preserve"> charter school. (Sec. 1, 2) (</w:t>
      </w:r>
      <w:r w:rsidRPr="00403234">
        <w:rPr>
          <w:rFonts w:asciiTheme="majorHAnsi" w:hAnsiTheme="majorHAnsi" w:cs="Arial"/>
          <w:i/>
        </w:rPr>
        <w:t>LIA</w:t>
      </w:r>
      <w:r w:rsidRPr="00403234">
        <w:rPr>
          <w:rFonts w:asciiTheme="majorHAnsi" w:hAnsiTheme="majorHAnsi" w:cs="Arial"/>
        </w:rPr>
        <w:t>)</w:t>
      </w:r>
    </w:p>
    <w:p w:rsidR="00403234" w:rsidRPr="00403234" w:rsidRDefault="00403234" w:rsidP="00403234">
      <w:pPr>
        <w:pStyle w:val="ListParagraph"/>
        <w:numPr>
          <w:ilvl w:val="0"/>
          <w:numId w:val="49"/>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The legislative body of a municipality and the BOS of a county may regulate the use of buildings, structures and land within its jurisdiction by zoning ordinance </w:t>
      </w:r>
      <w:proofErr w:type="gramStart"/>
      <w:r w:rsidRPr="00403234">
        <w:rPr>
          <w:rFonts w:asciiTheme="majorHAnsi" w:hAnsiTheme="majorHAnsi" w:cs="Arial"/>
          <w:sz w:val="22"/>
          <w:szCs w:val="22"/>
        </w:rPr>
        <w:t>in order to</w:t>
      </w:r>
      <w:proofErr w:type="gramEnd"/>
      <w:r w:rsidRPr="00403234">
        <w:rPr>
          <w:rFonts w:asciiTheme="majorHAnsi" w:hAnsiTheme="majorHAnsi" w:cs="Arial"/>
          <w:sz w:val="22"/>
          <w:szCs w:val="22"/>
        </w:rPr>
        <w:t xml:space="preserve"> conserve and promote the public health, safety and general welfare.  All municipal zoning regulations must be uniform to each class or kind of building, but may differ in different types of zones (A.R.S. §§ </w:t>
      </w:r>
      <w:hyperlink r:id="rId206" w:history="1">
        <w:r w:rsidRPr="00403234">
          <w:rPr>
            <w:rStyle w:val="Hyperlink"/>
            <w:rFonts w:asciiTheme="majorHAnsi" w:hAnsiTheme="majorHAnsi" w:cs="Arial"/>
            <w:sz w:val="22"/>
            <w:szCs w:val="22"/>
          </w:rPr>
          <w:t>9-462.01</w:t>
        </w:r>
      </w:hyperlink>
      <w:r w:rsidRPr="00403234">
        <w:rPr>
          <w:rFonts w:asciiTheme="majorHAnsi" w:hAnsiTheme="majorHAnsi" w:cs="Arial"/>
          <w:sz w:val="22"/>
          <w:szCs w:val="22"/>
        </w:rPr>
        <w:t xml:space="preserve"> &amp; </w:t>
      </w:r>
      <w:hyperlink r:id="rId207" w:history="1">
        <w:r w:rsidRPr="00403234">
          <w:rPr>
            <w:rStyle w:val="Hyperlink"/>
            <w:rFonts w:asciiTheme="majorHAnsi" w:hAnsiTheme="majorHAnsi" w:cs="Arial"/>
            <w:sz w:val="22"/>
            <w:szCs w:val="22"/>
          </w:rPr>
          <w:t>11-811</w:t>
        </w:r>
      </w:hyperlink>
      <w:r w:rsidRPr="00403234">
        <w:rPr>
          <w:rFonts w:asciiTheme="majorHAnsi" w:hAnsiTheme="majorHAnsi" w:cs="Arial"/>
          <w:sz w:val="22"/>
          <w:szCs w:val="22"/>
        </w:rPr>
        <w:t xml:space="preserve">).  </w:t>
      </w:r>
    </w:p>
    <w:p w:rsidR="00403234" w:rsidRPr="001C5438" w:rsidRDefault="00403234" w:rsidP="00403234">
      <w:pPr>
        <w:spacing w:after="120"/>
        <w:jc w:val="both"/>
        <w:rPr>
          <w:rFonts w:ascii="Cambria" w:hAnsi="Cambria" w:cs="Arial"/>
        </w:rPr>
      </w:pPr>
    </w:p>
    <w:p w:rsidR="00403234" w:rsidRDefault="00403234" w:rsidP="00403234">
      <w:pPr>
        <w:rPr>
          <w:b/>
        </w:rPr>
      </w:pPr>
    </w:p>
    <w:p w:rsidR="00403234" w:rsidRDefault="00403234">
      <w:pPr>
        <w:rPr>
          <w:b/>
        </w:rPr>
      </w:pPr>
      <w:r>
        <w:rPr>
          <w:b/>
        </w:rPr>
        <w:br w:type="page"/>
      </w:r>
    </w:p>
    <w:p w:rsidR="00403234" w:rsidRDefault="00403234" w:rsidP="00403234">
      <w:pPr>
        <w:pStyle w:val="Heading1"/>
        <w:jc w:val="center"/>
      </w:pPr>
      <w:r>
        <w:rPr>
          <w:noProof/>
        </w:rPr>
        <w:lastRenderedPageBreak/>
        <w:drawing>
          <wp:anchor distT="0" distB="0" distL="114300" distR="114300" simplePos="0" relativeHeight="251727872" behindDoc="1" locked="0" layoutInCell="1" allowOverlap="1" wp14:anchorId="42BD065B" wp14:editId="68A9B9F5">
            <wp:simplePos x="0" y="0"/>
            <wp:positionH relativeFrom="column">
              <wp:posOffset>2362835</wp:posOffset>
            </wp:positionH>
            <wp:positionV relativeFrom="paragraph">
              <wp:posOffset>-322580</wp:posOffset>
            </wp:positionV>
            <wp:extent cx="1214755" cy="1165860"/>
            <wp:effectExtent l="0" t="0" r="0" b="0"/>
            <wp:wrapNone/>
            <wp:docPr id="127" name="Picture 12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08"/>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49" w:name="hb2421"/>
      <w:bookmarkEnd w:id="49"/>
    </w:p>
    <w:tbl>
      <w:tblPr>
        <w:tblStyle w:val="TableGrid"/>
        <w:tblpPr w:leftFromText="180" w:rightFromText="180" w:vertAnchor="page" w:tblpY="243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2421:</w:t>
            </w:r>
            <w:r w:rsidRPr="00803606">
              <w:rPr>
                <w:rFonts w:ascii="Cambria" w:hAnsi="Cambria" w:cs="Arial"/>
                <w:noProof/>
                <w:sz w:val="28"/>
                <w:szCs w:val="28"/>
                <w:u w:val="single"/>
              </w:rPr>
              <w:t xml:space="preserve"> </w:t>
            </w:r>
            <w:r>
              <w:rPr>
                <w:rFonts w:ascii="Cambria" w:hAnsi="Cambria" w:cs="Arial"/>
                <w:noProof/>
                <w:sz w:val="28"/>
                <w:szCs w:val="28"/>
                <w:u w:val="single"/>
              </w:rPr>
              <w:t>national guard; employment rights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Andrade, LD 29</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09"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text" w:y="2431"/>
                    <w:ind w:left="540"/>
                    <w:rPr>
                      <w:rFonts w:ascii="Cambria" w:hAnsi="Cambria" w:cs="Arial"/>
                      <w:sz w:val="22"/>
                    </w:rPr>
                  </w:pPr>
                  <w:r w:rsidRPr="00403234">
                    <w:rPr>
                      <w:rFonts w:ascii="Cambria" w:hAnsi="Cambria" w:cs="Arial"/>
                      <w:sz w:val="22"/>
                    </w:rPr>
                    <w:t>MVRA: DPA 9-0-0-0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34016" behindDoc="1" locked="1" layoutInCell="1" allowOverlap="0" wp14:anchorId="524FD13B" wp14:editId="5B1AAD7B">
                      <wp:simplePos x="0" y="0"/>
                      <wp:positionH relativeFrom="margin">
                        <wp:posOffset>3175</wp:posOffset>
                      </wp:positionH>
                      <wp:positionV relativeFrom="page">
                        <wp:posOffset>67310</wp:posOffset>
                      </wp:positionV>
                      <wp:extent cx="2669540" cy="828675"/>
                      <wp:effectExtent l="0" t="0" r="16510" b="28575"/>
                      <wp:wrapTight wrapText="bothSides">
                        <wp:wrapPolygon edited="0">
                          <wp:start x="0" y="0"/>
                          <wp:lineTo x="0" y="21848"/>
                          <wp:lineTo x="21579" y="21848"/>
                          <wp:lineTo x="21579" y="0"/>
                          <wp:lineTo x="0" y="0"/>
                        </wp:wrapPolygon>
                      </wp:wrapTight>
                      <wp:docPr id="1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Default="00403234" w:rsidP="00403234">
                                  <w:pPr>
                                    <w:rPr>
                                      <w:b/>
                                      <w:u w:val="single"/>
                                    </w:rPr>
                                  </w:pPr>
                                  <w:r w:rsidRPr="00BB4358">
                                    <w:rPr>
                                      <w:b/>
                                      <w:u w:val="single"/>
                                    </w:rPr>
                                    <w:t>Legend:</w:t>
                                  </w:r>
                                </w:p>
                                <w:p w:rsidR="00403234" w:rsidRDefault="00403234" w:rsidP="00403234">
                                  <w:r>
                                    <w:t>Guard – Arizona National Guard</w:t>
                                  </w:r>
                                </w:p>
                                <w:p w:rsidR="00403234" w:rsidRPr="009C4B34" w:rsidRDefault="00403234" w:rsidP="00403234">
                                  <w:r>
                                    <w:t>Reserve – US Armed Forces Reserve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D13B" id="_x0000_s1100" type="#_x0000_t202" style="position:absolute;margin-left:.25pt;margin-top:5.3pt;width:210.2pt;height:65.2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" o:allowoverlap="f" filled="f">
                      <v:textbox>
                        <w:txbxContent>
                          <w:p w:rsidR="00403234" w:rsidRDefault="00403234" w:rsidP="00403234">
                            <w:pPr>
                              <w:rPr>
                                <w:b/>
                                <w:u w:val="single"/>
                              </w:rPr>
                            </w:pPr>
                            <w:r w:rsidRPr="00BB4358">
                              <w:rPr>
                                <w:b/>
                                <w:u w:val="single"/>
                              </w:rPr>
                              <w:t>Legend:</w:t>
                            </w:r>
                          </w:p>
                          <w:p w:rsidR="00403234" w:rsidRDefault="00403234" w:rsidP="00403234">
                            <w:r>
                              <w:t>Guard – Arizona National Guard</w:t>
                            </w:r>
                          </w:p>
                          <w:p w:rsidR="00403234" w:rsidRPr="009C4B34" w:rsidRDefault="00403234" w:rsidP="00403234">
                            <w:r>
                              <w:t>Reserve – US Armed Forces Reserve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30944" behindDoc="1" locked="1" layoutInCell="1" allowOverlap="0" wp14:anchorId="297E3ADA" wp14:editId="6AA477A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683042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50304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30073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88655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E3ADA" id="_x0000_s1101" type="#_x0000_t202" style="position:absolute;left:0;text-align:left;margin-left:0;margin-top:628.5pt;width:468pt;height:21.6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G4LwIAAFo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x4sRuC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683042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50304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300738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886552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National Guard employment rights.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1"/>
        </w:numPr>
        <w:spacing w:after="0" w:line="240" w:lineRule="auto"/>
        <w:contextualSpacing w:val="0"/>
        <w:jc w:val="both"/>
        <w:rPr>
          <w:rFonts w:asciiTheme="majorHAnsi" w:hAnsiTheme="majorHAnsi" w:cs="Arial"/>
        </w:rPr>
      </w:pPr>
      <w:r w:rsidRPr="00403234">
        <w:rPr>
          <w:rFonts w:asciiTheme="majorHAnsi" w:hAnsiTheme="majorHAnsi" w:cs="Arial"/>
        </w:rPr>
        <w:t>Extends employment rights regarding seniority and leave of absence from employment for military duty to members of the National Guard in any other state. (Sec. 1)</w:t>
      </w:r>
    </w:p>
    <w:p w:rsidR="00403234" w:rsidRPr="00403234" w:rsidRDefault="00403234" w:rsidP="00403234">
      <w:pPr>
        <w:pStyle w:val="ListParagraph"/>
        <w:numPr>
          <w:ilvl w:val="0"/>
          <w:numId w:val="50"/>
        </w:numPr>
        <w:spacing w:after="120" w:line="240" w:lineRule="auto"/>
        <w:ind w:left="720"/>
        <w:contextualSpacing w:val="0"/>
        <w:jc w:val="both"/>
        <w:rPr>
          <w:rFonts w:asciiTheme="majorHAnsi" w:hAnsiTheme="majorHAnsi" w:cs="Arial"/>
        </w:rPr>
      </w:pPr>
      <w:r w:rsidRPr="00403234">
        <w:rPr>
          <w:rFonts w:asciiTheme="majorHAnsi" w:hAnsiTheme="majorHAnsi" w:cs="Arial"/>
          <w:i/>
        </w:rPr>
        <w:t>Currently, these rights only apply to Guard and Reserve members (</w:t>
      </w:r>
      <w:hyperlink r:id="rId210" w:history="1">
        <w:r w:rsidRPr="00403234">
          <w:rPr>
            <w:rStyle w:val="Hyperlink"/>
            <w:rFonts w:asciiTheme="majorHAnsi" w:hAnsiTheme="majorHAnsi" w:cs="Arial"/>
          </w:rPr>
          <w:t>A.R.S. § 26-168</w:t>
        </w:r>
      </w:hyperlink>
      <w:r w:rsidRPr="00403234">
        <w:rPr>
          <w:rFonts w:asciiTheme="majorHAnsi" w:hAnsiTheme="majorHAnsi" w:cs="Arial"/>
          <w:i/>
        </w:rPr>
        <w:t xml:space="preserve">). </w:t>
      </w:r>
    </w:p>
    <w:p w:rsidR="00403234" w:rsidRPr="00403234" w:rsidRDefault="00403234" w:rsidP="00403234">
      <w:pPr>
        <w:pStyle w:val="ListParagraph"/>
        <w:numPr>
          <w:ilvl w:val="0"/>
          <w:numId w:val="51"/>
        </w:numPr>
        <w:spacing w:after="120" w:line="240" w:lineRule="auto"/>
        <w:contextualSpacing w:val="0"/>
        <w:jc w:val="both"/>
        <w:rPr>
          <w:rFonts w:asciiTheme="majorHAnsi" w:hAnsiTheme="majorHAnsi" w:cs="Arial"/>
        </w:rPr>
      </w:pPr>
      <w:r w:rsidRPr="00403234">
        <w:rPr>
          <w:rFonts w:asciiTheme="majorHAnsi" w:hAnsiTheme="majorHAnsi" w:cs="Arial"/>
          <w:b/>
          <w:color w:val="7030A0"/>
        </w:rPr>
        <w:t xml:space="preserve">EXTENDS FEDERAL PROTECTIONS AFFORDED TO INDIVIDUALS ON ACTIVE DUTY TO MEMBERS OF THE US ARMED FORCES RESERVES. </w:t>
      </w:r>
      <w:r w:rsidRPr="00403234">
        <w:rPr>
          <w:rFonts w:asciiTheme="majorHAnsi" w:hAnsiTheme="majorHAnsi" w:cs="Arial"/>
        </w:rPr>
        <w:t>(</w:t>
      </w:r>
      <w:r w:rsidRPr="00403234">
        <w:rPr>
          <w:rFonts w:asciiTheme="majorHAnsi" w:hAnsiTheme="majorHAnsi" w:cs="Arial"/>
          <w:i/>
        </w:rPr>
        <w:t>MVRA</w:t>
      </w:r>
      <w:r w:rsidRPr="00403234">
        <w:rPr>
          <w:rFonts w:asciiTheme="majorHAnsi" w:hAnsiTheme="majorHAnsi" w:cs="Arial"/>
        </w:rPr>
        <w:t>)</w:t>
      </w:r>
    </w:p>
    <w:p w:rsidR="00403234" w:rsidRPr="00403234" w:rsidRDefault="00403234" w:rsidP="00403234">
      <w:pPr>
        <w:pStyle w:val="ListParagraph"/>
        <w:numPr>
          <w:ilvl w:val="0"/>
          <w:numId w:val="51"/>
        </w:numPr>
        <w:spacing w:after="120"/>
        <w:rPr>
          <w:rFonts w:asciiTheme="majorHAnsi" w:hAnsiTheme="majorHAnsi" w:cs="Arial"/>
        </w:rPr>
      </w:pPr>
      <w:r w:rsidRPr="00403234">
        <w:rPr>
          <w:rFonts w:asciiTheme="majorHAnsi" w:hAnsiTheme="majorHAnsi" w:cs="Arial"/>
        </w:rPr>
        <w:t>Makes technical and conforming changes. (Sec. 1)</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b/>
          <w:sz w:val="22"/>
          <w:szCs w:val="22"/>
          <w:u w:val="single"/>
        </w:rPr>
        <w:t>Current Law</w:t>
      </w:r>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An employer is prohibited from refusing to permit members of the Guard and Reserve to take a leave of absence from employment to comply with competent orders or to attend camps, maneuvers, formations or armory drills. The leave of absence may not affect vacation rights, with exceptions.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 member of the Guard or Reserve may not lose seniority or precedence while under competent military orders.  Upon return to employment, the employee is required to be returned to the employee's previous position or a higher position commensurate with the employee's ability and experience.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An officer or employee of the state, or any department or political subdivision of the state, who is a member of the Guard or Reserve, is entitled to leave of absence without loss of time or efficiency rating on all days engaged in field training.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When ordered by the Governor to perform training or duty, a member of the Guard is required to have the same protections afforded by federal law to individuals on active duty (</w:t>
      </w:r>
      <w:hyperlink r:id="rId211" w:history="1">
        <w:r w:rsidRPr="00403234">
          <w:rPr>
            <w:rStyle w:val="Hyperlink"/>
            <w:rFonts w:asciiTheme="majorHAnsi" w:hAnsiTheme="majorHAnsi" w:cs="Arial"/>
            <w:sz w:val="22"/>
            <w:szCs w:val="22"/>
          </w:rPr>
          <w:t>A.R.S. § 26-168</w:t>
        </w:r>
      </w:hyperlink>
      <w:r w:rsidRPr="00403234">
        <w:rPr>
          <w:rFonts w:asciiTheme="majorHAnsi" w:hAnsiTheme="majorHAnsi" w:cs="Arial"/>
          <w:sz w:val="22"/>
          <w:szCs w:val="22"/>
        </w:rPr>
        <w:t xml:space="preserve">).  </w:t>
      </w:r>
    </w:p>
    <w:p w:rsidR="00403234" w:rsidRPr="00D46D97" w:rsidRDefault="00403234" w:rsidP="00403234">
      <w:pPr>
        <w:spacing w:after="120"/>
        <w:jc w:val="both"/>
        <w:rPr>
          <w:rFonts w:ascii="Cambria" w:hAnsi="Cambria" w:cs="Arial"/>
        </w:rPr>
      </w:pPr>
    </w:p>
    <w:p w:rsidR="00403234" w:rsidRDefault="00403234" w:rsidP="00403234">
      <w:pPr>
        <w:rPr>
          <w:b/>
        </w:rPr>
      </w:pPr>
    </w:p>
    <w:p w:rsidR="00403234" w:rsidRDefault="00403234">
      <w:pPr>
        <w:rPr>
          <w:b/>
        </w:rPr>
      </w:pPr>
      <w:r>
        <w:rPr>
          <w:b/>
        </w:rPr>
        <w:br w:type="page"/>
      </w:r>
    </w:p>
    <w:p w:rsidR="00403234" w:rsidRDefault="00403234" w:rsidP="00403234">
      <w:pPr>
        <w:pStyle w:val="Heading1"/>
        <w:jc w:val="center"/>
      </w:pPr>
      <w:r>
        <w:rPr>
          <w:noProof/>
        </w:rPr>
        <w:lastRenderedPageBreak/>
        <w:drawing>
          <wp:anchor distT="0" distB="0" distL="114300" distR="114300" simplePos="0" relativeHeight="251735040" behindDoc="1" locked="0" layoutInCell="1" allowOverlap="1" wp14:anchorId="2B23D8B3" wp14:editId="193D2458">
            <wp:simplePos x="0" y="0"/>
            <wp:positionH relativeFrom="column">
              <wp:posOffset>2362835</wp:posOffset>
            </wp:positionH>
            <wp:positionV relativeFrom="paragraph">
              <wp:posOffset>-322580</wp:posOffset>
            </wp:positionV>
            <wp:extent cx="1214755" cy="1165860"/>
            <wp:effectExtent l="0" t="0" r="0" b="0"/>
            <wp:wrapNone/>
            <wp:docPr id="130" name="Picture 13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12"/>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bookmarkStart w:id="50" w:name="hb2166"/>
      <w:bookmarkEnd w:id="50"/>
    </w:p>
    <w:p w:rsidR="00403234" w:rsidRDefault="00403234" w:rsidP="00403234">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2166:</w:t>
            </w:r>
            <w:r w:rsidRPr="00803606">
              <w:rPr>
                <w:rFonts w:ascii="Cambria" w:hAnsi="Cambria" w:cs="Arial"/>
                <w:noProof/>
                <w:sz w:val="28"/>
                <w:szCs w:val="28"/>
                <w:u w:val="single"/>
              </w:rPr>
              <w:t xml:space="preserve"> </w:t>
            </w:r>
            <w:r>
              <w:rPr>
                <w:rFonts w:ascii="Cambria" w:hAnsi="Cambria" w:cs="Arial"/>
                <w:noProof/>
                <w:sz w:val="28"/>
                <w:szCs w:val="28"/>
                <w:u w:val="single"/>
              </w:rPr>
              <w:t>vehicle fees; alternative fuel VLT</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Campbell, LD 1</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13"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86"/>
                    <w:rPr>
                      <w:rFonts w:ascii="Cambria" w:hAnsi="Cambria" w:cs="Arial"/>
                      <w:sz w:val="22"/>
                    </w:rPr>
                  </w:pPr>
                  <w:r w:rsidRPr="00403234">
                    <w:rPr>
                      <w:rFonts w:ascii="Cambria" w:hAnsi="Cambria" w:cs="Arial"/>
                      <w:sz w:val="22"/>
                    </w:rPr>
                    <w:tab/>
                    <w:t>TI: DPA 7-1-0-0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41184" behindDoc="1" locked="1" layoutInCell="1" allowOverlap="0" wp14:anchorId="59A80B39" wp14:editId="1EC37FF2">
                      <wp:simplePos x="0" y="0"/>
                      <wp:positionH relativeFrom="margin">
                        <wp:posOffset>117475</wp:posOffset>
                      </wp:positionH>
                      <wp:positionV relativeFrom="page">
                        <wp:posOffset>-63500</wp:posOffset>
                      </wp:positionV>
                      <wp:extent cx="2669540" cy="1123950"/>
                      <wp:effectExtent l="0" t="0" r="16510" b="19050"/>
                      <wp:wrapNone/>
                      <wp:docPr id="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Director – Director of Arizona Department of Transportation</w:t>
                                  </w:r>
                                </w:p>
                                <w:p w:rsidR="00403234" w:rsidRDefault="00403234" w:rsidP="00403234">
                                  <w:r>
                                    <w:t xml:space="preserve">DPS – Arizona Department of Public Safety </w:t>
                                  </w:r>
                                </w:p>
                                <w:p w:rsidR="00403234" w:rsidRDefault="00403234" w:rsidP="00403234">
                                  <w:r>
                                    <w:t>VLT – Vehicle License Tax</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0B39" id="_x0000_s1102" type="#_x0000_t202" style="position:absolute;margin-left:9.25pt;margin-top:-5pt;width:210.2pt;height:88.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Director – Director of Arizona Department of Transportation</w:t>
                            </w:r>
                          </w:p>
                          <w:p w:rsidR="00403234" w:rsidRDefault="00403234" w:rsidP="00403234">
                            <w:r>
                              <w:t xml:space="preserve">DPS – Arizona Department of Public Safety </w:t>
                            </w:r>
                          </w:p>
                          <w:p w:rsidR="00403234" w:rsidRDefault="00403234" w:rsidP="00403234">
                            <w:r>
                              <w:t>VLT – Vehicle License Tax</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Default="00403234" w:rsidP="00403234">
      <w:pPr>
        <w:spacing w:before="200"/>
        <w:jc w:val="both"/>
        <w:rPr>
          <w:rFonts w:asciiTheme="majorHAnsi" w:hAnsiTheme="majorHAnsi" w:cs="Arial"/>
          <w:b/>
          <w:sz w:val="22"/>
          <w:szCs w:val="22"/>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38112" behindDoc="1" locked="1" layoutInCell="1" allowOverlap="0" wp14:anchorId="4D103284" wp14:editId="016ED65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571655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1068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74120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86276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03284" id="_x0000_s1103" type="#_x0000_t202" style="position:absolute;left:0;text-align:left;margin-left:0;margin-top:628.5pt;width:468pt;height:21.6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YPLwIAAFo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pqZGDy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571655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1068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74120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686276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highway safety fee and the VLT classification of alternative fuel vehicles.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rPr>
        <w:t>Requires the registering officer annually collect a highway safety fee with the vehicle registration application. (Sec. 1)</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rPr>
        <w:t>Instructs the Director to deposit all highway safety fee monies collected into the Arizona Highway Patrol Fund. (Sec. 1)</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rPr>
        <w:t>Requires the Director to annually determine the fee that must fund 110% of DPS highway patrol budget for each fiscal year minus any unencumbered balance exceeding 10% of the previous year's deposit. (Sec. 1)</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b/>
          <w:color w:val="7030A0"/>
        </w:rPr>
        <w:t>REQUIRES THE VLT FOR AN ALTERNATIVE FUEL VEHICLE TO BE BASED ON THE VALUE THE MOTOR VEHICLE THAT IS A PERCENTAGE SET BY THE DIRECTOR OF THE MANUFACTURER'S BASE RETAIL PRICE.</w:t>
      </w:r>
      <w:r w:rsidRPr="00403234">
        <w:rPr>
          <w:rFonts w:asciiTheme="majorHAnsi" w:hAnsiTheme="majorHAnsi" w:cs="Arial"/>
          <w:color w:val="7030A0"/>
        </w:rPr>
        <w:t xml:space="preserve"> </w:t>
      </w:r>
      <w:r w:rsidRPr="00403234">
        <w:rPr>
          <w:rFonts w:asciiTheme="majorHAnsi" w:hAnsiTheme="majorHAnsi" w:cs="Arial"/>
        </w:rPr>
        <w:t>(TI)</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b/>
          <w:color w:val="7030A0"/>
        </w:rPr>
        <w:t>ELIMINATES THE SEPARATE VLT CLASSIFICATION FOR ALTERNATIVE FUEL VEHICLES FOR VEHICLES PURCHASED ON OR AFTER JANUARY 1, 2020</w:t>
      </w:r>
      <w:r w:rsidRPr="00403234">
        <w:rPr>
          <w:rFonts w:asciiTheme="majorHAnsi" w:hAnsiTheme="majorHAnsi" w:cs="Arial"/>
        </w:rPr>
        <w:t>. (TI)</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b/>
          <w:color w:val="7030A0"/>
        </w:rPr>
        <w:t>EXEMPTS ADOT FROM RULEMAKING TO SET THE ANNUAL HIGHWAY SAFETY FEE.</w:t>
      </w:r>
      <w:r w:rsidRPr="00403234">
        <w:rPr>
          <w:rFonts w:asciiTheme="majorHAnsi" w:hAnsiTheme="majorHAnsi" w:cs="Arial"/>
          <w:color w:val="7030A0"/>
        </w:rPr>
        <w:t xml:space="preserve"> </w:t>
      </w:r>
      <w:r w:rsidRPr="00403234">
        <w:rPr>
          <w:rFonts w:asciiTheme="majorHAnsi" w:hAnsiTheme="majorHAnsi" w:cs="Arial"/>
        </w:rPr>
        <w:t>(TI)</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Repeals the alternative fuel vehicles classification for VLT. (Sec. 3)</w:t>
      </w:r>
      <w:r w:rsidRPr="00403234">
        <w:rPr>
          <w:rFonts w:asciiTheme="majorHAnsi" w:hAnsiTheme="majorHAnsi" w:cs="Arial"/>
          <w:color w:val="FF0000"/>
        </w:rPr>
        <w:t xml:space="preserve"> </w:t>
      </w:r>
      <w:r w:rsidRPr="00403234">
        <w:rPr>
          <w:rFonts w:asciiTheme="majorHAnsi" w:hAnsiTheme="majorHAnsi" w:cs="Arial"/>
        </w:rPr>
        <w:t xml:space="preserve">(TI) </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b/>
          <w:color w:val="7030A0"/>
        </w:rPr>
      </w:pPr>
      <w:r w:rsidRPr="00403234">
        <w:rPr>
          <w:rFonts w:asciiTheme="majorHAnsi" w:hAnsiTheme="majorHAnsi" w:cs="Arial"/>
          <w:b/>
          <w:color w:val="7030A0"/>
        </w:rPr>
        <w:t xml:space="preserve">CONTAINS A DELAYED EFFECTIVE DATE FOR PROVISIONS RELATING TO THE ALTERNATIVE FUEL VEHICLE CLASSIFICATION TO JANUARY 1, 2020. </w:t>
      </w:r>
      <w:r w:rsidRPr="00403234">
        <w:rPr>
          <w:rFonts w:asciiTheme="majorHAnsi" w:hAnsiTheme="majorHAnsi" w:cs="Arial"/>
        </w:rPr>
        <w:t>(TI)</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b/>
          <w:color w:val="7030A0"/>
        </w:rPr>
        <w:t>CONTAINS A LEGISLITATIVE INTENT CLAUSE</w:t>
      </w:r>
      <w:r w:rsidRPr="00403234">
        <w:rPr>
          <w:rFonts w:asciiTheme="majorHAnsi" w:hAnsiTheme="majorHAnsi" w:cs="Arial"/>
        </w:rPr>
        <w:t>. (TI)</w:t>
      </w:r>
    </w:p>
    <w:p w:rsidR="00403234" w:rsidRPr="00403234" w:rsidRDefault="00403234" w:rsidP="00403234">
      <w:pPr>
        <w:pStyle w:val="ListParagraph"/>
        <w:numPr>
          <w:ilvl w:val="0"/>
          <w:numId w:val="52"/>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2, 4-5)</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i/>
          <w:sz w:val="22"/>
          <w:szCs w:val="22"/>
        </w:rPr>
        <w:t xml:space="preserve">Alternative Fuel </w:t>
      </w:r>
      <w:r w:rsidRPr="00403234">
        <w:rPr>
          <w:rFonts w:asciiTheme="majorHAnsi" w:hAnsiTheme="majorHAnsi" w:cs="Arial"/>
          <w:sz w:val="22"/>
          <w:szCs w:val="22"/>
        </w:rPr>
        <w:t>is defined as: 1) electricity; 2) solar energy; 3) liquefied petroleum gas, natural gas, hydrogen or a blend; 4) for vehicles that use alcohol fuels that contain no less than 85% alcohol by volume; and 6) a combination of at least 70% alternative fuel and no more than 30% petroleum-based fuel (</w:t>
      </w:r>
      <w:hyperlink r:id="rId214" w:history="1">
        <w:r w:rsidRPr="00403234">
          <w:rPr>
            <w:rStyle w:val="Hyperlink"/>
            <w:rFonts w:asciiTheme="majorHAnsi" w:hAnsiTheme="majorHAnsi" w:cs="Arial"/>
            <w:sz w:val="22"/>
            <w:szCs w:val="22"/>
          </w:rPr>
          <w:t>A.R.S. § 1-215</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Alternative fuel vehicles have an annual VLT of $4 per $100 in value.  For the first year, the value of alternative fuel vehicle is determined by 1% of the manufacturer's base retail price of the motor vehicle. Each successive year, the value of the motor vehicle is 15% less than the prior year's value (</w:t>
      </w:r>
      <w:hyperlink r:id="rId215" w:history="1">
        <w:r w:rsidRPr="00403234">
          <w:rPr>
            <w:rStyle w:val="Hyperlink"/>
            <w:rFonts w:asciiTheme="majorHAnsi" w:hAnsiTheme="majorHAnsi" w:cs="Arial"/>
            <w:sz w:val="22"/>
            <w:szCs w:val="22"/>
          </w:rPr>
          <w:t>A.R.S. § 28-5805</w:t>
        </w:r>
      </w:hyperlink>
      <w:r w:rsidRPr="00403234">
        <w:rPr>
          <w:rFonts w:asciiTheme="majorHAnsi" w:hAnsiTheme="majorHAnsi" w:cs="Arial"/>
          <w:sz w:val="22"/>
          <w:szCs w:val="22"/>
        </w:rPr>
        <w:t xml:space="preserve">). </w:t>
      </w:r>
    </w:p>
    <w:p w:rsidR="00403234" w:rsidRDefault="00403234" w:rsidP="00403234">
      <w:pPr>
        <w:rPr>
          <w:b/>
        </w:rPr>
      </w:pPr>
    </w:p>
    <w:p w:rsidR="00403234" w:rsidRDefault="00403234" w:rsidP="00403234">
      <w:pPr>
        <w:pStyle w:val="Heading1"/>
        <w:jc w:val="center"/>
      </w:pPr>
      <w:bookmarkStart w:id="51" w:name="hb2266"/>
      <w:bookmarkEnd w:id="51"/>
      <w:r>
        <w:rPr>
          <w:noProof/>
        </w:rPr>
        <w:lastRenderedPageBreak/>
        <w:drawing>
          <wp:anchor distT="0" distB="0" distL="114300" distR="114300" simplePos="0" relativeHeight="251743232" behindDoc="1" locked="0" layoutInCell="1" allowOverlap="1" wp14:anchorId="026DC98D" wp14:editId="48D9C4F1">
            <wp:simplePos x="0" y="0"/>
            <wp:positionH relativeFrom="column">
              <wp:posOffset>2362835</wp:posOffset>
            </wp:positionH>
            <wp:positionV relativeFrom="paragraph">
              <wp:posOffset>-322580</wp:posOffset>
            </wp:positionV>
            <wp:extent cx="1214755" cy="1165860"/>
            <wp:effectExtent l="0" t="0" r="0" b="0"/>
            <wp:wrapNone/>
            <wp:docPr id="136" name="Picture 13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1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44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2266:</w:t>
            </w:r>
            <w:r w:rsidRPr="00803606">
              <w:rPr>
                <w:rFonts w:ascii="Cambria" w:hAnsi="Cambria" w:cs="Arial"/>
                <w:noProof/>
                <w:sz w:val="28"/>
                <w:szCs w:val="28"/>
                <w:u w:val="single"/>
              </w:rPr>
              <w:t xml:space="preserve"> </w:t>
            </w:r>
            <w:r>
              <w:rPr>
                <w:rFonts w:ascii="Cambria" w:hAnsi="Cambria" w:cs="Arial"/>
                <w:noProof/>
                <w:sz w:val="28"/>
                <w:szCs w:val="28"/>
                <w:u w:val="single"/>
              </w:rPr>
              <w:t>dark sky lighting special plates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Thorpe, LD 6</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17"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46"/>
                    <w:rPr>
                      <w:rFonts w:ascii="Cambria" w:hAnsi="Cambria" w:cs="Arial"/>
                      <w:sz w:val="22"/>
                    </w:rPr>
                  </w:pPr>
                  <w:r w:rsidRPr="00403234">
                    <w:rPr>
                      <w:rFonts w:ascii="Cambria" w:hAnsi="Cambria" w:cs="Arial"/>
                      <w:sz w:val="22"/>
                    </w:rPr>
                    <w:t xml:space="preserve">             TI: DP 8-0-0-0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46304" behindDoc="1" locked="1" layoutInCell="1" allowOverlap="0" wp14:anchorId="65653D86" wp14:editId="77F624B4">
                      <wp:simplePos x="0" y="0"/>
                      <wp:positionH relativeFrom="margin">
                        <wp:posOffset>3175</wp:posOffset>
                      </wp:positionH>
                      <wp:positionV relativeFrom="page">
                        <wp:posOffset>67945</wp:posOffset>
                      </wp:positionV>
                      <wp:extent cx="2669540" cy="600075"/>
                      <wp:effectExtent l="0" t="0" r="16510" b="28575"/>
                      <wp:wrapTight wrapText="bothSides">
                        <wp:wrapPolygon edited="0">
                          <wp:start x="0" y="0"/>
                          <wp:lineTo x="0" y="21943"/>
                          <wp:lineTo x="21579" y="21943"/>
                          <wp:lineTo x="21579" y="0"/>
                          <wp:lineTo x="0" y="0"/>
                        </wp:wrapPolygon>
                      </wp:wrapTight>
                      <wp:docPr id="1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53D86" id="_x0000_s1104" type="#_x0000_t202" style="position:absolute;margin-left:.25pt;margin-top:5.35pt;width:210.2pt;height:47.25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49376" behindDoc="1" locked="1" layoutInCell="1" allowOverlap="0" wp14:anchorId="38EB043A" wp14:editId="2B0E023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161313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411376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79302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7690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043A" id="_x0000_s1105" type="#_x0000_t202" style="position:absolute;left:0;text-align:left;margin-left:0;margin-top:628.5pt;width:468pt;height:21.6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TvzLgIAAFo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m2TvzLgIAAFo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1161313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411376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793028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37690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dark sky lighting special license plates.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3"/>
        </w:numPr>
        <w:spacing w:after="120" w:line="240" w:lineRule="auto"/>
        <w:contextualSpacing w:val="0"/>
        <w:jc w:val="both"/>
        <w:rPr>
          <w:rFonts w:asciiTheme="majorHAnsi" w:hAnsiTheme="majorHAnsi" w:cs="Arial"/>
        </w:rPr>
      </w:pPr>
      <w:r w:rsidRPr="00403234">
        <w:rPr>
          <w:rFonts w:asciiTheme="majorHAnsi" w:hAnsiTheme="majorHAnsi" w:cs="Arial"/>
        </w:rPr>
        <w:t>Allows a person who pays $32,000 before December 31, 2018 to design the dark sky lighting special plate, to be approved and issued by ADOT. (Sec. 3)</w:t>
      </w:r>
    </w:p>
    <w:p w:rsidR="00403234" w:rsidRPr="00403234" w:rsidRDefault="00403234" w:rsidP="00403234">
      <w:pPr>
        <w:pStyle w:val="ListParagraph"/>
        <w:numPr>
          <w:ilvl w:val="0"/>
          <w:numId w:val="53"/>
        </w:numPr>
        <w:spacing w:after="120" w:line="240" w:lineRule="auto"/>
        <w:contextualSpacing w:val="0"/>
        <w:jc w:val="both"/>
        <w:rPr>
          <w:rFonts w:asciiTheme="majorHAnsi" w:hAnsiTheme="majorHAnsi" w:cs="Arial"/>
        </w:rPr>
      </w:pPr>
      <w:r w:rsidRPr="00403234">
        <w:rPr>
          <w:rFonts w:asciiTheme="majorHAnsi" w:hAnsiTheme="majorHAnsi" w:cs="Arial"/>
        </w:rPr>
        <w:t>Permits the Director to authorize the combination of dark sky lighting special plates requests with personalized special plate requests. (Sec. 3)</w:t>
      </w:r>
    </w:p>
    <w:p w:rsidR="00403234" w:rsidRPr="00403234" w:rsidRDefault="00403234" w:rsidP="00403234">
      <w:pPr>
        <w:pStyle w:val="ListParagraph"/>
        <w:numPr>
          <w:ilvl w:val="0"/>
          <w:numId w:val="53"/>
        </w:numPr>
        <w:spacing w:after="120" w:line="240" w:lineRule="auto"/>
        <w:contextualSpacing w:val="0"/>
        <w:jc w:val="both"/>
        <w:rPr>
          <w:rFonts w:asciiTheme="majorHAnsi" w:hAnsiTheme="majorHAnsi" w:cs="Arial"/>
        </w:rPr>
      </w:pPr>
      <w:r w:rsidRPr="00403234">
        <w:rPr>
          <w:rFonts w:asciiTheme="majorHAnsi" w:hAnsiTheme="majorHAnsi" w:cs="Arial"/>
        </w:rPr>
        <w:t>Requires that the combination request is in a form prescribed by the Director and is subject to fees for both the personalized special license plates and the dark sky lighting special plates. (Sec. 3)</w:t>
      </w:r>
    </w:p>
    <w:p w:rsidR="00403234" w:rsidRPr="00403234" w:rsidRDefault="00403234" w:rsidP="00403234">
      <w:pPr>
        <w:pStyle w:val="ListParagraph"/>
        <w:numPr>
          <w:ilvl w:val="0"/>
          <w:numId w:val="53"/>
        </w:numPr>
        <w:spacing w:after="120" w:line="240" w:lineRule="auto"/>
        <w:contextualSpacing w:val="0"/>
        <w:jc w:val="both"/>
        <w:rPr>
          <w:rFonts w:asciiTheme="majorHAnsi" w:hAnsiTheme="majorHAnsi" w:cs="Arial"/>
        </w:rPr>
      </w:pPr>
      <w:r w:rsidRPr="00403234">
        <w:rPr>
          <w:rFonts w:asciiTheme="majorHAnsi" w:hAnsiTheme="majorHAnsi" w:cs="Arial"/>
        </w:rPr>
        <w:t>Requires that, $25 fee required to obtain and renew a special plate, $8 be allocated toward special plate administration fees and $17 are to be donated to the State Highway Fund. (Sec. 3)</w:t>
      </w:r>
    </w:p>
    <w:p w:rsidR="00403234" w:rsidRPr="00403234" w:rsidRDefault="00403234" w:rsidP="00403234">
      <w:pPr>
        <w:pStyle w:val="ListParagraph"/>
        <w:numPr>
          <w:ilvl w:val="0"/>
          <w:numId w:val="53"/>
        </w:numPr>
        <w:spacing w:after="120" w:line="240" w:lineRule="auto"/>
        <w:contextualSpacing w:val="0"/>
        <w:jc w:val="both"/>
        <w:rPr>
          <w:rFonts w:asciiTheme="majorHAnsi" w:hAnsiTheme="majorHAnsi" w:cs="Arial"/>
        </w:rPr>
      </w:pPr>
      <w:r w:rsidRPr="00403234">
        <w:rPr>
          <w:rFonts w:asciiTheme="majorHAnsi" w:hAnsiTheme="majorHAnsi" w:cs="Arial"/>
        </w:rPr>
        <w:t>Directs ADOT to use donations deposited in the State Highway Fund from donations from dark sky special plate to install dark sky lighting along each right-of-way. (Sec. 6)</w:t>
      </w:r>
    </w:p>
    <w:p w:rsidR="00403234" w:rsidRPr="00403234" w:rsidRDefault="00403234" w:rsidP="00403234">
      <w:pPr>
        <w:pStyle w:val="ListParagraph"/>
        <w:numPr>
          <w:ilvl w:val="0"/>
          <w:numId w:val="53"/>
        </w:numPr>
        <w:spacing w:after="120" w:line="240" w:lineRule="auto"/>
        <w:contextualSpacing w:val="0"/>
        <w:jc w:val="both"/>
        <w:rPr>
          <w:rFonts w:asciiTheme="majorHAnsi" w:hAnsiTheme="majorHAnsi" w:cs="Arial"/>
        </w:rPr>
      </w:pPr>
      <w:r w:rsidRPr="00403234">
        <w:rPr>
          <w:rFonts w:asciiTheme="majorHAnsi" w:hAnsiTheme="majorHAnsi" w:cs="Arial"/>
        </w:rPr>
        <w:t xml:space="preserve">Defines </w:t>
      </w:r>
      <w:r w:rsidRPr="00403234">
        <w:rPr>
          <w:rFonts w:asciiTheme="majorHAnsi" w:hAnsiTheme="majorHAnsi" w:cs="Arial"/>
          <w:i/>
        </w:rPr>
        <w:t>dark sky lighting</w:t>
      </w:r>
      <w:r w:rsidRPr="00403234">
        <w:rPr>
          <w:rFonts w:asciiTheme="majorHAnsi" w:hAnsiTheme="majorHAnsi" w:cs="Arial"/>
        </w:rPr>
        <w:t>. (Sec. 6)</w:t>
      </w:r>
    </w:p>
    <w:p w:rsidR="00403234" w:rsidRPr="00403234" w:rsidRDefault="00403234" w:rsidP="00403234">
      <w:pPr>
        <w:pStyle w:val="ListParagraph"/>
        <w:numPr>
          <w:ilvl w:val="0"/>
          <w:numId w:val="53"/>
        </w:numPr>
        <w:spacing w:after="120" w:line="240" w:lineRule="auto"/>
        <w:contextualSpacing w:val="0"/>
        <w:jc w:val="both"/>
        <w:rPr>
          <w:rFonts w:asciiTheme="majorHAnsi" w:hAnsiTheme="majorHAnsi" w:cs="Arial"/>
        </w:rPr>
      </w:pPr>
      <w:r w:rsidRPr="00403234">
        <w:rPr>
          <w:rFonts w:asciiTheme="majorHAnsi" w:hAnsiTheme="majorHAnsi" w:cs="Arial"/>
        </w:rPr>
        <w:t>Makes conforming changes. (Sec. 1, 2, 4-6)</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ADOT must issue or renew special plates in lieu of the regular license plates under specified conditions and procedures </w:t>
      </w:r>
      <w:hyperlink r:id="rId218" w:history="1">
        <w:r w:rsidRPr="00403234">
          <w:rPr>
            <w:rStyle w:val="Hyperlink"/>
            <w:rFonts w:asciiTheme="majorHAnsi" w:hAnsiTheme="majorHAnsi" w:cs="Arial"/>
            <w:sz w:val="22"/>
            <w:szCs w:val="22"/>
          </w:rPr>
          <w:t>(A.R.S. § 28-2403)</w:t>
        </w:r>
      </w:hyperlink>
      <w:r w:rsidRPr="00403234">
        <w:rPr>
          <w:rFonts w:asciiTheme="majorHAnsi" w:hAnsiTheme="majorHAnsi" w:cs="Arial"/>
          <w:sz w:val="22"/>
          <w:szCs w:val="22"/>
        </w:rPr>
        <w:t xml:space="preserve">. A $25 fee is required for each pair of original and for each annual renewal of special plates. Additionally, a $12 fee is required for a transfer of special plates </w:t>
      </w:r>
      <w:hyperlink r:id="rId219" w:history="1">
        <w:r w:rsidRPr="00403234">
          <w:rPr>
            <w:rStyle w:val="Hyperlink"/>
            <w:rFonts w:asciiTheme="majorHAnsi" w:hAnsiTheme="majorHAnsi" w:cs="Arial"/>
            <w:sz w:val="22"/>
            <w:szCs w:val="22"/>
          </w:rPr>
          <w:t>(A.R.S. § 28-2402)</w:t>
        </w:r>
      </w:hyperlink>
      <w:r w:rsidRPr="00403234">
        <w:rPr>
          <w:rFonts w:asciiTheme="majorHAnsi" w:hAnsiTheme="majorHAnsi" w:cs="Arial"/>
          <w:sz w:val="22"/>
          <w:szCs w:val="22"/>
        </w:rPr>
        <w:t>.</w:t>
      </w:r>
    </w:p>
    <w:p w:rsidR="00403234" w:rsidRPr="001C5438" w:rsidRDefault="00403234" w:rsidP="00403234">
      <w:pPr>
        <w:spacing w:after="120"/>
        <w:jc w:val="both"/>
        <w:rPr>
          <w:rFonts w:ascii="Cambria" w:hAnsi="Cambria" w:cs="Arial"/>
        </w:rPr>
      </w:pPr>
    </w:p>
    <w:p w:rsidR="00403234" w:rsidRDefault="00403234" w:rsidP="00403234">
      <w:pPr>
        <w:rPr>
          <w:b/>
        </w:rPr>
      </w:pPr>
    </w:p>
    <w:p w:rsidR="00403234" w:rsidRDefault="00403234">
      <w:pPr>
        <w:rPr>
          <w:b/>
        </w:rPr>
      </w:pPr>
      <w:r>
        <w:rPr>
          <w:b/>
        </w:rPr>
        <w:br w:type="page"/>
      </w:r>
    </w:p>
    <w:p w:rsidR="00403234" w:rsidRDefault="00403234" w:rsidP="00403234">
      <w:pPr>
        <w:pStyle w:val="Heading1"/>
        <w:jc w:val="center"/>
      </w:pPr>
      <w:r>
        <w:rPr>
          <w:noProof/>
        </w:rPr>
        <w:lastRenderedPageBreak/>
        <w:drawing>
          <wp:anchor distT="0" distB="0" distL="114300" distR="114300" simplePos="0" relativeHeight="251750400" behindDoc="1" locked="0" layoutInCell="1" allowOverlap="1" wp14:anchorId="0C327543" wp14:editId="06C939B9">
            <wp:simplePos x="0" y="0"/>
            <wp:positionH relativeFrom="column">
              <wp:posOffset>2362835</wp:posOffset>
            </wp:positionH>
            <wp:positionV relativeFrom="paragraph">
              <wp:posOffset>-322580</wp:posOffset>
            </wp:positionV>
            <wp:extent cx="1214755" cy="1165860"/>
            <wp:effectExtent l="0" t="0" r="0" b="0"/>
            <wp:wrapNone/>
            <wp:docPr id="139" name="Picture 13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20"/>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43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2301:</w:t>
            </w:r>
            <w:r w:rsidRPr="00803606">
              <w:rPr>
                <w:rFonts w:ascii="Cambria" w:hAnsi="Cambria" w:cs="Arial"/>
                <w:noProof/>
                <w:sz w:val="28"/>
                <w:szCs w:val="28"/>
                <w:u w:val="single"/>
              </w:rPr>
              <w:t xml:space="preserve"> </w:t>
            </w:r>
            <w:r>
              <w:rPr>
                <w:rFonts w:ascii="Cambria" w:hAnsi="Cambria" w:cs="Arial"/>
                <w:noProof/>
                <w:sz w:val="28"/>
                <w:szCs w:val="28"/>
                <w:u w:val="single"/>
              </w:rPr>
              <w:t>impeding left lane; notification signs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Thorpe, LD 6</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21"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31"/>
                    <w:rPr>
                      <w:rFonts w:ascii="Cambria" w:hAnsi="Cambria" w:cs="Arial"/>
                      <w:sz w:val="22"/>
                    </w:rPr>
                  </w:pPr>
                  <w:r w:rsidRPr="00403234">
                    <w:rPr>
                      <w:rFonts w:ascii="Cambria" w:hAnsi="Cambria" w:cs="Arial"/>
                      <w:sz w:val="22"/>
                    </w:rPr>
                    <w:tab/>
                    <w:t>TI: DP 6-2-0-0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53472" behindDoc="1" locked="1" layoutInCell="1" allowOverlap="0" wp14:anchorId="70B83264" wp14:editId="65720B68">
                      <wp:simplePos x="0" y="0"/>
                      <wp:positionH relativeFrom="margin">
                        <wp:posOffset>3175</wp:posOffset>
                      </wp:positionH>
                      <wp:positionV relativeFrom="page">
                        <wp:posOffset>68580</wp:posOffset>
                      </wp:positionV>
                      <wp:extent cx="2669540" cy="571500"/>
                      <wp:effectExtent l="0" t="0" r="16510" b="19050"/>
                      <wp:wrapTight wrapText="bothSides">
                        <wp:wrapPolygon edited="0">
                          <wp:start x="0" y="0"/>
                          <wp:lineTo x="0" y="21600"/>
                          <wp:lineTo x="21579" y="21600"/>
                          <wp:lineTo x="21579" y="0"/>
                          <wp:lineTo x="0" y="0"/>
                        </wp:wrapPolygon>
                      </wp:wrapTight>
                      <wp:docPr id="1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83264" id="_x0000_s1106" type="#_x0000_t202" style="position:absolute;margin-left:.25pt;margin-top:5.4pt;width:210.2pt;height:4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bookmarkStart w:id="52" w:name="hb2301"/>
      <w:bookmarkEnd w:id="52"/>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56544" behindDoc="1" locked="1" layoutInCell="1" allowOverlap="0" wp14:anchorId="632C6FF8" wp14:editId="3AD0591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369454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36707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13582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08627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6FF8" id="_x0000_s1107" type="#_x0000_t202" style="position:absolute;left:0;text-align:left;margin-left:0;margin-top:628.5pt;width:468pt;height:21.6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PmhVIotAgAAWgQAAA4AAAAAAAAAAAAAAAAALgIAAGRy&#10;cy9lMm9Eb2MueG1sUEsBAi0AFAAGAAgAAAAhAPgJoQveAAAACgEAAA8AAAAAAAAAAAAAAAAAhwQA&#10;AGRycy9kb3ducmV2LnhtbFBLBQYAAAAABAAEAPMAAACSBQAAAAA=&#10;" o:allowoverlap="f">
                <v:textbox>
                  <w:txbxContent>
                    <w:p w:rsidR="00403234" w:rsidRDefault="00403234" w:rsidP="00403234">
                      <w:pPr>
                        <w:jc w:val="center"/>
                      </w:pPr>
                      <w:sdt>
                        <w:sdtPr>
                          <w:tag w:val="Prop105"/>
                          <w:id w:val="-369454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36707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13582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086276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impeding left lane signs.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5"/>
        </w:numPr>
        <w:spacing w:after="120" w:line="240" w:lineRule="auto"/>
        <w:contextualSpacing w:val="0"/>
        <w:jc w:val="both"/>
        <w:rPr>
          <w:rFonts w:asciiTheme="majorHAnsi" w:hAnsiTheme="majorHAnsi" w:cs="Arial"/>
        </w:rPr>
      </w:pPr>
      <w:r w:rsidRPr="00403234">
        <w:rPr>
          <w:rFonts w:asciiTheme="majorHAnsi" w:hAnsiTheme="majorHAnsi" w:cs="Arial"/>
        </w:rPr>
        <w:t>Directs ADOT to erect signs along highways to inform the public of impeding left lane laws.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jc w:val="both"/>
        <w:rPr>
          <w:rFonts w:asciiTheme="majorHAnsi" w:hAnsiTheme="majorHAnsi" w:cs="Arial"/>
          <w:sz w:val="22"/>
          <w:szCs w:val="22"/>
        </w:rPr>
      </w:pPr>
      <w:r w:rsidRPr="00403234">
        <w:rPr>
          <w:rFonts w:asciiTheme="majorHAnsi" w:hAnsiTheme="majorHAnsi" w:cs="Arial"/>
          <w:sz w:val="22"/>
          <w:szCs w:val="22"/>
        </w:rPr>
        <w:t xml:space="preserve">Motorists must drive on the right side of the road </w:t>
      </w:r>
      <w:proofErr w:type="gramStart"/>
      <w:r w:rsidRPr="00403234">
        <w:rPr>
          <w:rFonts w:asciiTheme="majorHAnsi" w:hAnsiTheme="majorHAnsi" w:cs="Arial"/>
          <w:sz w:val="22"/>
          <w:szCs w:val="22"/>
        </w:rPr>
        <w:t>at all times</w:t>
      </w:r>
      <w:proofErr w:type="gramEnd"/>
      <w:r w:rsidRPr="00403234">
        <w:rPr>
          <w:rFonts w:asciiTheme="majorHAnsi" w:hAnsiTheme="majorHAnsi" w:cs="Arial"/>
          <w:sz w:val="22"/>
          <w:szCs w:val="22"/>
        </w:rPr>
        <w:t>. Vehicles moving slower than the normal speed of traffic must move to the right lane, or as close to the right curb or edge of the road as is practicable. The above requirements provide the following exceptions:</w:t>
      </w:r>
    </w:p>
    <w:p w:rsidR="00403234" w:rsidRPr="00403234" w:rsidRDefault="00403234" w:rsidP="00403234">
      <w:pPr>
        <w:pStyle w:val="ListParagraph"/>
        <w:numPr>
          <w:ilvl w:val="0"/>
          <w:numId w:val="54"/>
        </w:numPr>
        <w:spacing w:after="120" w:line="240" w:lineRule="auto"/>
        <w:jc w:val="both"/>
        <w:rPr>
          <w:rFonts w:asciiTheme="majorHAnsi" w:hAnsiTheme="majorHAnsi" w:cs="Arial"/>
        </w:rPr>
      </w:pPr>
      <w:r w:rsidRPr="00403234">
        <w:rPr>
          <w:rFonts w:asciiTheme="majorHAnsi" w:hAnsiTheme="majorHAnsi" w:cs="Arial"/>
        </w:rPr>
        <w:t>When overtaking or passing another vehicle;</w:t>
      </w:r>
    </w:p>
    <w:p w:rsidR="00403234" w:rsidRPr="00403234" w:rsidRDefault="00403234" w:rsidP="00403234">
      <w:pPr>
        <w:pStyle w:val="ListParagraph"/>
        <w:numPr>
          <w:ilvl w:val="0"/>
          <w:numId w:val="54"/>
        </w:numPr>
        <w:spacing w:after="120" w:line="240" w:lineRule="auto"/>
        <w:jc w:val="both"/>
        <w:rPr>
          <w:rFonts w:asciiTheme="majorHAnsi" w:hAnsiTheme="majorHAnsi" w:cs="Arial"/>
        </w:rPr>
      </w:pPr>
      <w:r w:rsidRPr="00403234">
        <w:rPr>
          <w:rFonts w:asciiTheme="majorHAnsi" w:hAnsiTheme="majorHAnsi" w:cs="Arial"/>
        </w:rPr>
        <w:t>When the right half of the road is closed for repair or construction;</w:t>
      </w:r>
    </w:p>
    <w:p w:rsidR="00403234" w:rsidRPr="00403234" w:rsidRDefault="00403234" w:rsidP="00403234">
      <w:pPr>
        <w:pStyle w:val="ListParagraph"/>
        <w:numPr>
          <w:ilvl w:val="0"/>
          <w:numId w:val="54"/>
        </w:numPr>
        <w:spacing w:after="120" w:line="240" w:lineRule="auto"/>
        <w:jc w:val="both"/>
        <w:rPr>
          <w:rFonts w:asciiTheme="majorHAnsi" w:hAnsiTheme="majorHAnsi" w:cs="Arial"/>
        </w:rPr>
      </w:pPr>
      <w:r w:rsidRPr="00403234">
        <w:rPr>
          <w:rFonts w:asciiTheme="majorHAnsi" w:hAnsiTheme="majorHAnsi" w:cs="Arial"/>
        </w:rPr>
        <w:t>When the road is divided into three lanes; or</w:t>
      </w:r>
    </w:p>
    <w:p w:rsidR="00403234" w:rsidRPr="00403234" w:rsidRDefault="00403234" w:rsidP="00403234">
      <w:pPr>
        <w:pStyle w:val="ListParagraph"/>
        <w:numPr>
          <w:ilvl w:val="0"/>
          <w:numId w:val="54"/>
        </w:numPr>
        <w:spacing w:after="120" w:line="240" w:lineRule="auto"/>
        <w:jc w:val="both"/>
        <w:rPr>
          <w:rFonts w:asciiTheme="majorHAnsi" w:hAnsiTheme="majorHAnsi" w:cs="Arial"/>
        </w:rPr>
      </w:pPr>
      <w:r w:rsidRPr="00403234">
        <w:rPr>
          <w:rFonts w:asciiTheme="majorHAnsi" w:hAnsiTheme="majorHAnsi" w:cs="Arial"/>
        </w:rPr>
        <w:t>When on a one-way road (</w:t>
      </w:r>
      <w:hyperlink r:id="rId222" w:history="1">
        <w:r w:rsidRPr="00403234">
          <w:rPr>
            <w:rStyle w:val="Hyperlink"/>
            <w:rFonts w:asciiTheme="majorHAnsi" w:hAnsiTheme="majorHAnsi" w:cs="Arial"/>
          </w:rPr>
          <w:t>A.R.S. §28-721</w:t>
        </w:r>
      </w:hyperlink>
      <w:r w:rsidRPr="00403234">
        <w:rPr>
          <w:rFonts w:asciiTheme="majorHAnsi" w:hAnsiTheme="majorHAnsi" w:cs="Arial"/>
        </w:rPr>
        <w: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The Director regulates the use of standard boards, road signs and other devices on state routes that correlate with the AASHO's approved system (</w:t>
      </w:r>
      <w:hyperlink r:id="rId223" w:history="1">
        <w:r w:rsidRPr="00403234">
          <w:rPr>
            <w:rStyle w:val="Hyperlink"/>
            <w:rFonts w:asciiTheme="majorHAnsi" w:hAnsiTheme="majorHAnsi" w:cs="Arial"/>
            <w:sz w:val="22"/>
            <w:szCs w:val="22"/>
          </w:rPr>
          <w:t>A.R.S. §28-7044</w:t>
        </w:r>
      </w:hyperlink>
      <w:r w:rsidRPr="00403234">
        <w:rPr>
          <w:rFonts w:asciiTheme="majorHAnsi" w:hAnsiTheme="majorHAnsi" w:cs="Arial"/>
          <w:sz w:val="22"/>
          <w:szCs w:val="22"/>
        </w:rPr>
        <w:t xml:space="preserve">). </w:t>
      </w:r>
    </w:p>
    <w:p w:rsidR="00403234" w:rsidRPr="001C5438" w:rsidRDefault="00403234" w:rsidP="00403234">
      <w:pPr>
        <w:spacing w:after="120"/>
        <w:jc w:val="both"/>
        <w:rPr>
          <w:rFonts w:ascii="Cambria" w:hAnsi="Cambria" w:cs="Arial"/>
        </w:rPr>
      </w:pPr>
    </w:p>
    <w:p w:rsidR="00403234" w:rsidRDefault="00403234" w:rsidP="00403234">
      <w:pPr>
        <w:rPr>
          <w:b/>
        </w:rPr>
      </w:pPr>
    </w:p>
    <w:p w:rsidR="00403234" w:rsidRDefault="00403234">
      <w:pPr>
        <w:rPr>
          <w:b/>
        </w:rPr>
      </w:pPr>
      <w:r>
        <w:rPr>
          <w:b/>
        </w:rPr>
        <w:br w:type="page"/>
      </w:r>
    </w:p>
    <w:p w:rsidR="00403234" w:rsidRDefault="00403234" w:rsidP="00403234">
      <w:pPr>
        <w:pStyle w:val="Heading1"/>
        <w:jc w:val="center"/>
      </w:pPr>
      <w:r>
        <w:rPr>
          <w:noProof/>
        </w:rPr>
        <w:lastRenderedPageBreak/>
        <w:drawing>
          <wp:anchor distT="0" distB="0" distL="114300" distR="114300" simplePos="0" relativeHeight="251757568" behindDoc="1" locked="0" layoutInCell="1" allowOverlap="1" wp14:anchorId="2C8630A9" wp14:editId="330599B7">
            <wp:simplePos x="0" y="0"/>
            <wp:positionH relativeFrom="column">
              <wp:posOffset>2362835</wp:posOffset>
            </wp:positionH>
            <wp:positionV relativeFrom="paragraph">
              <wp:posOffset>-322580</wp:posOffset>
            </wp:positionV>
            <wp:extent cx="1214755" cy="1165860"/>
            <wp:effectExtent l="0" t="0" r="0" b="0"/>
            <wp:wrapNone/>
            <wp:docPr id="142" name="Picture 14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2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34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2305:</w:t>
            </w:r>
            <w:r w:rsidRPr="00803606">
              <w:rPr>
                <w:rFonts w:ascii="Cambria" w:hAnsi="Cambria" w:cs="Arial"/>
                <w:noProof/>
                <w:sz w:val="28"/>
                <w:szCs w:val="28"/>
                <w:u w:val="single"/>
              </w:rPr>
              <w:t xml:space="preserve"> </w:t>
            </w:r>
            <w:r>
              <w:rPr>
                <w:rFonts w:ascii="Cambria" w:hAnsi="Cambria" w:cs="Arial"/>
                <w:noProof/>
                <w:sz w:val="28"/>
                <w:szCs w:val="28"/>
                <w:u w:val="single"/>
              </w:rPr>
              <w:t>vehicle dealers; franchise regulations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Campbell, LD 1</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25" w:tooltip="Bill Status Inquiry" w:history="1">
              <w:r w:rsidRPr="00403234">
                <w:rPr>
                  <w:rStyle w:val="Hyperlink"/>
                  <w:rFonts w:ascii="Cambria" w:hAnsi="Cambria"/>
                  <w:sz w:val="22"/>
                </w:rPr>
                <w:t xml:space="preserve">Caucus &amp; COW </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41"/>
                    <w:rPr>
                      <w:rFonts w:ascii="Cambria" w:hAnsi="Cambria" w:cs="Arial"/>
                      <w:sz w:val="22"/>
                    </w:rPr>
                  </w:pPr>
                  <w:r w:rsidRPr="00403234">
                    <w:rPr>
                      <w:rFonts w:ascii="Cambria" w:hAnsi="Cambria" w:cs="Arial"/>
                      <w:sz w:val="22"/>
                    </w:rPr>
                    <w:tab/>
                    <w:t>TI: DP 8-0-0-0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63712" behindDoc="1" locked="1" layoutInCell="1" allowOverlap="0" wp14:anchorId="78E6BE8B" wp14:editId="4728DC1F">
                      <wp:simplePos x="0" y="0"/>
                      <wp:positionH relativeFrom="margin">
                        <wp:posOffset>3175</wp:posOffset>
                      </wp:positionH>
                      <wp:positionV relativeFrom="page">
                        <wp:posOffset>67945</wp:posOffset>
                      </wp:positionV>
                      <wp:extent cx="2669540" cy="514350"/>
                      <wp:effectExtent l="0" t="0" r="16510" b="19050"/>
                      <wp:wrapTight wrapText="bothSides">
                        <wp:wrapPolygon edited="0">
                          <wp:start x="0" y="0"/>
                          <wp:lineTo x="0" y="21600"/>
                          <wp:lineTo x="21579" y="21600"/>
                          <wp:lineTo x="21579" y="0"/>
                          <wp:lineTo x="0" y="0"/>
                        </wp:wrapPolygon>
                      </wp:wrapTight>
                      <wp:docPr id="1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6BE8B" id="_x0000_s1108" type="#_x0000_t202" style="position:absolute;margin-left:.25pt;margin-top:5.35pt;width:210.2pt;height:40.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bookmarkStart w:id="53" w:name="hb2305"/>
      <w:bookmarkEnd w:id="53"/>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60640" behindDoc="1" locked="1" layoutInCell="1" allowOverlap="0" wp14:anchorId="05917465" wp14:editId="382B061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9179312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96848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83231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19628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17465" id="_x0000_s1109" type="#_x0000_t202" style="position:absolute;left:0;text-align:left;margin-left:0;margin-top:628.5pt;width:468pt;height:21.6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AwG544wAgAAWgQAAA4AAAAAAAAAAAAAAAAALgIA&#10;AGRycy9lMm9Eb2MueG1sUEsBAi0AFAAGAAgAAAAhAPgJoQveAAAACgEAAA8AAAAAAAAAAAAAAAAA&#10;igQAAGRycy9kb3ducmV2LnhtbFBLBQYAAAAABAAEAPMAAACVBQAAAAA=&#10;" o:allowoverlap="f">
                <v:textbox>
                  <w:txbxContent>
                    <w:p w:rsidR="00403234" w:rsidRDefault="00403234" w:rsidP="00403234">
                      <w:pPr>
                        <w:jc w:val="center"/>
                      </w:pPr>
                      <w:sdt>
                        <w:sdtPr>
                          <w:tag w:val="Prop105"/>
                          <w:id w:val="-19179312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96848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832311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19628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new motor vehicle dealers and manufacturer pricing regulation.</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6"/>
        </w:numPr>
        <w:spacing w:after="120" w:line="240" w:lineRule="auto"/>
        <w:contextualSpacing w:val="0"/>
        <w:jc w:val="both"/>
        <w:rPr>
          <w:rFonts w:asciiTheme="majorHAnsi" w:hAnsiTheme="majorHAnsi" w:cs="Arial"/>
        </w:rPr>
      </w:pPr>
      <w:r w:rsidRPr="00403234">
        <w:rPr>
          <w:rFonts w:asciiTheme="majorHAnsi" w:hAnsiTheme="majorHAnsi" w:cs="Arial"/>
        </w:rPr>
        <w:t>Prohibits a manufacturer, distributor or representative of a manufacturer of a new motor vehicle from coercing a dealer into establishing prices through a program in which the dealer sells products or services that are not manufactured or distributed by the manufacturer, distributor or representative. (Sec. 2)</w:t>
      </w:r>
    </w:p>
    <w:p w:rsidR="00403234" w:rsidRPr="00403234" w:rsidRDefault="00403234" w:rsidP="00403234">
      <w:pPr>
        <w:pStyle w:val="ListParagraph"/>
        <w:numPr>
          <w:ilvl w:val="0"/>
          <w:numId w:val="56"/>
        </w:numPr>
        <w:spacing w:after="120" w:line="240" w:lineRule="auto"/>
        <w:contextualSpacing w:val="0"/>
        <w:jc w:val="both"/>
        <w:rPr>
          <w:rFonts w:asciiTheme="majorHAnsi" w:hAnsiTheme="majorHAnsi" w:cs="Arial"/>
        </w:rPr>
      </w:pPr>
      <w:r w:rsidRPr="00403234">
        <w:rPr>
          <w:rFonts w:asciiTheme="majorHAnsi" w:hAnsiTheme="majorHAnsi" w:cs="Arial"/>
        </w:rPr>
        <w:t xml:space="preserve">Adds successors in interest of a manufacturer, importer or distributor including those that acquire the interests by purchase, merger, conversion, court order, bankruptcy or other transfer to the definition of </w:t>
      </w:r>
      <w:r w:rsidRPr="00403234">
        <w:rPr>
          <w:rFonts w:asciiTheme="majorHAnsi" w:hAnsiTheme="majorHAnsi" w:cs="Arial"/>
          <w:i/>
        </w:rPr>
        <w:t>factory</w:t>
      </w:r>
      <w:r w:rsidRPr="00403234">
        <w:rPr>
          <w:rFonts w:asciiTheme="majorHAnsi" w:hAnsiTheme="majorHAnsi" w:cs="Arial"/>
        </w:rPr>
        <w:t>. (Sec. 3)</w:t>
      </w:r>
    </w:p>
    <w:p w:rsidR="00403234" w:rsidRPr="00403234" w:rsidRDefault="00403234" w:rsidP="00403234">
      <w:pPr>
        <w:pStyle w:val="ListParagraph"/>
        <w:numPr>
          <w:ilvl w:val="0"/>
          <w:numId w:val="56"/>
        </w:numPr>
        <w:spacing w:after="120" w:line="240" w:lineRule="auto"/>
        <w:contextualSpacing w:val="0"/>
        <w:jc w:val="both"/>
        <w:rPr>
          <w:rFonts w:asciiTheme="majorHAnsi" w:hAnsiTheme="majorHAnsi" w:cs="Arial"/>
        </w:rPr>
      </w:pPr>
      <w:r w:rsidRPr="00403234">
        <w:rPr>
          <w:rFonts w:asciiTheme="majorHAnsi" w:hAnsiTheme="majorHAnsi" w:cs="Arial"/>
        </w:rPr>
        <w:t xml:space="preserve">Expands the definition of </w:t>
      </w:r>
      <w:r w:rsidRPr="00403234">
        <w:rPr>
          <w:rFonts w:asciiTheme="majorHAnsi" w:hAnsiTheme="majorHAnsi" w:cs="Arial"/>
          <w:i/>
        </w:rPr>
        <w:t>new motor vehicle</w:t>
      </w:r>
      <w:r w:rsidRPr="00403234">
        <w:rPr>
          <w:rFonts w:asciiTheme="majorHAnsi" w:hAnsiTheme="majorHAnsi" w:cs="Arial"/>
        </w:rPr>
        <w:t xml:space="preserve"> to include a vehicle that has not be reported as sold and has not been issued a certificate of title. (Sec. 1)</w:t>
      </w:r>
    </w:p>
    <w:p w:rsidR="00403234" w:rsidRPr="00403234" w:rsidRDefault="00403234" w:rsidP="00403234">
      <w:pPr>
        <w:pStyle w:val="ListParagraph"/>
        <w:numPr>
          <w:ilvl w:val="0"/>
          <w:numId w:val="56"/>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1-3)</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 manufacturer, distributor or representative of a manufacturer of new motor vehicles cannot coerce a dealer to: 1)accept delivery of a new motor vehicle, parts or accessories the dealer did not order; 2) enter into an agreement with a manufacturer, distributor or representative; 3) threaten to cancel or not renew a franchise existing between the two parties; 4) construct, renovate or make substantial alteration to the dealer's facilities without demonstrating the changes are justified; or 5) enter into a real property use or site control agreement as a condition of rewarding a franchise (</w:t>
      </w:r>
      <w:hyperlink r:id="rId226" w:history="1">
        <w:r w:rsidRPr="00403234">
          <w:rPr>
            <w:rStyle w:val="Hyperlink"/>
            <w:rFonts w:asciiTheme="majorHAnsi" w:hAnsiTheme="majorHAnsi" w:cs="Arial"/>
            <w:sz w:val="22"/>
            <w:szCs w:val="22"/>
          </w:rPr>
          <w:t>A.R.S. § 28-4458</w:t>
        </w:r>
      </w:hyperlink>
      <w:r w:rsidRPr="00403234">
        <w:rPr>
          <w:rFonts w:asciiTheme="majorHAnsi" w:hAnsiTheme="majorHAnsi" w:cs="Arial"/>
          <w:sz w:val="22"/>
          <w:szCs w:val="22"/>
        </w:rPr>
        <w: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 </w:t>
      </w:r>
      <w:r w:rsidRPr="00403234">
        <w:rPr>
          <w:rFonts w:asciiTheme="majorHAnsi" w:hAnsiTheme="majorHAnsi" w:cs="Arial"/>
          <w:i/>
          <w:sz w:val="22"/>
          <w:szCs w:val="22"/>
        </w:rPr>
        <w:t xml:space="preserve">new motor vehicle </w:t>
      </w:r>
      <w:r w:rsidRPr="00403234">
        <w:rPr>
          <w:rFonts w:asciiTheme="majorHAnsi" w:hAnsiTheme="majorHAnsi" w:cs="Arial"/>
          <w:sz w:val="22"/>
          <w:szCs w:val="22"/>
        </w:rPr>
        <w:t>is defined in statute as a motor vehicle that is held for sale by the franchisee who acquired the vehicle from the manufacturer or distributor (</w:t>
      </w:r>
      <w:hyperlink r:id="rId227" w:history="1">
        <w:r w:rsidRPr="00403234">
          <w:rPr>
            <w:rStyle w:val="Hyperlink"/>
            <w:rFonts w:asciiTheme="majorHAnsi" w:hAnsiTheme="majorHAnsi" w:cs="Arial"/>
            <w:sz w:val="22"/>
            <w:szCs w:val="22"/>
          </w:rPr>
          <w:t>A.R.S. § 28-4301</w:t>
        </w:r>
      </w:hyperlink>
      <w:r w:rsidRPr="00403234">
        <w:rPr>
          <w:rFonts w:asciiTheme="majorHAnsi" w:hAnsiTheme="majorHAnsi" w:cs="Arial"/>
          <w:sz w:val="22"/>
          <w:szCs w:val="22"/>
        </w:rPr>
        <w:t xml:space="preserve">). </w:t>
      </w:r>
      <w:r w:rsidRPr="00403234">
        <w:rPr>
          <w:rFonts w:asciiTheme="majorHAnsi" w:hAnsiTheme="majorHAnsi" w:cs="Arial"/>
          <w:i/>
          <w:sz w:val="22"/>
          <w:szCs w:val="22"/>
        </w:rPr>
        <w:t xml:space="preserve"> </w:t>
      </w:r>
      <w:r w:rsidRPr="00403234">
        <w:rPr>
          <w:rFonts w:asciiTheme="majorHAnsi" w:hAnsiTheme="majorHAnsi" w:cs="Arial"/>
          <w:sz w:val="22"/>
          <w:szCs w:val="22"/>
        </w:rPr>
        <w:t xml:space="preserve">A </w:t>
      </w:r>
      <w:r w:rsidRPr="00403234">
        <w:rPr>
          <w:rFonts w:asciiTheme="majorHAnsi" w:hAnsiTheme="majorHAnsi" w:cs="Arial"/>
          <w:i/>
          <w:sz w:val="22"/>
          <w:szCs w:val="22"/>
        </w:rPr>
        <w:t>factory</w:t>
      </w:r>
      <w:r w:rsidRPr="00403234">
        <w:rPr>
          <w:rFonts w:asciiTheme="majorHAnsi" w:hAnsiTheme="majorHAnsi" w:cs="Arial"/>
          <w:sz w:val="22"/>
          <w:szCs w:val="22"/>
        </w:rPr>
        <w:t xml:space="preserve"> is defined as a manufacturer, importer, distributor or any legal entity in which a manufacturer, importer or distributor owns majority interest excluding any new motor vehicle dealer, used motor vehicle dealer or trailer manufacturer (</w:t>
      </w:r>
      <w:hyperlink r:id="rId228" w:history="1">
        <w:r w:rsidRPr="00403234">
          <w:rPr>
            <w:rStyle w:val="Hyperlink"/>
            <w:rFonts w:asciiTheme="majorHAnsi" w:hAnsiTheme="majorHAnsi" w:cs="Arial"/>
            <w:sz w:val="22"/>
            <w:szCs w:val="22"/>
          </w:rPr>
          <w:t>A.R.S. § 28-4460</w:t>
        </w:r>
      </w:hyperlink>
      <w:r w:rsidRPr="00403234">
        <w:rPr>
          <w:rFonts w:asciiTheme="majorHAnsi" w:hAnsiTheme="majorHAnsi" w:cs="Arial"/>
          <w:sz w:val="22"/>
          <w:szCs w:val="22"/>
        </w:rPr>
        <w:t xml:space="preserve">).  </w:t>
      </w:r>
    </w:p>
    <w:p w:rsidR="00403234" w:rsidRPr="001C5438" w:rsidRDefault="00403234" w:rsidP="00403234">
      <w:pPr>
        <w:spacing w:after="120"/>
        <w:jc w:val="both"/>
        <w:rPr>
          <w:rFonts w:ascii="Cambria" w:hAnsi="Cambria" w:cs="Arial"/>
        </w:rPr>
      </w:pPr>
    </w:p>
    <w:p w:rsidR="00403234" w:rsidRDefault="00403234" w:rsidP="00403234">
      <w:pPr>
        <w:rPr>
          <w:b/>
        </w:rPr>
      </w:pPr>
    </w:p>
    <w:p w:rsidR="00403234" w:rsidRDefault="00403234">
      <w:pPr>
        <w:rPr>
          <w:b/>
        </w:rPr>
      </w:pPr>
      <w:r>
        <w:rPr>
          <w:b/>
        </w:rPr>
        <w:br w:type="page"/>
      </w:r>
    </w:p>
    <w:p w:rsidR="00403234" w:rsidRDefault="00403234" w:rsidP="00403234">
      <w:pPr>
        <w:pStyle w:val="Heading1"/>
        <w:jc w:val="center"/>
      </w:pPr>
      <w:r>
        <w:rPr>
          <w:noProof/>
        </w:rPr>
        <w:lastRenderedPageBreak/>
        <w:drawing>
          <wp:anchor distT="0" distB="0" distL="114300" distR="114300" simplePos="0" relativeHeight="251764736" behindDoc="1" locked="0" layoutInCell="1" allowOverlap="1" wp14:anchorId="5426DC9F" wp14:editId="71EAA237">
            <wp:simplePos x="0" y="0"/>
            <wp:positionH relativeFrom="column">
              <wp:posOffset>2362835</wp:posOffset>
            </wp:positionH>
            <wp:positionV relativeFrom="paragraph">
              <wp:posOffset>-322580</wp:posOffset>
            </wp:positionV>
            <wp:extent cx="1214755" cy="1165860"/>
            <wp:effectExtent l="0" t="0" r="0" b="0"/>
            <wp:wrapNone/>
            <wp:docPr id="145" name="Picture 14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29"/>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43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2306:</w:t>
            </w:r>
            <w:r w:rsidRPr="00803606">
              <w:rPr>
                <w:rFonts w:ascii="Cambria" w:hAnsi="Cambria" w:cs="Arial"/>
                <w:noProof/>
                <w:sz w:val="28"/>
                <w:szCs w:val="28"/>
                <w:u w:val="single"/>
              </w:rPr>
              <w:t xml:space="preserve"> </w:t>
            </w:r>
            <w:r>
              <w:rPr>
                <w:rFonts w:ascii="Cambria" w:hAnsi="Cambria" w:cs="Arial"/>
                <w:noProof/>
                <w:sz w:val="28"/>
                <w:szCs w:val="28"/>
                <w:u w:val="single"/>
              </w:rPr>
              <w:t>towing companies; insurance companies; owners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Campbell, LD 1</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30"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31"/>
                    <w:rPr>
                      <w:rFonts w:ascii="Cambria" w:hAnsi="Cambria" w:cs="Arial"/>
                      <w:sz w:val="22"/>
                    </w:rPr>
                  </w:pPr>
                  <w:r w:rsidRPr="00403234">
                    <w:rPr>
                      <w:rFonts w:ascii="Cambria" w:hAnsi="Cambria" w:cs="Arial"/>
                      <w:sz w:val="22"/>
                    </w:rPr>
                    <w:tab/>
                    <w:t>TI: DPA 7-0-0-1</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67808" behindDoc="0" locked="1" layoutInCell="1" allowOverlap="0" wp14:anchorId="515E0BBE" wp14:editId="1FF56A4B">
                      <wp:simplePos x="0" y="0"/>
                      <wp:positionH relativeFrom="margin">
                        <wp:posOffset>3175</wp:posOffset>
                      </wp:positionH>
                      <wp:positionV relativeFrom="page">
                        <wp:posOffset>67945</wp:posOffset>
                      </wp:positionV>
                      <wp:extent cx="2669540" cy="685800"/>
                      <wp:effectExtent l="0" t="0" r="16510" b="19050"/>
                      <wp:wrapNone/>
                      <wp:docPr id="1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 xml:space="preserve">AG – Attorney General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E0BBE" id="_x0000_s1110" type="#_x0000_t202" style="position:absolute;margin-left:.25pt;margin-top:5.35pt;width:210.2pt;height:54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 xml:space="preserve">AG – Attorney General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spacing w:before="200"/>
        <w:jc w:val="both"/>
        <w:rPr>
          <w:rFonts w:ascii="Cambria" w:hAnsi="Cambria" w:cs="Arial"/>
          <w:b/>
          <w:u w:val="single"/>
        </w:rPr>
      </w:pPr>
      <w:bookmarkStart w:id="54" w:name="hb2306"/>
      <w:bookmarkEnd w:id="54"/>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70880" behindDoc="1" locked="1" layoutInCell="1" allowOverlap="0" wp14:anchorId="24FB72CC" wp14:editId="5D6FD4C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82760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9095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5306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4391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B72CC" id="_x0000_s1111" type="#_x0000_t202" style="position:absolute;left:0;text-align:left;margin-left:0;margin-top:628.5pt;width:468pt;height:21.6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DlLgIAAFo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vOfDlLgIAAFo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827603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29095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53066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743918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companies towing vehicles after accidents.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t>Directs a towing company to release a towed vehicle to the owner on the day the request for release is provided to the towing company, if conditions are met. (Sec. 1)</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t>Allows the request for release to be emailed or delivered by other electronic means to the towing company. (Sec. 1)</w:t>
      </w:r>
    </w:p>
    <w:p w:rsidR="00403234" w:rsidRPr="00403234" w:rsidRDefault="00403234" w:rsidP="00403234">
      <w:pPr>
        <w:pStyle w:val="ListParagraph"/>
        <w:numPr>
          <w:ilvl w:val="0"/>
          <w:numId w:val="57"/>
        </w:numPr>
        <w:spacing w:after="0" w:line="240" w:lineRule="auto"/>
        <w:contextualSpacing w:val="0"/>
        <w:jc w:val="both"/>
        <w:rPr>
          <w:rFonts w:asciiTheme="majorHAnsi" w:hAnsiTheme="majorHAnsi" w:cs="Arial"/>
        </w:rPr>
      </w:pPr>
      <w:r w:rsidRPr="00403234">
        <w:rPr>
          <w:rFonts w:asciiTheme="majorHAnsi" w:hAnsiTheme="majorHAnsi" w:cs="Arial"/>
        </w:rPr>
        <w:t>Requires a towing company to:</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Define a storage day from midnight of one day to midnight of the next day for billing purposes;</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Allow the payment of fees and charges to be made in the form of cash, credit card</w:t>
      </w:r>
      <w:r w:rsidRPr="00403234">
        <w:rPr>
          <w:rFonts w:asciiTheme="majorHAnsi" w:hAnsiTheme="majorHAnsi" w:cs="Arial"/>
          <w:strike/>
          <w:color w:val="FF0000"/>
        </w:rPr>
        <w:t xml:space="preserve"> (without a processing fee)</w:t>
      </w:r>
      <w:r w:rsidRPr="00403234">
        <w:rPr>
          <w:rFonts w:asciiTheme="majorHAnsi" w:hAnsiTheme="majorHAnsi" w:cs="Arial"/>
        </w:rPr>
        <w:t xml:space="preserve">, debit card, </w:t>
      </w:r>
      <w:r w:rsidRPr="00403234">
        <w:rPr>
          <w:rFonts w:asciiTheme="majorHAnsi" w:hAnsiTheme="majorHAnsi" w:cs="Arial"/>
          <w:strike/>
          <w:color w:val="FF0000"/>
        </w:rPr>
        <w:t>check, cashier's check</w:t>
      </w:r>
      <w:r w:rsidRPr="00403234">
        <w:rPr>
          <w:rFonts w:asciiTheme="majorHAnsi" w:hAnsiTheme="majorHAnsi" w:cs="Arial"/>
          <w:b/>
          <w:color w:val="7030A0"/>
        </w:rPr>
        <w:t xml:space="preserve"> INSURANCE COMPANY CHECK</w:t>
      </w:r>
      <w:r w:rsidRPr="00403234">
        <w:rPr>
          <w:rFonts w:asciiTheme="majorHAnsi" w:hAnsiTheme="majorHAnsi" w:cs="Arial"/>
        </w:rPr>
        <w:t xml:space="preserve"> or money order; </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 xml:space="preserve">Make all fees and charges pursuant to the terms of the </w:t>
      </w:r>
      <w:r w:rsidRPr="00403234">
        <w:rPr>
          <w:rFonts w:asciiTheme="majorHAnsi" w:hAnsiTheme="majorHAnsi" w:cs="Arial"/>
          <w:b/>
          <w:color w:val="7030A0"/>
        </w:rPr>
        <w:t xml:space="preserve">APPLICABLE </w:t>
      </w:r>
      <w:r w:rsidRPr="00403234">
        <w:rPr>
          <w:rFonts w:asciiTheme="majorHAnsi" w:hAnsiTheme="majorHAnsi" w:cs="Arial"/>
        </w:rPr>
        <w:t>contract between the company and the</w:t>
      </w:r>
      <w:r w:rsidRPr="00403234">
        <w:rPr>
          <w:rFonts w:asciiTheme="majorHAnsi" w:hAnsiTheme="majorHAnsi" w:cs="Arial"/>
          <w:b/>
          <w:color w:val="7030A0"/>
        </w:rPr>
        <w:t xml:space="preserve"> JURISDICTION GOVERNING THE TOW AND STORAGE</w:t>
      </w:r>
      <w:r w:rsidRPr="00403234">
        <w:rPr>
          <w:rFonts w:asciiTheme="majorHAnsi" w:hAnsiTheme="majorHAnsi" w:cs="Arial"/>
        </w:rPr>
        <w:t>; and</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Be open</w:t>
      </w:r>
      <w:r w:rsidRPr="00403234">
        <w:rPr>
          <w:rFonts w:asciiTheme="majorHAnsi" w:hAnsiTheme="majorHAnsi" w:cs="Arial"/>
          <w:b/>
          <w:color w:val="7030A0"/>
        </w:rPr>
        <w:t xml:space="preserve"> OR OTHERWISE AVAILABLE</w:t>
      </w:r>
      <w:r w:rsidRPr="00403234">
        <w:rPr>
          <w:rFonts w:asciiTheme="majorHAnsi" w:hAnsiTheme="majorHAnsi" w:cs="Arial"/>
        </w:rPr>
        <w:t xml:space="preserve"> to the public, or by appointment, to provide current billing statements and release vehicles between </w:t>
      </w:r>
      <w:r w:rsidRPr="00403234">
        <w:rPr>
          <w:rFonts w:asciiTheme="majorHAnsi" w:hAnsiTheme="majorHAnsi" w:cs="Arial"/>
          <w:strike/>
          <w:color w:val="FF0000"/>
        </w:rPr>
        <w:t>8:30</w:t>
      </w:r>
      <w:r w:rsidRPr="00403234">
        <w:rPr>
          <w:rFonts w:asciiTheme="majorHAnsi" w:hAnsiTheme="majorHAnsi" w:cs="Arial"/>
          <w:color w:val="FF0000"/>
        </w:rPr>
        <w:t xml:space="preserve"> </w:t>
      </w:r>
      <w:r w:rsidRPr="00403234">
        <w:rPr>
          <w:rFonts w:asciiTheme="majorHAnsi" w:hAnsiTheme="majorHAnsi" w:cs="Arial"/>
          <w:b/>
          <w:color w:val="7030A0"/>
        </w:rPr>
        <w:t>9:00</w:t>
      </w:r>
      <w:r w:rsidRPr="00403234">
        <w:rPr>
          <w:rFonts w:asciiTheme="majorHAnsi" w:hAnsiTheme="majorHAnsi" w:cs="Arial"/>
        </w:rPr>
        <w:t xml:space="preserve"> am and </w:t>
      </w:r>
      <w:r w:rsidRPr="00403234">
        <w:rPr>
          <w:rFonts w:asciiTheme="majorHAnsi" w:hAnsiTheme="majorHAnsi" w:cs="Arial"/>
          <w:strike/>
          <w:color w:val="FF0000"/>
        </w:rPr>
        <w:t>6:00</w:t>
      </w:r>
      <w:r w:rsidRPr="00403234">
        <w:rPr>
          <w:rFonts w:asciiTheme="majorHAnsi" w:hAnsiTheme="majorHAnsi" w:cs="Arial"/>
        </w:rPr>
        <w:t xml:space="preserve"> </w:t>
      </w:r>
      <w:r w:rsidRPr="00403234">
        <w:rPr>
          <w:rFonts w:asciiTheme="majorHAnsi" w:hAnsiTheme="majorHAnsi" w:cs="Arial"/>
          <w:b/>
          <w:color w:val="7030A0"/>
        </w:rPr>
        <w:t>5:00</w:t>
      </w:r>
      <w:r w:rsidRPr="00403234">
        <w:rPr>
          <w:rFonts w:asciiTheme="majorHAnsi" w:hAnsiTheme="majorHAnsi" w:cs="Arial"/>
          <w:color w:val="7030A0"/>
        </w:rPr>
        <w:t xml:space="preserve"> </w:t>
      </w:r>
      <w:r w:rsidRPr="00403234">
        <w:rPr>
          <w:rFonts w:asciiTheme="majorHAnsi" w:hAnsiTheme="majorHAnsi" w:cs="Arial"/>
        </w:rPr>
        <w:t xml:space="preserve">pm Monday through Friday, excluding holidays. </w:t>
      </w:r>
    </w:p>
    <w:p w:rsidR="00403234" w:rsidRPr="00403234" w:rsidRDefault="00403234" w:rsidP="00403234">
      <w:pPr>
        <w:pStyle w:val="ListParagraph"/>
        <w:numPr>
          <w:ilvl w:val="2"/>
          <w:numId w:val="57"/>
        </w:numPr>
        <w:spacing w:after="120" w:line="240" w:lineRule="auto"/>
        <w:contextualSpacing w:val="0"/>
        <w:jc w:val="both"/>
        <w:rPr>
          <w:rFonts w:asciiTheme="majorHAnsi" w:hAnsiTheme="majorHAnsi" w:cs="Arial"/>
        </w:rPr>
      </w:pPr>
      <w:r w:rsidRPr="00403234">
        <w:rPr>
          <w:rFonts w:asciiTheme="majorHAnsi" w:hAnsiTheme="majorHAnsi" w:cs="Arial"/>
        </w:rPr>
        <w:t xml:space="preserve">A towing company may not accrue storage fees and charges for any day when the lot is </w:t>
      </w:r>
      <w:r w:rsidRPr="00403234">
        <w:rPr>
          <w:rFonts w:asciiTheme="majorHAnsi" w:hAnsiTheme="majorHAnsi" w:cs="Arial"/>
          <w:strike/>
          <w:color w:val="FF0000"/>
        </w:rPr>
        <w:t>closed</w:t>
      </w:r>
      <w:r w:rsidRPr="00403234">
        <w:rPr>
          <w:rFonts w:asciiTheme="majorHAnsi" w:hAnsiTheme="majorHAnsi" w:cs="Arial"/>
        </w:rPr>
        <w:t xml:space="preserve"> </w:t>
      </w:r>
      <w:r w:rsidRPr="00403234">
        <w:rPr>
          <w:rFonts w:asciiTheme="majorHAnsi" w:hAnsiTheme="majorHAnsi" w:cs="Arial"/>
          <w:b/>
          <w:color w:val="7030A0"/>
        </w:rPr>
        <w:t xml:space="preserve">NOT OPEN AND THE ABILITY OBTAIN A DETAILED STATEMENT OF CHARGES OR TO HAVE A VEHICLE RELEASED IS NOT OTHERWISE AVAILABLE </w:t>
      </w:r>
      <w:r w:rsidRPr="00403234">
        <w:rPr>
          <w:rFonts w:asciiTheme="majorHAnsi" w:hAnsiTheme="majorHAnsi" w:cs="Arial"/>
        </w:rPr>
        <w:t>contrary to this requirement.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0" w:line="240" w:lineRule="auto"/>
        <w:contextualSpacing w:val="0"/>
        <w:jc w:val="both"/>
        <w:rPr>
          <w:rFonts w:asciiTheme="majorHAnsi" w:hAnsiTheme="majorHAnsi" w:cs="Arial"/>
        </w:rPr>
      </w:pPr>
      <w:r w:rsidRPr="00403234">
        <w:rPr>
          <w:rFonts w:asciiTheme="majorHAnsi" w:hAnsiTheme="majorHAnsi" w:cs="Arial"/>
        </w:rPr>
        <w:t xml:space="preserve">Prohibits a towing company from: </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Imposing additional fees or charges between receiving the request for the release and providing the detailed written statement;</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 xml:space="preserve">Charging more than the amount authorized by the contract or statute </w:t>
      </w:r>
      <w:r w:rsidRPr="00403234">
        <w:rPr>
          <w:rFonts w:asciiTheme="majorHAnsi" w:hAnsiTheme="majorHAnsi" w:cs="Arial"/>
          <w:b/>
          <w:color w:val="7030A0"/>
        </w:rPr>
        <w:t>FOR A PRIMARY TOW</w:t>
      </w:r>
      <w:r w:rsidRPr="00403234">
        <w:rPr>
          <w:rFonts w:asciiTheme="majorHAnsi" w:hAnsiTheme="majorHAnsi" w:cs="Arial"/>
        </w:rPr>
        <w:t xml:space="preserve">; </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Refusing to release a vehicle after the owner or insurance company presents a request for release and pays the authorized fees and charges;</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Requiring payment for the removal of personal property that is inside the vehicle if the inspection and removal occurs during normal business hours; and</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b/>
          <w:color w:val="7030A0"/>
        </w:rPr>
        <w:t>ASSESSING STORAGE CHARGES IF THE COMPANY FAILS TO PROVIDE A DETAILED LIST OF CHARGES BY CLOSE OF BUSINESS ON THE DAY THE STATEMENT IS REQUESTED, UNTIL THE DAY THE COMPANY PROVIDES THE STATEMENT TO THE OWNER OR INSURANCE COMPANY.</w:t>
      </w:r>
    </w:p>
    <w:p w:rsidR="00403234" w:rsidRPr="00403234" w:rsidRDefault="00403234" w:rsidP="00403234">
      <w:pPr>
        <w:pStyle w:val="ListParagraph"/>
        <w:numPr>
          <w:ilvl w:val="1"/>
          <w:numId w:val="57"/>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lastRenderedPageBreak/>
        <w:t>Accruing storage fees and charges for the calendar days on which the vehicle is brought to the storage facility or retrieved by the owner or insurance company.</w:t>
      </w:r>
      <w:r w:rsidRPr="00403234">
        <w:rPr>
          <w:rFonts w:asciiTheme="majorHAnsi" w:hAnsiTheme="majorHAnsi" w:cs="Arial"/>
        </w:rPr>
        <w:t xml:space="preserve">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0" w:line="240" w:lineRule="auto"/>
        <w:contextualSpacing w:val="0"/>
        <w:jc w:val="both"/>
        <w:rPr>
          <w:rFonts w:asciiTheme="majorHAnsi" w:hAnsiTheme="majorHAnsi" w:cs="Arial"/>
        </w:rPr>
      </w:pPr>
      <w:r w:rsidRPr="00403234">
        <w:rPr>
          <w:rFonts w:asciiTheme="majorHAnsi" w:hAnsiTheme="majorHAnsi" w:cs="Arial"/>
        </w:rPr>
        <w:t xml:space="preserve">Authorizes the owner, or a person designated in writing by the owner </w:t>
      </w:r>
      <w:r w:rsidRPr="00403234">
        <w:rPr>
          <w:rFonts w:asciiTheme="majorHAnsi" w:hAnsiTheme="majorHAnsi" w:cs="Arial"/>
          <w:b/>
          <w:color w:val="7030A0"/>
        </w:rPr>
        <w:t>OR THE INSURER</w:t>
      </w:r>
      <w:r w:rsidRPr="00403234">
        <w:rPr>
          <w:rFonts w:asciiTheme="majorHAnsi" w:hAnsiTheme="majorHAnsi" w:cs="Arial"/>
        </w:rPr>
        <w:t xml:space="preserve">, during normal business hours to: </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Inspect the vehicle at the towing company's storage lot;</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 xml:space="preserve">Report any damage to the vehicle </w:t>
      </w:r>
      <w:r w:rsidRPr="00403234">
        <w:rPr>
          <w:rFonts w:asciiTheme="majorHAnsi" w:hAnsiTheme="majorHAnsi" w:cs="Arial"/>
          <w:b/>
          <w:color w:val="7030A0"/>
        </w:rPr>
        <w:t>ALLEGEDLY CAUSED BY THE TOWING COMPANY</w:t>
      </w:r>
      <w:r w:rsidRPr="00403234">
        <w:rPr>
          <w:rFonts w:asciiTheme="majorHAnsi" w:hAnsiTheme="majorHAnsi" w:cs="Arial"/>
        </w:rPr>
        <w:t xml:space="preserve"> to the towing company at the time of inspection; and</w:t>
      </w:r>
    </w:p>
    <w:p w:rsidR="00403234" w:rsidRPr="00403234" w:rsidRDefault="00403234" w:rsidP="00403234">
      <w:pPr>
        <w:pStyle w:val="ListParagraph"/>
        <w:numPr>
          <w:ilvl w:val="1"/>
          <w:numId w:val="57"/>
        </w:numPr>
        <w:spacing w:after="120" w:line="240" w:lineRule="auto"/>
        <w:contextualSpacing w:val="0"/>
        <w:jc w:val="both"/>
        <w:rPr>
          <w:rFonts w:asciiTheme="majorHAnsi" w:hAnsiTheme="majorHAnsi" w:cs="Arial"/>
        </w:rPr>
      </w:pPr>
      <w:r w:rsidRPr="00403234">
        <w:rPr>
          <w:rFonts w:asciiTheme="majorHAnsi" w:hAnsiTheme="majorHAnsi" w:cs="Arial"/>
        </w:rPr>
        <w:t>Remove personal property from the vehicle</w:t>
      </w:r>
      <w:r w:rsidRPr="00403234">
        <w:rPr>
          <w:rFonts w:asciiTheme="majorHAnsi" w:hAnsiTheme="majorHAnsi" w:cs="Arial"/>
          <w:b/>
          <w:color w:val="7030A0"/>
        </w:rPr>
        <w:t>, WITH A RELEASE OF LIABILITY SIGNED BY THE OWNER OR INSURER, IF REQUIRED</w:t>
      </w:r>
      <w:r w:rsidRPr="00403234">
        <w:rPr>
          <w:rFonts w:asciiTheme="majorHAnsi" w:hAnsiTheme="majorHAnsi" w:cs="Arial"/>
        </w:rPr>
        <w:t>.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0" w:line="240" w:lineRule="auto"/>
        <w:contextualSpacing w:val="0"/>
        <w:jc w:val="both"/>
        <w:rPr>
          <w:rFonts w:asciiTheme="majorHAnsi" w:hAnsiTheme="majorHAnsi" w:cs="Arial"/>
        </w:rPr>
      </w:pPr>
      <w:r w:rsidRPr="00403234">
        <w:rPr>
          <w:rFonts w:asciiTheme="majorHAnsi" w:hAnsiTheme="majorHAnsi" w:cs="Arial"/>
        </w:rPr>
        <w:t xml:space="preserve">Instructs a towing company to tow a vehicle to the closest storage lot designated in the applicable contract after an accident, unless: </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rPr>
      </w:pPr>
      <w:r w:rsidRPr="00403234">
        <w:rPr>
          <w:rFonts w:asciiTheme="majorHAnsi" w:hAnsiTheme="majorHAnsi" w:cs="Arial"/>
        </w:rPr>
        <w:t>The owner or insurance company directs the company to a different location; or</w:t>
      </w:r>
    </w:p>
    <w:p w:rsidR="00403234" w:rsidRPr="00403234" w:rsidRDefault="00403234" w:rsidP="00403234">
      <w:pPr>
        <w:pStyle w:val="ListParagraph"/>
        <w:numPr>
          <w:ilvl w:val="1"/>
          <w:numId w:val="57"/>
        </w:numPr>
        <w:spacing w:after="120" w:line="240" w:lineRule="auto"/>
        <w:contextualSpacing w:val="0"/>
        <w:jc w:val="both"/>
        <w:rPr>
          <w:rFonts w:asciiTheme="majorHAnsi" w:hAnsiTheme="majorHAnsi" w:cs="Arial"/>
        </w:rPr>
      </w:pPr>
      <w:r w:rsidRPr="00403234">
        <w:rPr>
          <w:rFonts w:asciiTheme="majorHAnsi" w:hAnsiTheme="majorHAnsi" w:cs="Arial"/>
          <w:b/>
          <w:color w:val="7030A0"/>
        </w:rPr>
        <w:t>THERE IS INSUFFICIENT CAPACITY IN THE CLOSEST STORAGE LOT</w:t>
      </w:r>
      <w:r w:rsidRPr="00403234">
        <w:rPr>
          <w:rFonts w:asciiTheme="majorHAnsi" w:hAnsiTheme="majorHAnsi" w:cs="Arial"/>
        </w:rPr>
        <w:t>.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 xml:space="preserve">Creates a cause of action or a right to bring an action against a towing company to: </w:t>
      </w:r>
    </w:p>
    <w:p w:rsidR="00403234" w:rsidRPr="00403234" w:rsidRDefault="00403234" w:rsidP="00403234">
      <w:pPr>
        <w:pStyle w:val="ListParagraph"/>
        <w:numPr>
          <w:ilvl w:val="1"/>
          <w:numId w:val="57"/>
        </w:numPr>
        <w:spacing w:after="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 xml:space="preserve">Collect unauthorized fees or charges that a towing company imposes and collects; and </w:t>
      </w:r>
    </w:p>
    <w:p w:rsidR="00403234" w:rsidRPr="00403234" w:rsidRDefault="00403234" w:rsidP="00403234">
      <w:pPr>
        <w:pStyle w:val="ListParagraph"/>
        <w:numPr>
          <w:ilvl w:val="1"/>
          <w:numId w:val="57"/>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For failing to release a motor vehicle if the owner or insurance company provides the company with the request for release and pays the authorized fees and charges.</w:t>
      </w:r>
      <w:r w:rsidRPr="00403234">
        <w:rPr>
          <w:rFonts w:asciiTheme="majorHAnsi" w:hAnsiTheme="majorHAnsi" w:cs="Arial"/>
        </w:rPr>
        <w:t xml:space="preserve">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t>Stipulates that all acts of employees or contractors of a towing company</w:t>
      </w:r>
      <w:r w:rsidRPr="00403234">
        <w:rPr>
          <w:rFonts w:asciiTheme="majorHAnsi" w:hAnsiTheme="majorHAnsi" w:cs="Arial"/>
          <w:b/>
          <w:color w:val="7030A0"/>
        </w:rPr>
        <w:t xml:space="preserve"> WITHIN THE SCOPE OF EMPLOYMENT</w:t>
      </w:r>
      <w:r w:rsidRPr="00403234">
        <w:rPr>
          <w:rFonts w:asciiTheme="majorHAnsi" w:hAnsiTheme="majorHAnsi" w:cs="Arial"/>
        </w:rPr>
        <w:t xml:space="preserve"> are deemed to be acts of the towing company.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t>Classifies an act or practice in violation of this section as an unlawful practice and authorizes the AG to investigate and take appropriate action against the towing company, including any civil or criminal action, remedy and penalty provided by law. (Sec. 1)</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t xml:space="preserve">Classifies failure to release a vehicle on receipt of the request for release and payment of authorized fees and charges as a petty offense for the first violation and a </w:t>
      </w:r>
      <w:hyperlink r:id="rId231" w:history="1">
        <w:r w:rsidRPr="00403234">
          <w:rPr>
            <w:rStyle w:val="Hyperlink"/>
            <w:rFonts w:asciiTheme="majorHAnsi" w:hAnsiTheme="majorHAnsi" w:cs="Arial"/>
          </w:rPr>
          <w:t>Class 3 misdemeanor (30 days/$500 plus surcharges for individuals, $2,000 plus surcharges for enterprises)</w:t>
        </w:r>
      </w:hyperlink>
      <w:r w:rsidRPr="00403234">
        <w:rPr>
          <w:rFonts w:asciiTheme="majorHAnsi" w:hAnsiTheme="majorHAnsi" w:cs="Arial"/>
        </w:rPr>
        <w:t xml:space="preserve"> for a subsequent violations within 3 years. (Sec. 1)</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strike/>
          <w:color w:val="FF0000"/>
        </w:rPr>
        <w:t>Asserts that a tow resulting from a motor vehicle accident is nonconsensual.</w:t>
      </w:r>
      <w:r w:rsidRPr="00403234">
        <w:rPr>
          <w:rFonts w:asciiTheme="majorHAnsi" w:hAnsiTheme="majorHAnsi" w:cs="Arial"/>
        </w:rPr>
        <w:t xml:space="preserve">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0" w:line="240" w:lineRule="auto"/>
        <w:contextualSpacing w:val="0"/>
        <w:jc w:val="both"/>
        <w:rPr>
          <w:rFonts w:asciiTheme="majorHAnsi" w:hAnsiTheme="majorHAnsi" w:cs="Arial"/>
        </w:rPr>
      </w:pPr>
      <w:r w:rsidRPr="00403234">
        <w:rPr>
          <w:rFonts w:asciiTheme="majorHAnsi" w:hAnsiTheme="majorHAnsi" w:cs="Arial"/>
        </w:rPr>
        <w:t>Stipulates that a lien does not exist in favor of a towing company or storage lot for unpaid towing or storage fees or charges that are incurred.</w:t>
      </w:r>
    </w:p>
    <w:p w:rsidR="00403234" w:rsidRPr="00403234" w:rsidRDefault="00403234" w:rsidP="00403234">
      <w:pPr>
        <w:pStyle w:val="ListParagraph"/>
        <w:numPr>
          <w:ilvl w:val="1"/>
          <w:numId w:val="57"/>
        </w:numPr>
        <w:spacing w:after="120" w:line="240" w:lineRule="auto"/>
        <w:contextualSpacing w:val="0"/>
        <w:jc w:val="both"/>
        <w:rPr>
          <w:rFonts w:asciiTheme="majorHAnsi" w:hAnsiTheme="majorHAnsi" w:cs="Arial"/>
        </w:rPr>
      </w:pPr>
      <w:r w:rsidRPr="00403234">
        <w:rPr>
          <w:rFonts w:asciiTheme="majorHAnsi" w:hAnsiTheme="majorHAnsi" w:cs="Arial"/>
          <w:b/>
          <w:color w:val="7030A0"/>
        </w:rPr>
        <w:t>ASSERTS THAT THIS DOES NOT AFFECT THE APPLICABILITY OF STATUTE RELATING TO UNCLAIMED VEHICLES</w:t>
      </w:r>
      <w:r w:rsidRPr="00403234">
        <w:rPr>
          <w:rFonts w:asciiTheme="majorHAnsi" w:hAnsiTheme="majorHAnsi" w:cs="Arial"/>
        </w:rPr>
        <w:t xml:space="preserve"> (Sec. 1)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b/>
          <w:color w:val="7030A0"/>
        </w:rPr>
        <w:t>AUTHORIZES A TOW COMPANY TO ASSESS ADMINISTRATIVE FEES FOR UTILIZING THE SERVICES OF A THIRD-PARTY AUTOMATED DISPATCHER OR TOW MANAGEMENT PROVIDER.</w:t>
      </w:r>
      <w:r w:rsidRPr="00403234">
        <w:rPr>
          <w:rFonts w:asciiTheme="majorHAnsi" w:hAnsiTheme="majorHAnsi" w:cs="Arial"/>
        </w:rPr>
        <w:t xml:space="preserve">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b/>
          <w:color w:val="7030A0"/>
        </w:rPr>
        <w:t>STIPULATES THAT THE PREVAILING CONTRACTS BETWEEN A TOW COMPANY AND A JURISDICTION APPLY IN TOW AND STORAGE TRANSACTIONS, EXCEPT AS PROVIDED IN THIS SECTION.</w:t>
      </w:r>
      <w:r w:rsidRPr="00403234">
        <w:rPr>
          <w:rFonts w:asciiTheme="majorHAnsi" w:hAnsiTheme="majorHAnsi" w:cs="Arial"/>
        </w:rPr>
        <w:t xml:space="preserve"> (</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b/>
          <w:color w:val="7030A0"/>
        </w:rPr>
        <w:t xml:space="preserve">INSTRUCTS A TOWING COMPANY TO PROVIDE A DETAILED STATEMENT OF CHARGES BY CLOSE OF BUSINESS ON THE DAY AN INSURANCE COMPANY OR OWNER REQUESTS THE STATEMENT BEFORE NOON. </w:t>
      </w:r>
      <w:r w:rsidRPr="00403234">
        <w:rPr>
          <w:rFonts w:asciiTheme="majorHAnsi" w:hAnsiTheme="majorHAnsi" w:cs="Arial"/>
        </w:rPr>
        <w:t>(</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b/>
        </w:rPr>
      </w:pPr>
      <w:r w:rsidRPr="00403234">
        <w:rPr>
          <w:rFonts w:asciiTheme="majorHAnsi" w:hAnsiTheme="majorHAnsi" w:cs="Arial"/>
          <w:b/>
          <w:color w:val="7030A0"/>
        </w:rPr>
        <w:t>INCLUDES CHARGES FOR THE DAY OF THE STATEMENT REQUEST AND ITEMIZED CHARGES IF THE VEHICLE IS RELEASED ON THE FOLLOWING DAY IN THE REQUIRED INFORMATION FOR THE STATEMENT OF CHARGES.</w:t>
      </w:r>
      <w:r w:rsidRPr="00403234">
        <w:rPr>
          <w:rFonts w:asciiTheme="majorHAnsi" w:hAnsiTheme="majorHAnsi" w:cs="Arial"/>
          <w:b/>
        </w:rPr>
        <w:t xml:space="preserve"> </w:t>
      </w:r>
      <w:r w:rsidRPr="00403234">
        <w:rPr>
          <w:rFonts w:asciiTheme="majorHAnsi" w:hAnsiTheme="majorHAnsi" w:cs="Arial"/>
        </w:rPr>
        <w:t>(</w:t>
      </w:r>
      <w:r w:rsidRPr="00403234">
        <w:rPr>
          <w:rFonts w:asciiTheme="majorHAnsi" w:hAnsiTheme="majorHAnsi" w:cs="Arial"/>
          <w:i/>
        </w:rPr>
        <w:t>TI</w:t>
      </w:r>
      <w:r w:rsidRPr="00403234">
        <w:rPr>
          <w:rFonts w:asciiTheme="majorHAnsi" w:hAnsiTheme="majorHAnsi" w:cs="Arial"/>
        </w:rPr>
        <w:t>)</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t xml:space="preserve">Defines </w:t>
      </w:r>
      <w:r w:rsidRPr="00403234">
        <w:rPr>
          <w:rFonts w:asciiTheme="majorHAnsi" w:hAnsiTheme="majorHAnsi" w:cs="Arial"/>
          <w:i/>
        </w:rPr>
        <w:t>contract</w:t>
      </w:r>
      <w:r w:rsidRPr="00403234">
        <w:rPr>
          <w:rFonts w:asciiTheme="majorHAnsi" w:hAnsiTheme="majorHAnsi" w:cs="Arial"/>
        </w:rPr>
        <w:t>. (Sec. 1)</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t xml:space="preserve">Removes the definition of </w:t>
      </w:r>
      <w:r w:rsidRPr="00403234">
        <w:rPr>
          <w:rFonts w:asciiTheme="majorHAnsi" w:hAnsiTheme="majorHAnsi" w:cs="Arial"/>
          <w:i/>
        </w:rPr>
        <w:t>owner</w:t>
      </w:r>
      <w:r w:rsidRPr="00403234">
        <w:rPr>
          <w:rFonts w:asciiTheme="majorHAnsi" w:hAnsiTheme="majorHAnsi" w:cs="Arial"/>
        </w:rPr>
        <w:t xml:space="preserve">. (Sec. 1) </w:t>
      </w:r>
    </w:p>
    <w:p w:rsidR="00403234" w:rsidRPr="00403234" w:rsidRDefault="00403234" w:rsidP="00403234">
      <w:pPr>
        <w:pStyle w:val="ListParagraph"/>
        <w:numPr>
          <w:ilvl w:val="0"/>
          <w:numId w:val="57"/>
        </w:numPr>
        <w:spacing w:after="120" w:line="240" w:lineRule="auto"/>
        <w:contextualSpacing w:val="0"/>
        <w:jc w:val="both"/>
        <w:rPr>
          <w:rFonts w:asciiTheme="majorHAnsi" w:hAnsiTheme="majorHAnsi" w:cs="Arial"/>
        </w:rPr>
      </w:pPr>
      <w:r w:rsidRPr="00403234">
        <w:rPr>
          <w:rFonts w:asciiTheme="majorHAnsi" w:hAnsiTheme="majorHAnsi" w:cs="Arial"/>
        </w:rPr>
        <w:lastRenderedPageBreak/>
        <w:t>Makes technical and conforming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Unless otherwise directed by a law enforcement officer, a towing company is required to tow a vehicle from an accident to a location specified by the owner if the owner is present an able to indicate the preference, or to a vehicle storage yard designated in the contract if no preference is indicated.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 towing company is required to release a towed vehicle to a person designated in writing by an insurance company during normal business hours on the day the request for release is provided in writing to the towing company and payment for all reasonable towing, storage and related fees are paid. The company is also required to provide a detailed statement of all charges and fees at no cost.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 towing company may not charge additional storage fees if the insurance company provides the written request for release and removes the vehicle during normal business hours on the same day. However, additional storage charges may accrue until final payment is made and the vehicle is removed from the premises. A towing company may charge proration for partial days after a request for release and payment has been made (</w:t>
      </w:r>
      <w:hyperlink r:id="rId232" w:history="1">
        <w:r w:rsidRPr="00403234">
          <w:rPr>
            <w:rStyle w:val="Hyperlink"/>
            <w:rFonts w:asciiTheme="majorHAnsi" w:hAnsiTheme="majorHAnsi" w:cs="Arial"/>
            <w:sz w:val="22"/>
            <w:szCs w:val="22"/>
          </w:rPr>
          <w:t>A.R.S. § 28-4847</w:t>
        </w:r>
      </w:hyperlink>
      <w:r w:rsidRPr="00403234">
        <w:rPr>
          <w:rFonts w:asciiTheme="majorHAnsi" w:hAnsiTheme="majorHAnsi" w:cs="Arial"/>
          <w:sz w:val="22"/>
          <w:szCs w:val="22"/>
        </w:rPr>
        <w:t xml:space="preserve">). </w:t>
      </w:r>
    </w:p>
    <w:p w:rsidR="00403234" w:rsidRPr="001C5438" w:rsidRDefault="00403234" w:rsidP="00403234">
      <w:pPr>
        <w:spacing w:before="200"/>
        <w:jc w:val="both"/>
        <w:rPr>
          <w:rFonts w:ascii="Cambria" w:hAnsi="Cambria" w:cs="Arial"/>
        </w:rPr>
      </w:pPr>
    </w:p>
    <w:p w:rsidR="00403234" w:rsidRPr="001C5438" w:rsidRDefault="00403234" w:rsidP="00403234">
      <w:pPr>
        <w:spacing w:before="200"/>
        <w:jc w:val="both"/>
        <w:rPr>
          <w:rFonts w:ascii="Cambria" w:hAnsi="Cambria" w:cs="Arial"/>
        </w:rPr>
      </w:pPr>
    </w:p>
    <w:p w:rsidR="00403234" w:rsidRDefault="00403234" w:rsidP="00403234">
      <w:pPr>
        <w:rPr>
          <w:b/>
        </w:rPr>
      </w:pPr>
    </w:p>
    <w:p w:rsidR="00403234" w:rsidRDefault="00403234">
      <w:pPr>
        <w:rPr>
          <w:b/>
        </w:rPr>
        <w:sectPr w:rsidR="00403234" w:rsidSect="00403234">
          <w:footerReference w:type="default" r:id="rId233"/>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Pr>
          <w:b/>
        </w:rPr>
        <w:br w:type="page"/>
      </w:r>
    </w:p>
    <w:p w:rsidR="00403234" w:rsidRDefault="00403234" w:rsidP="00403234">
      <w:pPr>
        <w:pStyle w:val="Heading1"/>
        <w:jc w:val="center"/>
      </w:pPr>
      <w:r>
        <w:rPr>
          <w:noProof/>
        </w:rPr>
        <w:lastRenderedPageBreak/>
        <w:drawing>
          <wp:anchor distT="0" distB="0" distL="114300" distR="114300" simplePos="0" relativeHeight="251773952" behindDoc="1" locked="0" layoutInCell="1" allowOverlap="1" wp14:anchorId="53E37115" wp14:editId="577606C6">
            <wp:simplePos x="0" y="0"/>
            <wp:positionH relativeFrom="column">
              <wp:posOffset>2362835</wp:posOffset>
            </wp:positionH>
            <wp:positionV relativeFrom="paragraph">
              <wp:posOffset>-322580</wp:posOffset>
            </wp:positionV>
            <wp:extent cx="1214755" cy="1165860"/>
            <wp:effectExtent l="0" t="0" r="0" b="0"/>
            <wp:wrapNone/>
            <wp:docPr id="148" name="Picture 14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34"/>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2307:</w:t>
            </w:r>
            <w:r w:rsidRPr="00803606">
              <w:rPr>
                <w:rFonts w:ascii="Cambria" w:hAnsi="Cambria" w:cs="Arial"/>
                <w:noProof/>
                <w:sz w:val="28"/>
                <w:szCs w:val="28"/>
                <w:u w:val="single"/>
              </w:rPr>
              <w:t xml:space="preserve"> </w:t>
            </w:r>
            <w:r>
              <w:rPr>
                <w:rFonts w:ascii="Cambria" w:hAnsi="Cambria" w:cs="Arial"/>
                <w:noProof/>
                <w:sz w:val="28"/>
                <w:szCs w:val="28"/>
                <w:u w:val="single"/>
              </w:rPr>
              <w:t>scrap vehicles; sales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Campbell, LD 1</w:t>
            </w:r>
          </w:p>
          <w:p w:rsidR="00403234" w:rsidRPr="00403234" w:rsidRDefault="00403234" w:rsidP="00403234">
            <w:pPr>
              <w:rPr>
                <w:sz w:val="22"/>
              </w:rPr>
            </w:pPr>
            <w:r w:rsidRPr="00403234">
              <w:rPr>
                <w:rFonts w:ascii="Cambria" w:hAnsi="Cambria" w:cs="Arial"/>
                <w:b/>
                <w:sz w:val="22"/>
              </w:rPr>
              <w:t>BILL STATUS:</w:t>
            </w:r>
            <w:r w:rsidRPr="00403234">
              <w:rPr>
                <w:rFonts w:ascii="Cambria" w:hAnsi="Cambria" w:cs="Arial"/>
                <w:sz w:val="22"/>
              </w:rPr>
              <w:t xml:space="preserve"> </w:t>
            </w:r>
            <w:hyperlink r:id="rId235" w:history="1">
              <w:r w:rsidRPr="00403234">
                <w:rPr>
                  <w:rStyle w:val="Hyperlink"/>
                  <w:sz w:val="22"/>
                </w:rPr>
                <w:t>Caucus &amp; COW</w:t>
              </w:r>
            </w:hyperlink>
          </w:p>
          <w:p w:rsidR="00403234" w:rsidRPr="00403234" w:rsidRDefault="00403234" w:rsidP="00403234">
            <w:pPr>
              <w:rPr>
                <w:rFonts w:ascii="Cambria" w:hAnsi="Cambria" w:cs="Arial"/>
                <w:sz w:val="22"/>
              </w:rPr>
            </w:pPr>
            <w:r w:rsidRPr="00403234">
              <w:rPr>
                <w:rFonts w:ascii="Cambria" w:hAnsi="Cambria"/>
                <w:sz w:val="22"/>
              </w:rPr>
              <w:t xml:space="preserve"> </w:t>
            </w:r>
            <w:r w:rsidRPr="00403234">
              <w:rPr>
                <w:rFonts w:ascii="Cambria" w:hAnsi="Cambria" w:cs="Arial"/>
                <w:sz w:val="22"/>
              </w:rPr>
              <w:t xml:space="preserve">           TI: DPA 8-0-0-0</w:t>
            </w:r>
          </w:p>
          <w:tbl>
            <w:tblPr>
              <w:tblStyle w:val="TableGrid"/>
              <w:tblW w:w="0" w:type="auto"/>
              <w:tblLook w:val="04A0" w:firstRow="1" w:lastRow="0" w:firstColumn="1" w:lastColumn="0" w:noHBand="0" w:noVBand="1"/>
            </w:tblPr>
            <w:tblGrid>
              <w:gridCol w:w="5115"/>
            </w:tblGrid>
            <w:tr w:rsidR="00403234" w:rsidTr="00822C58">
              <w:tc>
                <w:tcPr>
                  <w:tcW w:w="5115" w:type="dxa"/>
                  <w:tcBorders>
                    <w:top w:val="nil"/>
                    <w:left w:val="nil"/>
                    <w:bottom w:val="nil"/>
                    <w:right w:val="nil"/>
                  </w:tcBorders>
                  <w:tcMar>
                    <w:left w:w="0" w:type="dxa"/>
                    <w:right w:w="0" w:type="dxa"/>
                  </w:tcMar>
                </w:tcPr>
                <w:p w:rsidR="00403234" w:rsidRDefault="00403234" w:rsidP="00403234">
                  <w:pPr>
                    <w:framePr w:hSpace="180" w:wrap="around" w:vAnchor="page" w:hAnchor="margin" w:y="2371"/>
                    <w:rPr>
                      <w:rFonts w:ascii="Cambria" w:hAnsi="Cambria" w:cs="Arial"/>
                    </w:rPr>
                  </w:pP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80096" behindDoc="1" locked="1" layoutInCell="1" allowOverlap="0" wp14:anchorId="65EEB318" wp14:editId="11597F68">
                      <wp:simplePos x="0" y="0"/>
                      <wp:positionH relativeFrom="margin">
                        <wp:posOffset>3175</wp:posOffset>
                      </wp:positionH>
                      <wp:positionV relativeFrom="page">
                        <wp:posOffset>68580</wp:posOffset>
                      </wp:positionV>
                      <wp:extent cx="2669540" cy="1104900"/>
                      <wp:effectExtent l="0" t="0" r="16510" b="19050"/>
                      <wp:wrapTight wrapText="bothSides">
                        <wp:wrapPolygon edited="0">
                          <wp:start x="0" y="0"/>
                          <wp:lineTo x="0" y="21600"/>
                          <wp:lineTo x="21579" y="21600"/>
                          <wp:lineTo x="21579" y="0"/>
                          <wp:lineTo x="0" y="0"/>
                        </wp:wrapPolygon>
                      </wp:wrapTight>
                      <wp:docPr id="1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Director – Director of Arizona Department of Transportation</w:t>
                                  </w:r>
                                </w:p>
                                <w:p w:rsidR="00403234" w:rsidRDefault="00403234" w:rsidP="00403234">
                                  <w:r>
                                    <w:t>ADOT – Arizona Department of Transportation</w:t>
                                  </w:r>
                                </w:p>
                                <w:p w:rsidR="00403234" w:rsidRDefault="00403234" w:rsidP="00403234">
                                  <w:r>
                                    <w:t xml:space="preserve">GF – State General Fund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B318" id="_x0000_s1112" type="#_x0000_t202" style="position:absolute;margin-left:.25pt;margin-top:5.4pt;width:210.2pt;height:87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Director – Director of Arizona Department of Transportation</w:t>
                            </w:r>
                          </w:p>
                          <w:p w:rsidR="00403234" w:rsidRDefault="00403234" w:rsidP="00403234">
                            <w:r>
                              <w:t>ADOT – Arizona Department of Transportation</w:t>
                            </w:r>
                          </w:p>
                          <w:p w:rsidR="00403234" w:rsidRDefault="00403234" w:rsidP="00403234">
                            <w:r>
                              <w:t xml:space="preserve">GF – State General Fund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Theme="majorHAnsi" w:hAnsiTheme="majorHAnsi" w:cs="Arial"/>
          <w:b/>
          <w:sz w:val="22"/>
          <w:szCs w:val="22"/>
          <w:u w:val="single"/>
        </w:rPr>
      </w:pPr>
      <w:bookmarkStart w:id="55" w:name="hb2307"/>
      <w:bookmarkEnd w:id="55"/>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77024" behindDoc="1" locked="1" layoutInCell="1" allowOverlap="0" wp14:anchorId="31796A89" wp14:editId="19F8D4A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474870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2074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91022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83237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6A89" id="_x0000_s1113" type="#_x0000_t202" style="position:absolute;left:0;text-align:left;margin-left:0;margin-top:628.5pt;width:468pt;height:21.6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ztMCwy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4748704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2074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910227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83237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the sale of a scrap vehicle.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8"/>
        </w:numPr>
        <w:spacing w:after="0" w:line="240" w:lineRule="auto"/>
        <w:contextualSpacing w:val="0"/>
        <w:jc w:val="both"/>
        <w:rPr>
          <w:rFonts w:asciiTheme="majorHAnsi" w:hAnsiTheme="majorHAnsi" w:cs="Arial"/>
        </w:rPr>
      </w:pPr>
      <w:r w:rsidRPr="00403234">
        <w:rPr>
          <w:rFonts w:asciiTheme="majorHAnsi" w:hAnsiTheme="majorHAnsi" w:cs="Arial"/>
        </w:rPr>
        <w:t>Allows a registered scrap metal dealer or licensed automotive recycler purchase a vehicle without obtaining a certificate of title if it meets certain requirements:</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Vehicle is at least 10 years old;</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Obtain a statement signed by the seller that the vehicle meets the requirements;</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The owner of the vehicle does not have a certificate title because the owner:</w:t>
      </w:r>
    </w:p>
    <w:p w:rsidR="00403234" w:rsidRPr="00403234" w:rsidRDefault="00403234" w:rsidP="00403234">
      <w:pPr>
        <w:pStyle w:val="ListParagraph"/>
        <w:numPr>
          <w:ilvl w:val="2"/>
          <w:numId w:val="58"/>
        </w:numPr>
        <w:spacing w:after="0" w:line="240" w:lineRule="auto"/>
        <w:contextualSpacing w:val="0"/>
        <w:jc w:val="both"/>
        <w:rPr>
          <w:rFonts w:asciiTheme="majorHAnsi" w:hAnsiTheme="majorHAnsi" w:cs="Arial"/>
        </w:rPr>
      </w:pPr>
      <w:r w:rsidRPr="00403234">
        <w:rPr>
          <w:rFonts w:asciiTheme="majorHAnsi" w:hAnsiTheme="majorHAnsi" w:cs="Arial"/>
        </w:rPr>
        <w:t>Has not obtained a title in the owner's name;</w:t>
      </w:r>
    </w:p>
    <w:p w:rsidR="00403234" w:rsidRPr="00403234" w:rsidRDefault="00403234" w:rsidP="00403234">
      <w:pPr>
        <w:pStyle w:val="ListParagraph"/>
        <w:numPr>
          <w:ilvl w:val="2"/>
          <w:numId w:val="58"/>
        </w:numPr>
        <w:spacing w:after="0" w:line="240" w:lineRule="auto"/>
        <w:contextualSpacing w:val="0"/>
        <w:jc w:val="both"/>
        <w:rPr>
          <w:rFonts w:asciiTheme="majorHAnsi" w:hAnsiTheme="majorHAnsi" w:cs="Arial"/>
        </w:rPr>
      </w:pPr>
      <w:r w:rsidRPr="00403234">
        <w:rPr>
          <w:rFonts w:asciiTheme="majorHAnsi" w:hAnsiTheme="majorHAnsi" w:cs="Arial"/>
        </w:rPr>
        <w:t>Lost the title; or</w:t>
      </w:r>
    </w:p>
    <w:p w:rsidR="00403234" w:rsidRPr="00403234" w:rsidRDefault="00403234" w:rsidP="00403234">
      <w:pPr>
        <w:pStyle w:val="ListParagraph"/>
        <w:numPr>
          <w:ilvl w:val="2"/>
          <w:numId w:val="58"/>
        </w:numPr>
        <w:spacing w:after="120" w:line="240" w:lineRule="auto"/>
        <w:contextualSpacing w:val="0"/>
        <w:jc w:val="both"/>
        <w:rPr>
          <w:rFonts w:asciiTheme="majorHAnsi" w:hAnsiTheme="majorHAnsi" w:cs="Arial"/>
        </w:rPr>
      </w:pPr>
      <w:r w:rsidRPr="00403234">
        <w:rPr>
          <w:rFonts w:asciiTheme="majorHAnsi" w:hAnsiTheme="majorHAnsi" w:cs="Arial"/>
        </w:rPr>
        <w:t>Has returned the title to ADOT. (Sec. 5)</w:t>
      </w:r>
    </w:p>
    <w:p w:rsidR="00403234" w:rsidRPr="00403234" w:rsidRDefault="00403234" w:rsidP="00403234">
      <w:pPr>
        <w:pStyle w:val="ListParagraph"/>
        <w:numPr>
          <w:ilvl w:val="0"/>
          <w:numId w:val="58"/>
        </w:numPr>
        <w:spacing w:after="0" w:line="240" w:lineRule="auto"/>
        <w:contextualSpacing w:val="0"/>
        <w:jc w:val="both"/>
        <w:rPr>
          <w:rFonts w:asciiTheme="majorHAnsi" w:hAnsiTheme="majorHAnsi" w:cs="Arial"/>
        </w:rPr>
      </w:pPr>
      <w:r w:rsidRPr="00403234">
        <w:rPr>
          <w:rFonts w:asciiTheme="majorHAnsi" w:hAnsiTheme="majorHAnsi" w:cs="Arial"/>
        </w:rPr>
        <w:t>Requires the statement to include:</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A statement that the vehicle will not be titled again and will be dismantled or scrapped;</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A description of the vehicle including year, make and model;</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Name, address and driver license number of the owner;</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 xml:space="preserve">An approved reason the owner does not have a certificate title; </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A certification that the vehicle is at least 10 years old and not subject to a security interest or lien;</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 xml:space="preserve">An acknowledgment that the owner and dealer or recycler know falsifying this document is a </w:t>
      </w:r>
      <w:hyperlink r:id="rId236" w:history="1">
        <w:r w:rsidRPr="00403234">
          <w:rPr>
            <w:rStyle w:val="Hyperlink"/>
            <w:rFonts w:asciiTheme="majorHAnsi" w:hAnsiTheme="majorHAnsi" w:cs="Arial"/>
          </w:rPr>
          <w:t>Class 1 misdemeanor (6 months/$2,500 plus surcharges</w:t>
        </w:r>
      </w:hyperlink>
      <w:r w:rsidRPr="00403234">
        <w:rPr>
          <w:rFonts w:asciiTheme="majorHAnsi" w:hAnsiTheme="majorHAnsi" w:cs="Arial"/>
        </w:rPr>
        <w:t>);</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The owner's and business agent's signature with the date of transaction;</w:t>
      </w:r>
    </w:p>
    <w:p w:rsidR="00403234" w:rsidRPr="00403234" w:rsidRDefault="00403234" w:rsidP="00403234">
      <w:pPr>
        <w:pStyle w:val="ListParagraph"/>
        <w:numPr>
          <w:ilvl w:val="1"/>
          <w:numId w:val="58"/>
        </w:numPr>
        <w:spacing w:after="120" w:line="240" w:lineRule="auto"/>
        <w:contextualSpacing w:val="0"/>
        <w:jc w:val="both"/>
        <w:rPr>
          <w:rFonts w:asciiTheme="majorHAnsi" w:hAnsiTheme="majorHAnsi" w:cs="Arial"/>
        </w:rPr>
      </w:pPr>
      <w:r w:rsidRPr="00403234">
        <w:rPr>
          <w:rFonts w:asciiTheme="majorHAnsi" w:hAnsiTheme="majorHAnsi" w:cs="Arial"/>
        </w:rPr>
        <w:t>The National Motor Vehicle Title Information System ID number; and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Stipulates when ADOT can accept an electronic copy of the statement, the dealer or recycler must submit it in a form prescribed by ADOT.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Requires a dealer or recycler maintain an electronic copy of owner's driver license or ID.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Allows a dealer or recycler maintain a copy of the seller's photo ID and reference the copy without making a separate photocopy for each subsequent transaction.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 xml:space="preserve">Requires ADOT develop an electronic system for registered dealers and recyclers to verify that </w:t>
      </w:r>
      <w:r w:rsidRPr="00403234">
        <w:rPr>
          <w:rFonts w:asciiTheme="majorHAnsi" w:hAnsiTheme="majorHAnsi" w:cs="Arial"/>
          <w:strike/>
          <w:color w:val="FF0000"/>
        </w:rPr>
        <w:lastRenderedPageBreak/>
        <w:t>the vehicle has not been reported stolen at the time of the transaction.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Prohibits ADOT from charging a fee to the dealer or recycler for using the system.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Requires a dealer or recycler, once the system is in place, to use the system when purchasing a vehicle without a certificate of title.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Allows a dealer or recycler use the system before purchasing a vehicle with a certificate of title.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Stipulates if the dealer or recycler uses the system to verify a vehicle is not stolen, but the vehicle is found to be stolen on a later date, the dealer or recycler is not liable.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 xml:space="preserve">Allows ADOT disclose transaction information to law enforcement agencies </w:t>
      </w:r>
      <w:proofErr w:type="gramStart"/>
      <w:r w:rsidRPr="00403234">
        <w:rPr>
          <w:rFonts w:asciiTheme="majorHAnsi" w:hAnsiTheme="majorHAnsi" w:cs="Arial"/>
          <w:strike/>
          <w:color w:val="FF0000"/>
        </w:rPr>
        <w:t>for the purpose of</w:t>
      </w:r>
      <w:proofErr w:type="gramEnd"/>
      <w:r w:rsidRPr="00403234">
        <w:rPr>
          <w:rFonts w:asciiTheme="majorHAnsi" w:hAnsiTheme="majorHAnsi" w:cs="Arial"/>
          <w:strike/>
          <w:color w:val="FF0000"/>
        </w:rPr>
        <w:t xml:space="preserve"> canceling certificates of title.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States the transaction information is not public record.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 xml:space="preserve">Requires, before purchasing a motor vehicle without title, a dealer or recycler attempt to verify </w:t>
      </w:r>
      <w:r w:rsidRPr="00403234">
        <w:rPr>
          <w:rFonts w:asciiTheme="majorHAnsi" w:hAnsiTheme="majorHAnsi" w:cs="Arial"/>
          <w:strike/>
          <w:color w:val="FF0000"/>
        </w:rPr>
        <w:t>with ADOT</w:t>
      </w:r>
      <w:r w:rsidRPr="00403234">
        <w:rPr>
          <w:rFonts w:asciiTheme="majorHAnsi" w:hAnsiTheme="majorHAnsi" w:cs="Arial"/>
          <w:color w:val="FF0000"/>
        </w:rPr>
        <w:t xml:space="preserve"> </w:t>
      </w:r>
      <w:r w:rsidRPr="00403234">
        <w:rPr>
          <w:rFonts w:asciiTheme="majorHAnsi" w:hAnsiTheme="majorHAnsi" w:cs="Arial"/>
        </w:rPr>
        <w:t>that the vehicle has not been reported stolen.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Instructs the dealer or recycler notify law enforcement and hold the vehicle until the law enforcement agency provides further instruction, if ADOT reports the vehicle stolen.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States a dealer or recycler is not required to apprehend a person that attempts to sell a motor vehicle that is reported stolen.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 xml:space="preserve">Classifies giving false information in the signed statement or knowingly selling a vehicle that is subject to an unsatisfied lien a </w:t>
      </w:r>
      <w:hyperlink r:id="rId237" w:history="1">
        <w:r w:rsidRPr="00403234">
          <w:rPr>
            <w:rStyle w:val="Hyperlink"/>
            <w:rFonts w:asciiTheme="majorHAnsi" w:hAnsiTheme="majorHAnsi" w:cs="Arial"/>
          </w:rPr>
          <w:t>Class 1 misdemeanor (6 months/ $2,500 plus surcharges</w:t>
        </w:r>
      </w:hyperlink>
      <w:r w:rsidRPr="00403234">
        <w:rPr>
          <w:rFonts w:asciiTheme="majorHAnsi" w:hAnsiTheme="majorHAnsi" w:cs="Arial"/>
        </w:rPr>
        <w:t>). (Sec. 5)</w:t>
      </w:r>
    </w:p>
    <w:p w:rsidR="00403234" w:rsidRPr="00403234" w:rsidRDefault="00403234" w:rsidP="00403234">
      <w:pPr>
        <w:pStyle w:val="ListParagraph"/>
        <w:numPr>
          <w:ilvl w:val="0"/>
          <w:numId w:val="58"/>
        </w:numPr>
        <w:spacing w:after="0" w:line="240" w:lineRule="auto"/>
        <w:contextualSpacing w:val="0"/>
        <w:jc w:val="both"/>
        <w:rPr>
          <w:rFonts w:asciiTheme="majorHAnsi" w:hAnsiTheme="majorHAnsi" w:cs="Arial"/>
        </w:rPr>
      </w:pPr>
      <w:r w:rsidRPr="00403234">
        <w:rPr>
          <w:rFonts w:asciiTheme="majorHAnsi" w:hAnsiTheme="majorHAnsi" w:cs="Arial"/>
        </w:rPr>
        <w:t xml:space="preserve">Requires a dealer or recycler, 48 hours after close of business each day, maintain and deliver a list of each vehicle purchased that day for scrap or parts to ADOT. </w:t>
      </w:r>
    </w:p>
    <w:p w:rsidR="00403234" w:rsidRPr="00403234" w:rsidRDefault="00403234" w:rsidP="00403234">
      <w:pPr>
        <w:pStyle w:val="ListParagraph"/>
        <w:numPr>
          <w:ilvl w:val="1"/>
          <w:numId w:val="58"/>
        </w:numPr>
        <w:spacing w:after="120" w:line="240" w:lineRule="auto"/>
        <w:contextualSpacing w:val="0"/>
        <w:jc w:val="both"/>
        <w:rPr>
          <w:rFonts w:asciiTheme="majorHAnsi" w:hAnsiTheme="majorHAnsi" w:cs="Arial"/>
        </w:rPr>
      </w:pPr>
      <w:r w:rsidRPr="00403234">
        <w:rPr>
          <w:rFonts w:asciiTheme="majorHAnsi" w:hAnsiTheme="majorHAnsi" w:cs="Arial"/>
        </w:rPr>
        <w:t>Asses a civil penalty of up to $1,000 per violation to a dealer or recycler who knowingly or willfully fails to deliver a vehicle title or statement to ADOT.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rPr>
        <w:t xml:space="preserve"> </w:t>
      </w:r>
      <w:r w:rsidRPr="00403234">
        <w:rPr>
          <w:rFonts w:asciiTheme="majorHAnsi" w:hAnsiTheme="majorHAnsi" w:cs="Arial"/>
          <w:strike/>
          <w:color w:val="FF0000"/>
        </w:rPr>
        <w:t>Prohibits ADOT from charging a fee to the dealer or recycler for providing the list. (Sec. 5)</w:t>
      </w:r>
    </w:p>
    <w:p w:rsidR="00403234" w:rsidRPr="00403234" w:rsidRDefault="00403234" w:rsidP="00403234">
      <w:pPr>
        <w:pStyle w:val="ListParagraph"/>
        <w:numPr>
          <w:ilvl w:val="0"/>
          <w:numId w:val="58"/>
        </w:numPr>
        <w:spacing w:after="0" w:line="240" w:lineRule="auto"/>
        <w:contextualSpacing w:val="0"/>
        <w:jc w:val="both"/>
        <w:rPr>
          <w:rFonts w:asciiTheme="majorHAnsi" w:hAnsiTheme="majorHAnsi" w:cs="Arial"/>
        </w:rPr>
      </w:pPr>
      <w:r w:rsidRPr="00403234">
        <w:rPr>
          <w:rFonts w:asciiTheme="majorHAnsi" w:hAnsiTheme="majorHAnsi" w:cs="Arial"/>
        </w:rPr>
        <w:t>Requires the list contain:</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Name, address and contact information for the reporting business;</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The date the vehicle was obtained;</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Vehicle ID number;</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Name of the person who sold the vehicle;</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Whether the vehicle was or will be crushed, disposed of, offered for sale or other purposes;</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 xml:space="preserve">Whether the vehicle will be exported out of the United States; and </w:t>
      </w:r>
    </w:p>
    <w:p w:rsidR="00403234" w:rsidRPr="00403234" w:rsidRDefault="00403234" w:rsidP="00403234">
      <w:pPr>
        <w:pStyle w:val="ListParagraph"/>
        <w:numPr>
          <w:ilvl w:val="1"/>
          <w:numId w:val="58"/>
        </w:numPr>
        <w:spacing w:after="120" w:line="240" w:lineRule="auto"/>
        <w:contextualSpacing w:val="0"/>
        <w:jc w:val="both"/>
        <w:rPr>
          <w:rFonts w:asciiTheme="majorHAnsi" w:hAnsiTheme="majorHAnsi" w:cs="Arial"/>
        </w:rPr>
      </w:pPr>
      <w:r w:rsidRPr="00403234">
        <w:rPr>
          <w:rFonts w:asciiTheme="majorHAnsi" w:hAnsiTheme="majorHAnsi" w:cs="Arial"/>
        </w:rPr>
        <w:t>The national motor vehicle title information system ID number of the business acquiring the vehicle. (Sec. 5)</w:t>
      </w:r>
    </w:p>
    <w:p w:rsidR="00403234" w:rsidRPr="00403234" w:rsidRDefault="00403234" w:rsidP="00403234">
      <w:pPr>
        <w:pStyle w:val="ListParagraph"/>
        <w:numPr>
          <w:ilvl w:val="0"/>
          <w:numId w:val="58"/>
        </w:numPr>
        <w:spacing w:after="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 xml:space="preserve">Requires ADOT report the information from the list to the national motor vehicle title information system and to law enforcement agencies for canceling certificates of title. </w:t>
      </w:r>
    </w:p>
    <w:p w:rsidR="00403234" w:rsidRPr="00403234" w:rsidRDefault="00403234" w:rsidP="00403234">
      <w:pPr>
        <w:pStyle w:val="ListParagraph"/>
        <w:numPr>
          <w:ilvl w:val="1"/>
          <w:numId w:val="58"/>
        </w:numPr>
        <w:spacing w:after="120" w:line="240" w:lineRule="auto"/>
        <w:contextualSpacing w:val="0"/>
        <w:jc w:val="both"/>
        <w:rPr>
          <w:rFonts w:asciiTheme="majorHAnsi" w:hAnsiTheme="majorHAnsi" w:cs="Arial"/>
          <w:strike/>
          <w:color w:val="FF0000"/>
        </w:rPr>
      </w:pPr>
      <w:r w:rsidRPr="00403234">
        <w:rPr>
          <w:rFonts w:asciiTheme="majorHAnsi" w:hAnsiTheme="majorHAnsi" w:cs="Arial"/>
          <w:strike/>
          <w:color w:val="FF0000"/>
        </w:rPr>
        <w:t>Asserts that this information is confidential for all other purposes.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Requires each entity to maintain all statements and records for two-years. (Sec. 5)</w:t>
      </w:r>
    </w:p>
    <w:p w:rsidR="00403234" w:rsidRPr="00403234" w:rsidRDefault="00403234" w:rsidP="00403234">
      <w:pPr>
        <w:pStyle w:val="ListParagraph"/>
        <w:numPr>
          <w:ilvl w:val="0"/>
          <w:numId w:val="58"/>
        </w:numPr>
        <w:spacing w:after="0" w:line="240" w:lineRule="auto"/>
        <w:contextualSpacing w:val="0"/>
        <w:jc w:val="both"/>
        <w:rPr>
          <w:rFonts w:asciiTheme="majorHAnsi" w:hAnsiTheme="majorHAnsi" w:cs="Arial"/>
        </w:rPr>
      </w:pPr>
      <w:r w:rsidRPr="00403234">
        <w:rPr>
          <w:rFonts w:asciiTheme="majorHAnsi" w:hAnsiTheme="majorHAnsi" w:cs="Arial"/>
        </w:rPr>
        <w:t>Requires all civil penalties be deposited:</w:t>
      </w:r>
    </w:p>
    <w:p w:rsidR="00403234" w:rsidRPr="00403234" w:rsidRDefault="00403234" w:rsidP="00403234">
      <w:pPr>
        <w:pStyle w:val="ListParagraph"/>
        <w:numPr>
          <w:ilvl w:val="1"/>
          <w:numId w:val="58"/>
        </w:numPr>
        <w:spacing w:after="0" w:line="240" w:lineRule="auto"/>
        <w:contextualSpacing w:val="0"/>
        <w:jc w:val="both"/>
        <w:rPr>
          <w:rFonts w:asciiTheme="majorHAnsi" w:hAnsiTheme="majorHAnsi" w:cs="Arial"/>
        </w:rPr>
      </w:pPr>
      <w:r w:rsidRPr="00403234">
        <w:rPr>
          <w:rFonts w:asciiTheme="majorHAnsi" w:hAnsiTheme="majorHAnsi" w:cs="Arial"/>
        </w:rPr>
        <w:t>50% to the Certificate of Title Fund;</w:t>
      </w:r>
    </w:p>
    <w:p w:rsidR="00403234" w:rsidRPr="00403234" w:rsidRDefault="00403234" w:rsidP="00403234">
      <w:pPr>
        <w:pStyle w:val="ListParagraph"/>
        <w:numPr>
          <w:ilvl w:val="1"/>
          <w:numId w:val="58"/>
        </w:numPr>
        <w:spacing w:after="120" w:line="240" w:lineRule="auto"/>
        <w:contextualSpacing w:val="0"/>
        <w:jc w:val="both"/>
        <w:rPr>
          <w:rFonts w:asciiTheme="majorHAnsi" w:hAnsiTheme="majorHAnsi" w:cs="Arial"/>
        </w:rPr>
      </w:pPr>
      <w:r w:rsidRPr="00403234">
        <w:rPr>
          <w:rFonts w:asciiTheme="majorHAnsi" w:hAnsiTheme="majorHAnsi" w:cs="Arial"/>
        </w:rPr>
        <w:t>50% to the GF of the city or town, county or state whichever is appropriate.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Establishes the Certificate of Title Fund, to be administered by the Director.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States the monies in the Fund are continuously appropriated.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lastRenderedPageBreak/>
        <w:t>Requires the Director to incorporate the National Motor Vehicle Title Information System and allows a police officer to enforce it.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b/>
          <w:color w:val="7030A0"/>
        </w:rPr>
        <w:t>REQUIRES THE SELLER OF MATERIAL FROM SCRAP VEHICLES CERTIFY TO THE PURCHASER THAT ALL THE VEHICLES USED IN THE SALE HAVE BEEN PROPERLY REPORTED TO ADOT AND THE NATIONAL MOTOR VEHICLE TITLE INFORMATION SYSTEM.</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Requires the Director use the monies in the Fund to administer and enforce the requirements relating to scrap metal dealer and recyclers laws. (Sec. 5)</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Limits the governance of the purchase of scrap metal vehicle and for processing the vehicle into a scrap vehicle to transportation statute. (Sec. 5 &amp; 9)</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 xml:space="preserve">Defines </w:t>
      </w:r>
      <w:r w:rsidRPr="00403234">
        <w:rPr>
          <w:rFonts w:asciiTheme="majorHAnsi" w:hAnsiTheme="majorHAnsi" w:cs="Arial"/>
          <w:i/>
        </w:rPr>
        <w:t>automotive recycler, scrap metal dealer</w:t>
      </w:r>
      <w:r w:rsidRPr="00403234">
        <w:rPr>
          <w:rFonts w:asciiTheme="majorHAnsi" w:hAnsiTheme="majorHAnsi" w:cs="Arial"/>
        </w:rPr>
        <w:t xml:space="preserve"> and </w:t>
      </w:r>
      <w:r w:rsidRPr="00403234">
        <w:rPr>
          <w:rFonts w:asciiTheme="majorHAnsi" w:hAnsiTheme="majorHAnsi" w:cs="Arial"/>
          <w:i/>
        </w:rPr>
        <w:t>scrap vehicle</w:t>
      </w:r>
      <w:r w:rsidRPr="00403234">
        <w:rPr>
          <w:rFonts w:asciiTheme="majorHAnsi" w:hAnsiTheme="majorHAnsi" w:cs="Arial"/>
        </w:rPr>
        <w:t>. (Sec. 3, 8)</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 xml:space="preserve">Redefines </w:t>
      </w:r>
      <w:r w:rsidRPr="00403234">
        <w:rPr>
          <w:rFonts w:asciiTheme="majorHAnsi" w:hAnsiTheme="majorHAnsi" w:cs="Arial"/>
          <w:i/>
        </w:rPr>
        <w:t>motor vehicle</w:t>
      </w:r>
      <w:r w:rsidRPr="00403234">
        <w:rPr>
          <w:rFonts w:asciiTheme="majorHAnsi" w:hAnsiTheme="majorHAnsi" w:cs="Arial"/>
        </w:rPr>
        <w:t xml:space="preserve"> and </w:t>
      </w:r>
      <w:r w:rsidRPr="00403234">
        <w:rPr>
          <w:rFonts w:asciiTheme="majorHAnsi" w:hAnsiTheme="majorHAnsi" w:cs="Arial"/>
          <w:i/>
        </w:rPr>
        <w:t>vehicle</w:t>
      </w:r>
      <w:r w:rsidRPr="00403234">
        <w:rPr>
          <w:rFonts w:asciiTheme="majorHAnsi" w:hAnsiTheme="majorHAnsi" w:cs="Arial"/>
        </w:rPr>
        <w:t xml:space="preserve"> to exclude scrap vehicle. (Sec. 3)</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 xml:space="preserve">Redefines </w:t>
      </w:r>
      <w:r w:rsidRPr="00403234">
        <w:rPr>
          <w:rFonts w:asciiTheme="majorHAnsi" w:hAnsiTheme="majorHAnsi" w:cs="Arial"/>
          <w:i/>
        </w:rPr>
        <w:t>ferrous metals</w:t>
      </w:r>
      <w:r w:rsidRPr="00403234">
        <w:rPr>
          <w:rFonts w:asciiTheme="majorHAnsi" w:hAnsiTheme="majorHAnsi" w:cs="Arial"/>
        </w:rPr>
        <w:t xml:space="preserve"> and </w:t>
      </w:r>
      <w:r w:rsidRPr="00403234">
        <w:rPr>
          <w:rFonts w:asciiTheme="majorHAnsi" w:hAnsiTheme="majorHAnsi" w:cs="Arial"/>
          <w:i/>
        </w:rPr>
        <w:t>scrap metals</w:t>
      </w:r>
      <w:r w:rsidRPr="00403234">
        <w:rPr>
          <w:rFonts w:asciiTheme="majorHAnsi" w:hAnsiTheme="majorHAnsi" w:cs="Arial"/>
        </w:rPr>
        <w:t xml:space="preserve"> to include a scrap vehicle. (Sec. 8)</w:t>
      </w:r>
    </w:p>
    <w:p w:rsidR="00403234" w:rsidRPr="00403234" w:rsidRDefault="00403234" w:rsidP="00403234">
      <w:pPr>
        <w:pStyle w:val="ListParagraph"/>
        <w:numPr>
          <w:ilvl w:val="0"/>
          <w:numId w:val="58"/>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1-4, 6-8)</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 </w:t>
      </w:r>
      <w:r w:rsidRPr="00403234">
        <w:rPr>
          <w:rFonts w:asciiTheme="majorHAnsi" w:hAnsiTheme="majorHAnsi" w:cs="Arial"/>
          <w:i/>
          <w:sz w:val="22"/>
          <w:szCs w:val="22"/>
        </w:rPr>
        <w:t>scrap metal dealers</w:t>
      </w:r>
      <w:r w:rsidRPr="00403234">
        <w:rPr>
          <w:rFonts w:asciiTheme="majorHAnsi" w:hAnsiTheme="majorHAnsi" w:cs="Arial"/>
          <w:sz w:val="22"/>
          <w:szCs w:val="22"/>
        </w:rPr>
        <w:t xml:space="preserve"> is defined in statute as each person or entity except automotive recyclers </w:t>
      </w:r>
      <w:proofErr w:type="spellStart"/>
      <w:r w:rsidRPr="00403234">
        <w:rPr>
          <w:rFonts w:asciiTheme="majorHAnsi" w:hAnsiTheme="majorHAnsi" w:cs="Arial"/>
          <w:sz w:val="22"/>
          <w:szCs w:val="22"/>
        </w:rPr>
        <w:t>who's</w:t>
      </w:r>
      <w:proofErr w:type="spellEnd"/>
      <w:r w:rsidRPr="00403234">
        <w:rPr>
          <w:rFonts w:asciiTheme="majorHAnsi" w:hAnsiTheme="majorHAnsi" w:cs="Arial"/>
          <w:sz w:val="22"/>
          <w:szCs w:val="22"/>
        </w:rPr>
        <w:t xml:space="preserve"> primary business is the dismantling, selling or disposing of parts or accessories of motor vehicles engaged in the business of purchasing or acquiring scrap metal (</w:t>
      </w:r>
      <w:hyperlink r:id="rId238" w:history="1">
        <w:r w:rsidRPr="00403234">
          <w:rPr>
            <w:rStyle w:val="Hyperlink"/>
            <w:rFonts w:asciiTheme="majorHAnsi" w:hAnsiTheme="majorHAnsi" w:cs="Arial"/>
            <w:sz w:val="22"/>
            <w:szCs w:val="22"/>
          </w:rPr>
          <w:t>A.R.S. § 44-1641</w:t>
        </w:r>
      </w:hyperlink>
      <w:r w:rsidRPr="00403234">
        <w:rPr>
          <w:rFonts w:asciiTheme="majorHAnsi" w:hAnsiTheme="majorHAnsi" w:cs="Arial"/>
          <w:sz w:val="22"/>
          <w:szCs w:val="22"/>
        </w:rPr>
        <w:t>).  Any scrap metal dealer conducting business in Arizona must register with the Arizona Department of Public Safety (</w:t>
      </w:r>
      <w:hyperlink r:id="rId239" w:history="1">
        <w:r w:rsidRPr="00403234">
          <w:rPr>
            <w:rStyle w:val="Hyperlink"/>
            <w:rFonts w:asciiTheme="majorHAnsi" w:hAnsiTheme="majorHAnsi" w:cs="Arial"/>
            <w:sz w:val="22"/>
            <w:szCs w:val="22"/>
          </w:rPr>
          <w:t>A.R.S. § 44-1641.03</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Currently </w:t>
      </w:r>
      <w:r w:rsidRPr="00403234">
        <w:rPr>
          <w:rFonts w:asciiTheme="majorHAnsi" w:hAnsiTheme="majorHAnsi" w:cs="Arial"/>
          <w:i/>
          <w:sz w:val="22"/>
          <w:szCs w:val="22"/>
        </w:rPr>
        <w:t>automotive recycler</w:t>
      </w:r>
      <w:r w:rsidRPr="00403234">
        <w:rPr>
          <w:rFonts w:asciiTheme="majorHAnsi" w:hAnsiTheme="majorHAnsi" w:cs="Arial"/>
          <w:sz w:val="22"/>
          <w:szCs w:val="22"/>
        </w:rPr>
        <w:t xml:space="preserve"> is defined as a person or business that buys or acquires a motor vehicle solely for dismantling, selling or other disposing of the parts and dismantles six or more vehicles a year (</w:t>
      </w:r>
      <w:hyperlink r:id="rId240" w:history="1">
        <w:r w:rsidRPr="00403234">
          <w:rPr>
            <w:rStyle w:val="Hyperlink"/>
            <w:rFonts w:asciiTheme="majorHAnsi" w:hAnsiTheme="majorHAnsi" w:cs="Arial"/>
            <w:sz w:val="22"/>
            <w:szCs w:val="22"/>
          </w:rPr>
          <w:t>A.R.S. § 28-4301</w:t>
        </w:r>
      </w:hyperlink>
      <w:r w:rsidRPr="00403234">
        <w:rPr>
          <w:rFonts w:asciiTheme="majorHAnsi" w:hAnsiTheme="majorHAnsi" w:cs="Arial"/>
          <w:sz w:val="22"/>
          <w:szCs w:val="22"/>
        </w:rPr>
        <w:t>).</w:t>
      </w:r>
    </w:p>
    <w:p w:rsidR="00403234" w:rsidRDefault="00403234" w:rsidP="00403234">
      <w:pPr>
        <w:rPr>
          <w:rFonts w:asciiTheme="majorHAnsi" w:hAnsiTheme="majorHAnsi"/>
          <w:b/>
          <w:sz w:val="22"/>
          <w:szCs w:val="22"/>
        </w:rPr>
      </w:pPr>
    </w:p>
    <w:p w:rsidR="00403234" w:rsidRDefault="00403234">
      <w:pPr>
        <w:rPr>
          <w:rFonts w:asciiTheme="majorHAnsi" w:hAnsiTheme="majorHAnsi"/>
          <w:b/>
          <w:sz w:val="22"/>
          <w:szCs w:val="22"/>
        </w:rPr>
        <w:sectPr w:rsidR="00403234" w:rsidSect="00403234">
          <w:footerReference w:type="default" r:id="rId24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Pr="00403234" w:rsidRDefault="00403234" w:rsidP="00403234">
      <w:pPr>
        <w:jc w:val="center"/>
        <w:rPr>
          <w:rFonts w:asciiTheme="majorHAnsi" w:hAnsiTheme="majorHAnsi"/>
          <w:b/>
          <w:sz w:val="36"/>
          <w:szCs w:val="22"/>
        </w:rPr>
      </w:pPr>
      <w:r w:rsidRPr="00403234">
        <w:rPr>
          <w:rFonts w:asciiTheme="majorHAnsi" w:hAnsiTheme="majorHAnsi"/>
          <w:b/>
          <w:noProof/>
          <w:sz w:val="32"/>
        </w:rPr>
        <w:lastRenderedPageBreak/>
        <w:drawing>
          <wp:anchor distT="0" distB="0" distL="114300" distR="114300" simplePos="0" relativeHeight="251789312" behindDoc="1" locked="0" layoutInCell="1" allowOverlap="1" wp14:anchorId="408C94D2" wp14:editId="6C361740">
            <wp:simplePos x="0" y="0"/>
            <wp:positionH relativeFrom="column">
              <wp:posOffset>2362835</wp:posOffset>
            </wp:positionH>
            <wp:positionV relativeFrom="paragraph">
              <wp:posOffset>-322580</wp:posOffset>
            </wp:positionV>
            <wp:extent cx="1214755" cy="1165860"/>
            <wp:effectExtent l="0" t="0" r="0" b="0"/>
            <wp:wrapNone/>
            <wp:docPr id="151" name="Picture 15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rsidRPr="00403234">
        <w:rPr>
          <w:rFonts w:asciiTheme="majorHAnsi" w:hAnsiTheme="majorHAnsi"/>
          <w:b/>
          <w:sz w:val="32"/>
        </w:rPr>
        <w:t>ARIZONA HOUSE OF REPRESENTATIVES</w:t>
      </w:r>
    </w:p>
    <w:p w:rsidR="00403234" w:rsidRDefault="00403234" w:rsidP="00403234">
      <w:pPr>
        <w:jc w:val="center"/>
        <w:sectPr w:rsidR="00403234" w:rsidSect="00403234">
          <w:footerReference w:type="default" r:id="rId242"/>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56" w:name="hb2317"/>
      <w:bookmarkEnd w:id="56"/>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2317:</w:t>
            </w:r>
            <w:r w:rsidRPr="00803606">
              <w:rPr>
                <w:rFonts w:ascii="Cambria" w:hAnsi="Cambria" w:cs="Arial"/>
                <w:noProof/>
                <w:sz w:val="28"/>
                <w:szCs w:val="28"/>
                <w:u w:val="single"/>
              </w:rPr>
              <w:t xml:space="preserve"> </w:t>
            </w:r>
            <w:r>
              <w:rPr>
                <w:rFonts w:ascii="Cambria" w:hAnsi="Cambria" w:cs="Arial"/>
                <w:noProof/>
                <w:sz w:val="28"/>
                <w:szCs w:val="28"/>
                <w:u w:val="single"/>
              </w:rPr>
              <w:t>disability plates; permanent placards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John, LD 14</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43"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56"/>
                    <w:rPr>
                      <w:rFonts w:ascii="Cambria" w:hAnsi="Cambria" w:cs="Arial"/>
                      <w:sz w:val="22"/>
                    </w:rPr>
                  </w:pPr>
                  <w:r w:rsidRPr="00403234">
                    <w:rPr>
                      <w:rFonts w:ascii="Cambria" w:hAnsi="Cambria" w:cs="Arial"/>
                      <w:sz w:val="22"/>
                    </w:rPr>
                    <w:tab/>
                    <w:t>TI: DP 8-0-0-0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792384" behindDoc="0" locked="1" layoutInCell="1" allowOverlap="0" wp14:anchorId="7226DFB8" wp14:editId="58617E38">
                      <wp:simplePos x="0" y="0"/>
                      <wp:positionH relativeFrom="margin">
                        <wp:posOffset>3175</wp:posOffset>
                      </wp:positionH>
                      <wp:positionV relativeFrom="page">
                        <wp:posOffset>66675</wp:posOffset>
                      </wp:positionV>
                      <wp:extent cx="2669540" cy="685800"/>
                      <wp:effectExtent l="0" t="0" r="16510" b="19050"/>
                      <wp:wrapNone/>
                      <wp:docPr id="1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ADOT – Arizona Department of Transportation</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403234" w:rsidRPr="00BB4358" w:rsidRDefault="00403234" w:rsidP="00403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DFB8" id="_x0000_s1114" type="#_x0000_t202" style="position:absolute;margin-left:.25pt;margin-top:5.25pt;width:210.2pt;height:54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ADOT – Arizona Department of Transportation</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403234" w:rsidRPr="00BB4358" w:rsidRDefault="00403234" w:rsidP="00403234"/>
                        </w:txbxContent>
                      </v:textbox>
                      <w10:wrap anchorx="margin" anchory="page"/>
                      <w10:anchorlock/>
                    </v:shape>
                  </w:pict>
                </mc:Fallback>
              </mc:AlternateContent>
            </w:r>
          </w:p>
        </w:tc>
      </w:tr>
    </w:tbl>
    <w:p w:rsidR="00403234" w:rsidRDefault="00403234" w:rsidP="00403234">
      <w:pPr>
        <w:spacing w:before="200"/>
        <w:jc w:val="both"/>
        <w:rPr>
          <w:rFonts w:asciiTheme="majorHAnsi" w:hAnsiTheme="majorHAnsi" w:cs="Arial"/>
          <w:b/>
          <w:sz w:val="22"/>
          <w:szCs w:val="22"/>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795456" behindDoc="1" locked="1" layoutInCell="1" allowOverlap="0" wp14:anchorId="2F34053C" wp14:editId="79B98EE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590621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7867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80928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10510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4053C" id="_x0000_s1115" type="#_x0000_t202" style="position:absolute;left:0;text-align:left;margin-left:0;margin-top:628.5pt;width:468pt;height:21.6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9MLgIAAFo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CRWv9MLgIAAFo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5906216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178674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809284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10510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permanent disability removable windshield placard expiration.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59"/>
        </w:numPr>
        <w:spacing w:after="120" w:line="240" w:lineRule="auto"/>
        <w:contextualSpacing w:val="0"/>
        <w:jc w:val="both"/>
        <w:rPr>
          <w:rFonts w:asciiTheme="majorHAnsi" w:hAnsiTheme="majorHAnsi" w:cs="Arial"/>
        </w:rPr>
      </w:pPr>
      <w:r w:rsidRPr="00403234">
        <w:rPr>
          <w:rFonts w:asciiTheme="majorHAnsi" w:hAnsiTheme="majorHAnsi" w:cs="Arial"/>
        </w:rPr>
        <w:t>Eliminates the renewal process for a permanent disability removable windshield placard. (Sec. 1)</w:t>
      </w:r>
    </w:p>
    <w:p w:rsidR="00403234" w:rsidRPr="00403234" w:rsidRDefault="00403234" w:rsidP="00403234">
      <w:pPr>
        <w:pStyle w:val="ListParagraph"/>
        <w:numPr>
          <w:ilvl w:val="0"/>
          <w:numId w:val="59"/>
        </w:numPr>
        <w:spacing w:after="120" w:line="240" w:lineRule="auto"/>
        <w:contextualSpacing w:val="0"/>
        <w:jc w:val="both"/>
        <w:rPr>
          <w:rFonts w:asciiTheme="majorHAnsi" w:hAnsiTheme="majorHAnsi" w:cs="Arial"/>
        </w:rPr>
      </w:pPr>
      <w:r w:rsidRPr="00403234">
        <w:rPr>
          <w:rFonts w:asciiTheme="majorHAnsi" w:hAnsiTheme="majorHAnsi" w:cs="Arial"/>
        </w:rPr>
        <w:t>Stipulates that a permanent disability removable windshield placard is valid for as long as the person to whom it was issued qualifies for it. (Sec. 1)</w:t>
      </w:r>
    </w:p>
    <w:p w:rsidR="00403234" w:rsidRPr="00403234" w:rsidRDefault="00403234" w:rsidP="00403234">
      <w:pPr>
        <w:pStyle w:val="ListParagraph"/>
        <w:numPr>
          <w:ilvl w:val="0"/>
          <w:numId w:val="59"/>
        </w:numPr>
        <w:spacing w:after="0" w:line="240" w:lineRule="auto"/>
        <w:contextualSpacing w:val="0"/>
        <w:jc w:val="both"/>
        <w:rPr>
          <w:rFonts w:asciiTheme="majorHAnsi" w:hAnsiTheme="majorHAnsi" w:cs="Arial"/>
        </w:rPr>
      </w:pPr>
      <w:r w:rsidRPr="00403234">
        <w:rPr>
          <w:rFonts w:asciiTheme="majorHAnsi" w:hAnsiTheme="majorHAnsi" w:cs="Arial"/>
        </w:rPr>
        <w:t>Instructs ADOT to:</w:t>
      </w:r>
    </w:p>
    <w:p w:rsidR="00403234" w:rsidRPr="00403234" w:rsidRDefault="00403234" w:rsidP="00403234">
      <w:pPr>
        <w:pStyle w:val="ListParagraph"/>
        <w:numPr>
          <w:ilvl w:val="1"/>
          <w:numId w:val="59"/>
        </w:numPr>
        <w:spacing w:after="0" w:line="240" w:lineRule="auto"/>
        <w:contextualSpacing w:val="0"/>
        <w:jc w:val="both"/>
        <w:rPr>
          <w:rFonts w:asciiTheme="majorHAnsi" w:hAnsiTheme="majorHAnsi" w:cs="Arial"/>
        </w:rPr>
      </w:pPr>
      <w:r w:rsidRPr="00403234">
        <w:rPr>
          <w:rFonts w:asciiTheme="majorHAnsi" w:hAnsiTheme="majorHAnsi" w:cs="Arial"/>
        </w:rPr>
        <w:t xml:space="preserve">Conduct monthly inquiries of federal or state vital record databases; </w:t>
      </w:r>
    </w:p>
    <w:p w:rsidR="00403234" w:rsidRPr="00403234" w:rsidRDefault="00403234" w:rsidP="00403234">
      <w:pPr>
        <w:pStyle w:val="ListParagraph"/>
        <w:numPr>
          <w:ilvl w:val="1"/>
          <w:numId w:val="59"/>
        </w:numPr>
        <w:spacing w:after="0" w:line="240" w:lineRule="auto"/>
        <w:contextualSpacing w:val="0"/>
        <w:jc w:val="both"/>
        <w:rPr>
          <w:rFonts w:asciiTheme="majorHAnsi" w:hAnsiTheme="majorHAnsi" w:cs="Arial"/>
        </w:rPr>
      </w:pPr>
      <w:r w:rsidRPr="00403234">
        <w:rPr>
          <w:rFonts w:asciiTheme="majorHAnsi" w:hAnsiTheme="majorHAnsi" w:cs="Arial"/>
        </w:rPr>
        <w:t>Update the record that the placard or special plate is canceled, if the person for whom it was issued has been identified as deceased; and</w:t>
      </w:r>
    </w:p>
    <w:p w:rsidR="00403234" w:rsidRPr="00403234" w:rsidRDefault="00403234" w:rsidP="00403234">
      <w:pPr>
        <w:pStyle w:val="ListParagraph"/>
        <w:numPr>
          <w:ilvl w:val="1"/>
          <w:numId w:val="59"/>
        </w:numPr>
        <w:spacing w:after="120" w:line="240" w:lineRule="auto"/>
        <w:contextualSpacing w:val="0"/>
        <w:jc w:val="both"/>
        <w:rPr>
          <w:rFonts w:asciiTheme="majorHAnsi" w:hAnsiTheme="majorHAnsi" w:cs="Arial"/>
        </w:rPr>
      </w:pPr>
      <w:r w:rsidRPr="00403234">
        <w:rPr>
          <w:rFonts w:asciiTheme="majorHAnsi" w:hAnsiTheme="majorHAnsi" w:cs="Arial"/>
        </w:rPr>
        <w:t>Electronically provide that the placard or plate is canceled to an authorized central law enforcement telecommunication system database. (Sec. 1)</w:t>
      </w:r>
    </w:p>
    <w:p w:rsidR="00403234" w:rsidRPr="00403234" w:rsidRDefault="00403234" w:rsidP="00403234">
      <w:pPr>
        <w:pStyle w:val="ListParagraph"/>
        <w:numPr>
          <w:ilvl w:val="0"/>
          <w:numId w:val="59"/>
        </w:numPr>
        <w:spacing w:after="120" w:line="240" w:lineRule="auto"/>
        <w:contextualSpacing w:val="0"/>
        <w:jc w:val="both"/>
        <w:rPr>
          <w:rFonts w:asciiTheme="majorHAnsi" w:hAnsiTheme="majorHAnsi" w:cs="Arial"/>
        </w:rPr>
      </w:pPr>
      <w:r w:rsidRPr="00403234">
        <w:rPr>
          <w:rFonts w:asciiTheme="majorHAnsi" w:hAnsiTheme="majorHAnsi" w:cs="Arial"/>
        </w:rPr>
        <w:t>Expands who may complete a medical certificate certifying that a person has a physical disability to include an authorized physician assistant. (Sec. 1)</w:t>
      </w:r>
    </w:p>
    <w:p w:rsidR="00403234" w:rsidRPr="00403234" w:rsidRDefault="00403234" w:rsidP="00403234">
      <w:pPr>
        <w:pStyle w:val="ListParagraph"/>
        <w:numPr>
          <w:ilvl w:val="0"/>
          <w:numId w:val="59"/>
        </w:numPr>
        <w:spacing w:after="120" w:line="240" w:lineRule="auto"/>
        <w:contextualSpacing w:val="0"/>
        <w:jc w:val="both"/>
        <w:rPr>
          <w:rFonts w:asciiTheme="majorHAnsi" w:hAnsiTheme="majorHAnsi" w:cs="Arial"/>
        </w:rPr>
      </w:pPr>
      <w:r w:rsidRPr="00403234">
        <w:rPr>
          <w:rFonts w:asciiTheme="majorHAnsi" w:hAnsiTheme="majorHAnsi" w:cs="Arial"/>
        </w:rPr>
        <w:t xml:space="preserve">Defines </w:t>
      </w:r>
      <w:r w:rsidRPr="00403234">
        <w:rPr>
          <w:rFonts w:asciiTheme="majorHAnsi" w:hAnsiTheme="majorHAnsi" w:cs="Arial"/>
          <w:i/>
        </w:rPr>
        <w:t>authorized physician assistant</w:t>
      </w:r>
      <w:r w:rsidRPr="00403234">
        <w:rPr>
          <w:rFonts w:asciiTheme="majorHAnsi" w:hAnsiTheme="majorHAnsi" w:cs="Arial"/>
        </w:rPr>
        <w:t>. (Sec. 1)</w:t>
      </w:r>
    </w:p>
    <w:p w:rsidR="00403234" w:rsidRPr="00403234" w:rsidRDefault="00403234" w:rsidP="00403234">
      <w:pPr>
        <w:pStyle w:val="ListParagraph"/>
        <w:numPr>
          <w:ilvl w:val="0"/>
          <w:numId w:val="59"/>
        </w:numPr>
        <w:spacing w:after="120" w:line="240" w:lineRule="auto"/>
        <w:contextualSpacing w:val="0"/>
        <w:jc w:val="both"/>
        <w:rPr>
          <w:rFonts w:asciiTheme="majorHAnsi" w:hAnsiTheme="majorHAnsi" w:cs="Arial"/>
        </w:rPr>
      </w:pPr>
      <w:r w:rsidRPr="00403234">
        <w:rPr>
          <w:rFonts w:asciiTheme="majorHAnsi" w:hAnsiTheme="majorHAnsi" w:cs="Arial"/>
        </w:rPr>
        <w:t>Contains a delayed effective date of January 1, 2019. (Sec. 2)</w:t>
      </w:r>
    </w:p>
    <w:p w:rsidR="00403234" w:rsidRPr="00403234" w:rsidRDefault="00403234" w:rsidP="00403234">
      <w:pPr>
        <w:pStyle w:val="ListParagraph"/>
        <w:numPr>
          <w:ilvl w:val="0"/>
          <w:numId w:val="59"/>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All permanent disability removable windshield placards, issued or renewed, are valid for five years.</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 person who has permanent physical disabilities may obtain a permanent disability removable windshield placard from ADOT. Each applicant may only be issued one placard unless ADOT: 1) is replacing a lost, stolen or mutilated placard, or 2) determines the needs of the applicant are such that up to three placards are required.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An organization that owns or leases a motor vehicle that primarily transports persons with physical disabilities may obtain a placard for each of the qualified vehicles. ADOT may also issue up to three permanent disability removable windshield placards to a nonprofit organization that provides assistance to senior citizens. </w:t>
      </w:r>
    </w:p>
    <w:p w:rsid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A hospital administrator, authorized physician or registered nurse practitioner may complete a medical certificate certifying that a person has a physical disability for a removable windshield placard or special plate application (</w:t>
      </w:r>
      <w:hyperlink r:id="rId244" w:history="1">
        <w:r w:rsidRPr="00403234">
          <w:rPr>
            <w:rStyle w:val="Hyperlink"/>
            <w:rFonts w:asciiTheme="majorHAnsi" w:hAnsiTheme="majorHAnsi" w:cs="Arial"/>
            <w:sz w:val="22"/>
            <w:szCs w:val="22"/>
          </w:rPr>
          <w:t>A.R.S. § 28-2409</w:t>
        </w:r>
      </w:hyperlink>
      <w:r w:rsidRPr="00403234">
        <w:rPr>
          <w:rFonts w:asciiTheme="majorHAnsi" w:hAnsiTheme="majorHAnsi" w:cs="Arial"/>
          <w:sz w:val="22"/>
          <w:szCs w:val="22"/>
        </w:rPr>
        <w:t xml:space="preserve">). </w:t>
      </w:r>
    </w:p>
    <w:p w:rsidR="00403234" w:rsidRDefault="00403234">
      <w:pPr>
        <w:rPr>
          <w:rFonts w:asciiTheme="majorHAnsi" w:hAnsiTheme="majorHAnsi" w:cs="Arial"/>
          <w:sz w:val="22"/>
          <w:szCs w:val="22"/>
        </w:rPr>
      </w:pPr>
      <w:r>
        <w:rPr>
          <w:rFonts w:asciiTheme="majorHAnsi" w:hAnsiTheme="majorHAnsi" w:cs="Arial"/>
          <w:sz w:val="22"/>
          <w:szCs w:val="22"/>
        </w:rPr>
        <w:br w:type="page"/>
      </w:r>
    </w:p>
    <w:p w:rsidR="00403234" w:rsidRDefault="00403234" w:rsidP="00403234">
      <w:pPr>
        <w:pStyle w:val="Heading1"/>
        <w:jc w:val="center"/>
      </w:pPr>
      <w:r>
        <w:rPr>
          <w:noProof/>
        </w:rPr>
        <w:lastRenderedPageBreak/>
        <w:drawing>
          <wp:anchor distT="0" distB="0" distL="114300" distR="114300" simplePos="0" relativeHeight="251796480" behindDoc="1" locked="0" layoutInCell="1" allowOverlap="1" wp14:anchorId="4518120C" wp14:editId="47792FC0">
            <wp:simplePos x="0" y="0"/>
            <wp:positionH relativeFrom="column">
              <wp:posOffset>2362835</wp:posOffset>
            </wp:positionH>
            <wp:positionV relativeFrom="paragraph">
              <wp:posOffset>-322580</wp:posOffset>
            </wp:positionV>
            <wp:extent cx="1214755" cy="1165860"/>
            <wp:effectExtent l="0" t="0" r="0" b="0"/>
            <wp:wrapNone/>
            <wp:docPr id="154" name="Picture 15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45"/>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57" w:name="hb2422"/>
      <w:bookmarkEnd w:id="57"/>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2422:</w:t>
            </w:r>
            <w:r w:rsidRPr="00803606">
              <w:rPr>
                <w:rFonts w:ascii="Cambria" w:hAnsi="Cambria" w:cs="Arial"/>
                <w:noProof/>
                <w:sz w:val="28"/>
                <w:szCs w:val="28"/>
                <w:u w:val="single"/>
              </w:rPr>
              <w:t xml:space="preserve"> </w:t>
            </w:r>
            <w:r>
              <w:rPr>
                <w:rFonts w:ascii="Cambria" w:hAnsi="Cambria" w:cs="Arial"/>
                <w:noProof/>
                <w:sz w:val="28"/>
                <w:szCs w:val="28"/>
                <w:u w:val="single"/>
              </w:rPr>
              <w:t>personal delivery devices</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Townsend, LD 16</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46"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B127DA">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26"/>
                    <w:rPr>
                      <w:rFonts w:ascii="Cambria" w:hAnsi="Cambria" w:cs="Arial"/>
                      <w:sz w:val="22"/>
                    </w:rPr>
                  </w:pPr>
                  <w:r w:rsidRPr="00403234">
                    <w:rPr>
                      <w:rFonts w:ascii="Cambria" w:hAnsi="Cambria" w:cs="Arial"/>
                      <w:sz w:val="22"/>
                    </w:rPr>
                    <w:tab/>
                    <w:t>TI: DP 8-0-0-0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883520" behindDoc="1" locked="1" layoutInCell="1" allowOverlap="0" wp14:anchorId="73F35F61" wp14:editId="5A9EEFAB">
                      <wp:simplePos x="0" y="0"/>
                      <wp:positionH relativeFrom="margin">
                        <wp:posOffset>3175</wp:posOffset>
                      </wp:positionH>
                      <wp:positionV relativeFrom="page">
                        <wp:posOffset>66675</wp:posOffset>
                      </wp:positionV>
                      <wp:extent cx="2669540" cy="895350"/>
                      <wp:effectExtent l="0" t="0" r="16510" b="19050"/>
                      <wp:wrapNone/>
                      <wp:docPr id="1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95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 xml:space="preserve">PDD – Personal Delivery Device </w:t>
                                  </w:r>
                                </w:p>
                                <w:p w:rsidR="00403234" w:rsidRDefault="00403234" w:rsidP="00403234">
                                  <w:r>
                                    <w:t>Operator – a personal delivery device operator</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5F61" id="_x0000_s1116" type="#_x0000_t202" style="position:absolute;margin-left:.25pt;margin-top:5.25pt;width:210.2pt;height:70.5pt;z-index:-251432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 xml:space="preserve">PDD – Personal Delivery Device </w:t>
                            </w:r>
                          </w:p>
                          <w:p w:rsidR="00403234" w:rsidRDefault="00403234" w:rsidP="00403234">
                            <w:r>
                              <w:t>Operator – a personal delivery device operator</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Default="00403234" w:rsidP="00403234">
      <w:pPr>
        <w:spacing w:before="200"/>
        <w:jc w:val="both"/>
        <w:rPr>
          <w:rFonts w:ascii="Cambria" w:hAnsi="Cambria" w:cs="Arial"/>
          <w:b/>
          <w:sz w:val="22"/>
          <w:szCs w:val="22"/>
          <w:u w:val="single"/>
        </w:rPr>
      </w:pPr>
    </w:p>
    <w:p w:rsidR="00403234" w:rsidRPr="00403234" w:rsidRDefault="00403234" w:rsidP="00403234">
      <w:pPr>
        <w:spacing w:before="200"/>
        <w:jc w:val="both"/>
        <w:rPr>
          <w:rFonts w:ascii="Cambria" w:hAnsi="Cambria" w:cs="Arial"/>
          <w:b/>
          <w:sz w:val="22"/>
          <w:szCs w:val="22"/>
          <w:u w:val="single"/>
        </w:rPr>
      </w:pPr>
      <w:r w:rsidRPr="00403234">
        <w:rPr>
          <w:rFonts w:ascii="Cambria" w:hAnsi="Cambria" w:cs="Arial"/>
          <w:b/>
          <w:sz w:val="22"/>
          <w:szCs w:val="22"/>
          <w:u w:val="single"/>
        </w:rPr>
        <w:t>Abstract</w:t>
      </w:r>
    </w:p>
    <w:p w:rsidR="00403234" w:rsidRPr="00403234" w:rsidRDefault="00403234" w:rsidP="00403234">
      <w:pPr>
        <w:spacing w:after="120"/>
        <w:jc w:val="both"/>
        <w:rPr>
          <w:rFonts w:ascii="Cambria" w:hAnsi="Cambria" w:cs="Arial"/>
          <w:sz w:val="22"/>
          <w:szCs w:val="22"/>
        </w:rPr>
      </w:pPr>
      <w:r w:rsidRPr="00403234">
        <w:rPr>
          <w:rFonts w:ascii="Cambria" w:hAnsi="Cambria" w:cs="Arial"/>
          <w:noProof/>
          <w:sz w:val="22"/>
          <w:szCs w:val="22"/>
        </w:rPr>
        <mc:AlternateContent>
          <mc:Choice Requires="wps">
            <w:drawing>
              <wp:anchor distT="0" distB="0" distL="114300" distR="114300" simplePos="0" relativeHeight="251798528" behindDoc="1" locked="1" layoutInCell="1" allowOverlap="0" wp14:anchorId="73722360" wp14:editId="7CC4211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535126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166562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33176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08993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2360" id="_x0000_s1117" type="#_x0000_t202" style="position:absolute;left:0;text-align:left;margin-left:0;margin-top:628.5pt;width:468pt;height:21.6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NMRwrQtAgAAWgQAAA4AAAAAAAAAAAAAAAAALgIAAGRy&#10;cy9lMm9Eb2MueG1sUEsBAi0AFAAGAAgAAAAhAPgJoQveAAAACgEAAA8AAAAAAAAAAAAAAAAAhwQA&#10;AGRycy9kb3ducmV2LnhtbFBLBQYAAAAABAAEAPMAAACSBQAAAAA=&#10;" o:allowoverlap="f">
                <v:textbox>
                  <w:txbxContent>
                    <w:p w:rsidR="00403234" w:rsidRDefault="00403234" w:rsidP="00403234">
                      <w:pPr>
                        <w:jc w:val="center"/>
                      </w:pPr>
                      <w:sdt>
                        <w:sdtPr>
                          <w:tag w:val="Prop105"/>
                          <w:id w:val="-535126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166562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33176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08993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Cambria" w:hAnsi="Cambria" w:cs="Arial"/>
          <w:sz w:val="22"/>
          <w:szCs w:val="22"/>
        </w:rPr>
        <w:t xml:space="preserve">Relating to PDD. </w:t>
      </w:r>
    </w:p>
    <w:p w:rsidR="00403234" w:rsidRPr="00403234" w:rsidRDefault="00403234" w:rsidP="00403234">
      <w:pPr>
        <w:jc w:val="both"/>
        <w:rPr>
          <w:rFonts w:ascii="Cambria" w:hAnsi="Cambria" w:cs="Arial"/>
          <w:b/>
          <w:sz w:val="22"/>
          <w:szCs w:val="22"/>
          <w:u w:val="single"/>
        </w:rPr>
      </w:pPr>
      <w:r w:rsidRPr="00403234">
        <w:rPr>
          <w:rFonts w:ascii="Cambria" w:hAnsi="Cambria" w:cs="Arial"/>
          <w:b/>
          <w:sz w:val="22"/>
          <w:szCs w:val="22"/>
          <w:u w:val="single"/>
        </w:rPr>
        <w:t>Provisions</w:t>
      </w:r>
    </w:p>
    <w:p w:rsidR="00403234" w:rsidRPr="00403234" w:rsidRDefault="00403234" w:rsidP="00403234">
      <w:pPr>
        <w:pStyle w:val="ListParagraph"/>
        <w:numPr>
          <w:ilvl w:val="0"/>
          <w:numId w:val="60"/>
        </w:numPr>
        <w:spacing w:after="120" w:line="240" w:lineRule="auto"/>
        <w:contextualSpacing w:val="0"/>
        <w:jc w:val="both"/>
        <w:rPr>
          <w:rFonts w:ascii="Cambria" w:hAnsi="Cambria" w:cs="Arial"/>
        </w:rPr>
      </w:pPr>
      <w:r w:rsidRPr="00403234">
        <w:rPr>
          <w:rFonts w:ascii="Cambria" w:hAnsi="Cambria" w:cs="Arial"/>
        </w:rPr>
        <w:t>Allows a local authority to adopt restrictions for the safe operation of PDDs. (Sec. 2)</w:t>
      </w:r>
    </w:p>
    <w:p w:rsidR="00403234" w:rsidRPr="00403234" w:rsidRDefault="00403234" w:rsidP="00403234">
      <w:pPr>
        <w:pStyle w:val="ListParagraph"/>
        <w:numPr>
          <w:ilvl w:val="0"/>
          <w:numId w:val="60"/>
        </w:numPr>
        <w:spacing w:after="120" w:line="240" w:lineRule="auto"/>
        <w:contextualSpacing w:val="0"/>
        <w:jc w:val="both"/>
        <w:rPr>
          <w:rFonts w:ascii="Cambria" w:hAnsi="Cambria" w:cs="Arial"/>
        </w:rPr>
      </w:pPr>
      <w:r w:rsidRPr="00403234">
        <w:rPr>
          <w:rFonts w:ascii="Cambria" w:hAnsi="Cambria" w:cs="Arial"/>
        </w:rPr>
        <w:t>Prohibits the operation of a PDD on nonmotorized trails or bicycle paths that are maintained by the state or local authority. (Sec. 2)</w:t>
      </w:r>
    </w:p>
    <w:p w:rsidR="00403234" w:rsidRPr="00403234" w:rsidRDefault="00403234" w:rsidP="00403234">
      <w:pPr>
        <w:pStyle w:val="ListParagraph"/>
        <w:numPr>
          <w:ilvl w:val="0"/>
          <w:numId w:val="60"/>
        </w:numPr>
        <w:spacing w:after="120" w:line="240" w:lineRule="auto"/>
        <w:contextualSpacing w:val="0"/>
        <w:jc w:val="both"/>
        <w:rPr>
          <w:rFonts w:ascii="Cambria" w:hAnsi="Cambria" w:cs="Arial"/>
        </w:rPr>
      </w:pPr>
      <w:r w:rsidRPr="00403234">
        <w:rPr>
          <w:rFonts w:ascii="Cambria" w:hAnsi="Cambria" w:cs="Arial"/>
        </w:rPr>
        <w:t>Allows operation of a PDD on sidewalks and crosswalks. (Sec. 3)</w:t>
      </w:r>
    </w:p>
    <w:p w:rsidR="00403234" w:rsidRPr="00403234" w:rsidRDefault="00403234" w:rsidP="00403234">
      <w:pPr>
        <w:pStyle w:val="ListParagraph"/>
        <w:numPr>
          <w:ilvl w:val="0"/>
          <w:numId w:val="60"/>
        </w:numPr>
        <w:spacing w:after="120" w:line="240" w:lineRule="auto"/>
        <w:contextualSpacing w:val="0"/>
        <w:jc w:val="both"/>
        <w:rPr>
          <w:rFonts w:ascii="Cambria" w:hAnsi="Cambria" w:cs="Arial"/>
        </w:rPr>
      </w:pPr>
      <w:r w:rsidRPr="00403234">
        <w:rPr>
          <w:rFonts w:ascii="Cambria" w:hAnsi="Cambria" w:cs="Arial"/>
        </w:rPr>
        <w:t>Grants a PDD the same rights and duties as a pedestrian using the sidewalk or crosswalk. (Sec. 3)</w:t>
      </w:r>
    </w:p>
    <w:p w:rsidR="00403234" w:rsidRPr="00403234" w:rsidRDefault="00403234" w:rsidP="00403234">
      <w:pPr>
        <w:pStyle w:val="ListParagraph"/>
        <w:numPr>
          <w:ilvl w:val="0"/>
          <w:numId w:val="60"/>
        </w:numPr>
        <w:spacing w:after="120" w:line="240" w:lineRule="auto"/>
        <w:contextualSpacing w:val="0"/>
        <w:jc w:val="both"/>
        <w:rPr>
          <w:rFonts w:ascii="Cambria" w:hAnsi="Cambria" w:cs="Arial"/>
        </w:rPr>
      </w:pPr>
      <w:r w:rsidRPr="00403234">
        <w:rPr>
          <w:rFonts w:ascii="Cambria" w:hAnsi="Cambria" w:cs="Arial"/>
        </w:rPr>
        <w:t>Stipulates a PDD must not interfere with pedestrians or traffic and is required to yield the right-of-way to pedestrians using the sidewalk or crosswalk. (Sec. 3)</w:t>
      </w:r>
    </w:p>
    <w:p w:rsidR="00403234" w:rsidRPr="00403234" w:rsidRDefault="00403234" w:rsidP="00403234">
      <w:pPr>
        <w:pStyle w:val="ListParagraph"/>
        <w:numPr>
          <w:ilvl w:val="0"/>
          <w:numId w:val="60"/>
        </w:numPr>
        <w:spacing w:after="0" w:line="240" w:lineRule="auto"/>
        <w:contextualSpacing w:val="0"/>
        <w:jc w:val="both"/>
        <w:rPr>
          <w:rFonts w:ascii="Cambria" w:hAnsi="Cambria" w:cs="Arial"/>
        </w:rPr>
      </w:pPr>
      <w:r w:rsidRPr="00403234">
        <w:rPr>
          <w:rFonts w:ascii="Cambria" w:hAnsi="Cambria" w:cs="Arial"/>
        </w:rPr>
        <w:t>Requires a PDD:</w:t>
      </w:r>
    </w:p>
    <w:p w:rsidR="00403234" w:rsidRPr="00403234" w:rsidRDefault="00403234" w:rsidP="00403234">
      <w:pPr>
        <w:pStyle w:val="ListParagraph"/>
        <w:numPr>
          <w:ilvl w:val="1"/>
          <w:numId w:val="60"/>
        </w:numPr>
        <w:spacing w:after="0" w:line="240" w:lineRule="auto"/>
        <w:contextualSpacing w:val="0"/>
        <w:jc w:val="both"/>
        <w:rPr>
          <w:rFonts w:ascii="Cambria" w:hAnsi="Cambria" w:cs="Arial"/>
        </w:rPr>
      </w:pPr>
      <w:r w:rsidRPr="00403234">
        <w:rPr>
          <w:rFonts w:ascii="Cambria" w:hAnsi="Cambria" w:cs="Arial"/>
        </w:rPr>
        <w:t>Follow all traffic and pedestrian control signals and devices;</w:t>
      </w:r>
    </w:p>
    <w:p w:rsidR="00403234" w:rsidRPr="00403234" w:rsidRDefault="00403234" w:rsidP="00403234">
      <w:pPr>
        <w:pStyle w:val="ListParagraph"/>
        <w:numPr>
          <w:ilvl w:val="1"/>
          <w:numId w:val="60"/>
        </w:numPr>
        <w:spacing w:after="0" w:line="240" w:lineRule="auto"/>
        <w:contextualSpacing w:val="0"/>
        <w:jc w:val="both"/>
        <w:rPr>
          <w:rFonts w:ascii="Cambria" w:hAnsi="Cambria" w:cs="Arial"/>
        </w:rPr>
      </w:pPr>
      <w:r w:rsidRPr="00403234">
        <w:rPr>
          <w:rFonts w:ascii="Cambria" w:hAnsi="Cambria" w:cs="Arial"/>
        </w:rPr>
        <w:t>Have a plate or marker with a ID device number that has the contact information for of the operator; and</w:t>
      </w:r>
    </w:p>
    <w:p w:rsidR="00403234" w:rsidRPr="00403234" w:rsidRDefault="00403234" w:rsidP="00403234">
      <w:pPr>
        <w:pStyle w:val="ListParagraph"/>
        <w:numPr>
          <w:ilvl w:val="1"/>
          <w:numId w:val="60"/>
        </w:numPr>
        <w:spacing w:after="120" w:line="240" w:lineRule="auto"/>
        <w:contextualSpacing w:val="0"/>
        <w:jc w:val="both"/>
        <w:rPr>
          <w:rFonts w:ascii="Cambria" w:hAnsi="Cambria" w:cs="Arial"/>
        </w:rPr>
      </w:pPr>
      <w:r w:rsidRPr="00403234">
        <w:rPr>
          <w:rFonts w:ascii="Cambria" w:hAnsi="Cambria" w:cs="Arial"/>
        </w:rPr>
        <w:t>Be equipped with a braking system that enables the PDD to come to a controlled stop. (Sec. 3)</w:t>
      </w:r>
    </w:p>
    <w:p w:rsidR="00403234" w:rsidRPr="00403234" w:rsidRDefault="00403234" w:rsidP="00403234">
      <w:pPr>
        <w:pStyle w:val="ListParagraph"/>
        <w:numPr>
          <w:ilvl w:val="0"/>
          <w:numId w:val="60"/>
        </w:numPr>
        <w:spacing w:after="0" w:line="240" w:lineRule="auto"/>
        <w:contextualSpacing w:val="0"/>
        <w:jc w:val="both"/>
        <w:rPr>
          <w:rFonts w:ascii="Cambria" w:hAnsi="Cambria" w:cs="Arial"/>
        </w:rPr>
      </w:pPr>
      <w:r w:rsidRPr="00403234">
        <w:rPr>
          <w:rFonts w:ascii="Cambria" w:hAnsi="Cambria" w:cs="Arial"/>
        </w:rPr>
        <w:t>Prohibits an operator from:</w:t>
      </w:r>
    </w:p>
    <w:p w:rsidR="00403234" w:rsidRPr="00403234" w:rsidRDefault="00403234" w:rsidP="00403234">
      <w:pPr>
        <w:pStyle w:val="ListParagraph"/>
        <w:numPr>
          <w:ilvl w:val="1"/>
          <w:numId w:val="60"/>
        </w:numPr>
        <w:spacing w:after="0" w:line="240" w:lineRule="auto"/>
        <w:contextualSpacing w:val="0"/>
        <w:jc w:val="both"/>
        <w:rPr>
          <w:rFonts w:ascii="Cambria" w:hAnsi="Cambria" w:cs="Arial"/>
        </w:rPr>
      </w:pPr>
      <w:r w:rsidRPr="00403234">
        <w:rPr>
          <w:rFonts w:ascii="Cambria" w:hAnsi="Cambria" w:cs="Arial"/>
        </w:rPr>
        <w:t>Operating a PDD on a public highway;</w:t>
      </w:r>
    </w:p>
    <w:p w:rsidR="00403234" w:rsidRPr="00403234" w:rsidRDefault="00403234" w:rsidP="00403234">
      <w:pPr>
        <w:pStyle w:val="ListParagraph"/>
        <w:numPr>
          <w:ilvl w:val="1"/>
          <w:numId w:val="60"/>
        </w:numPr>
        <w:spacing w:after="0" w:line="240" w:lineRule="auto"/>
        <w:contextualSpacing w:val="0"/>
        <w:jc w:val="both"/>
        <w:rPr>
          <w:rFonts w:ascii="Cambria" w:hAnsi="Cambria" w:cs="Arial"/>
        </w:rPr>
      </w:pPr>
      <w:r w:rsidRPr="00403234">
        <w:rPr>
          <w:rFonts w:ascii="Cambria" w:hAnsi="Cambria" w:cs="Arial"/>
        </w:rPr>
        <w:t>Operating a PDD on a sidewalk or crosswalk without actively controlling or monitoring its navigation; and</w:t>
      </w:r>
    </w:p>
    <w:p w:rsidR="00403234" w:rsidRPr="00403234" w:rsidRDefault="00403234" w:rsidP="00403234">
      <w:pPr>
        <w:pStyle w:val="ListParagraph"/>
        <w:numPr>
          <w:ilvl w:val="1"/>
          <w:numId w:val="60"/>
        </w:numPr>
        <w:spacing w:after="120" w:line="240" w:lineRule="auto"/>
        <w:contextualSpacing w:val="0"/>
        <w:jc w:val="both"/>
        <w:rPr>
          <w:rFonts w:ascii="Cambria" w:hAnsi="Cambria" w:cs="Arial"/>
        </w:rPr>
      </w:pPr>
      <w:r w:rsidRPr="00403234">
        <w:rPr>
          <w:rFonts w:ascii="Cambria" w:hAnsi="Cambria" w:cs="Arial"/>
        </w:rPr>
        <w:t>Using the PDD to transport hazardous materials. (Sec. 3)</w:t>
      </w:r>
    </w:p>
    <w:p w:rsidR="00403234" w:rsidRPr="00403234" w:rsidRDefault="00403234" w:rsidP="00403234">
      <w:pPr>
        <w:pStyle w:val="ListParagraph"/>
        <w:numPr>
          <w:ilvl w:val="0"/>
          <w:numId w:val="60"/>
        </w:numPr>
        <w:spacing w:after="0" w:line="240" w:lineRule="auto"/>
        <w:contextualSpacing w:val="0"/>
        <w:jc w:val="both"/>
        <w:rPr>
          <w:rFonts w:ascii="Cambria" w:hAnsi="Cambria" w:cs="Arial"/>
        </w:rPr>
      </w:pPr>
      <w:r w:rsidRPr="00403234">
        <w:rPr>
          <w:rFonts w:ascii="Cambria" w:hAnsi="Cambria" w:cs="Arial"/>
        </w:rPr>
        <w:t xml:space="preserve">Requires an eligible entity that owns and operates a personal delivery device maintain an insurance policy that covers the entity and the entity's agents including the operator. </w:t>
      </w:r>
    </w:p>
    <w:p w:rsidR="00403234" w:rsidRPr="00403234" w:rsidRDefault="00403234" w:rsidP="00403234">
      <w:pPr>
        <w:pStyle w:val="ListParagraph"/>
        <w:numPr>
          <w:ilvl w:val="1"/>
          <w:numId w:val="60"/>
        </w:numPr>
        <w:spacing w:after="120" w:line="240" w:lineRule="auto"/>
        <w:contextualSpacing w:val="0"/>
        <w:jc w:val="both"/>
        <w:rPr>
          <w:rFonts w:ascii="Cambria" w:hAnsi="Cambria" w:cs="Arial"/>
        </w:rPr>
      </w:pPr>
      <w:r w:rsidRPr="00403234">
        <w:rPr>
          <w:rFonts w:ascii="Cambria" w:hAnsi="Cambria" w:cs="Arial"/>
        </w:rPr>
        <w:t>Specifies the insurance policy must provide a general liability coverage of at least $100,000 for damages. (Sec. 3)</w:t>
      </w:r>
    </w:p>
    <w:p w:rsidR="00403234" w:rsidRPr="00403234" w:rsidRDefault="00403234" w:rsidP="00403234">
      <w:pPr>
        <w:pStyle w:val="ListParagraph"/>
        <w:numPr>
          <w:ilvl w:val="0"/>
          <w:numId w:val="60"/>
        </w:numPr>
        <w:spacing w:after="0" w:line="240" w:lineRule="auto"/>
        <w:contextualSpacing w:val="0"/>
        <w:jc w:val="both"/>
        <w:rPr>
          <w:rFonts w:ascii="Cambria" w:hAnsi="Cambria" w:cs="Arial"/>
        </w:rPr>
      </w:pPr>
      <w:r w:rsidRPr="00403234">
        <w:rPr>
          <w:rFonts w:ascii="Cambria" w:hAnsi="Cambria" w:cs="Arial"/>
        </w:rPr>
        <w:t xml:space="preserve">Prohibits an unauthorized person from operating a PDD. </w:t>
      </w:r>
    </w:p>
    <w:p w:rsidR="00403234" w:rsidRPr="00403234" w:rsidRDefault="00403234" w:rsidP="00403234">
      <w:pPr>
        <w:pStyle w:val="ListParagraph"/>
        <w:numPr>
          <w:ilvl w:val="1"/>
          <w:numId w:val="60"/>
        </w:numPr>
        <w:spacing w:after="120" w:line="240" w:lineRule="auto"/>
        <w:contextualSpacing w:val="0"/>
        <w:jc w:val="both"/>
        <w:rPr>
          <w:rFonts w:ascii="Cambria" w:hAnsi="Cambria" w:cs="Arial"/>
        </w:rPr>
      </w:pPr>
      <w:r w:rsidRPr="00403234">
        <w:rPr>
          <w:rFonts w:ascii="Cambria" w:hAnsi="Cambria" w:cs="Arial"/>
        </w:rPr>
        <w:t>Establishes a civil penalty of up to $500 per violation. (Sec. 3)</w:t>
      </w:r>
    </w:p>
    <w:p w:rsidR="00403234" w:rsidRPr="00403234" w:rsidRDefault="00403234" w:rsidP="00403234">
      <w:pPr>
        <w:pStyle w:val="ListParagraph"/>
        <w:numPr>
          <w:ilvl w:val="0"/>
          <w:numId w:val="60"/>
        </w:numPr>
        <w:spacing w:after="120" w:line="240" w:lineRule="auto"/>
        <w:jc w:val="both"/>
        <w:rPr>
          <w:rFonts w:ascii="Cambria" w:hAnsi="Cambria" w:cs="Arial"/>
        </w:rPr>
      </w:pPr>
      <w:r w:rsidRPr="00403234">
        <w:rPr>
          <w:rFonts w:ascii="Cambria" w:hAnsi="Cambria" w:cs="Arial"/>
        </w:rPr>
        <w:t xml:space="preserve">Excludes PDDs from registration and motor vehicle insurance requirements. (Sec. 4-5)  </w:t>
      </w:r>
    </w:p>
    <w:p w:rsidR="00403234" w:rsidRPr="00403234" w:rsidRDefault="00403234" w:rsidP="00403234">
      <w:pPr>
        <w:pStyle w:val="ListParagraph"/>
        <w:spacing w:after="120" w:line="240" w:lineRule="auto"/>
        <w:ind w:left="360"/>
        <w:jc w:val="both"/>
        <w:rPr>
          <w:rFonts w:ascii="Cambria" w:hAnsi="Cambria" w:cs="Arial"/>
        </w:rPr>
      </w:pPr>
    </w:p>
    <w:p w:rsidR="00403234" w:rsidRPr="00403234" w:rsidRDefault="00403234" w:rsidP="00403234">
      <w:pPr>
        <w:pStyle w:val="ListParagraph"/>
        <w:numPr>
          <w:ilvl w:val="0"/>
          <w:numId w:val="60"/>
        </w:numPr>
        <w:spacing w:after="120" w:line="240" w:lineRule="auto"/>
        <w:contextualSpacing w:val="0"/>
        <w:jc w:val="both"/>
        <w:rPr>
          <w:rFonts w:ascii="Cambria" w:hAnsi="Cambria" w:cs="Arial"/>
        </w:rPr>
      </w:pPr>
      <w:r w:rsidRPr="00403234">
        <w:rPr>
          <w:rFonts w:ascii="Cambria" w:hAnsi="Cambria" w:cs="Arial"/>
        </w:rPr>
        <w:t xml:space="preserve">Excludes PDD from the definitions of a </w:t>
      </w:r>
      <w:r w:rsidRPr="00403234">
        <w:rPr>
          <w:rFonts w:ascii="Cambria" w:hAnsi="Cambria" w:cs="Arial"/>
          <w:i/>
        </w:rPr>
        <w:t>motor vehicle</w:t>
      </w:r>
      <w:r w:rsidRPr="00403234">
        <w:rPr>
          <w:rFonts w:ascii="Cambria" w:hAnsi="Cambria" w:cs="Arial"/>
        </w:rPr>
        <w:t xml:space="preserve"> and </w:t>
      </w:r>
      <w:r w:rsidRPr="00403234">
        <w:rPr>
          <w:rFonts w:ascii="Cambria" w:hAnsi="Cambria" w:cs="Arial"/>
          <w:i/>
        </w:rPr>
        <w:t>vehicle.</w:t>
      </w:r>
      <w:r w:rsidRPr="00403234">
        <w:rPr>
          <w:rFonts w:ascii="Cambria" w:hAnsi="Cambria" w:cs="Arial"/>
        </w:rPr>
        <w:t xml:space="preserve"> (Sec. 1)</w:t>
      </w:r>
    </w:p>
    <w:p w:rsidR="00403234" w:rsidRPr="00403234" w:rsidRDefault="00403234" w:rsidP="00403234">
      <w:pPr>
        <w:pStyle w:val="ListParagraph"/>
        <w:numPr>
          <w:ilvl w:val="0"/>
          <w:numId w:val="60"/>
        </w:numPr>
        <w:spacing w:after="120" w:line="240" w:lineRule="auto"/>
        <w:contextualSpacing w:val="0"/>
        <w:jc w:val="both"/>
        <w:rPr>
          <w:rFonts w:ascii="Cambria" w:hAnsi="Cambria" w:cs="Arial"/>
        </w:rPr>
      </w:pPr>
      <w:r w:rsidRPr="00403234">
        <w:rPr>
          <w:rFonts w:ascii="Cambria" w:hAnsi="Cambria" w:cs="Arial"/>
        </w:rPr>
        <w:t xml:space="preserve">Defines an </w:t>
      </w:r>
      <w:r w:rsidRPr="00403234">
        <w:rPr>
          <w:rFonts w:ascii="Cambria" w:hAnsi="Cambria" w:cs="Arial"/>
          <w:i/>
        </w:rPr>
        <w:t>eligible entity</w:t>
      </w:r>
      <w:r w:rsidRPr="00403234">
        <w:rPr>
          <w:rFonts w:ascii="Cambria" w:hAnsi="Cambria" w:cs="Arial"/>
        </w:rPr>
        <w:t xml:space="preserve">, </w:t>
      </w:r>
      <w:r w:rsidRPr="00403234">
        <w:rPr>
          <w:rFonts w:ascii="Cambria" w:hAnsi="Cambria" w:cs="Arial"/>
          <w:i/>
        </w:rPr>
        <w:t>personal delivery device</w:t>
      </w:r>
      <w:r w:rsidRPr="00403234">
        <w:rPr>
          <w:rFonts w:ascii="Cambria" w:hAnsi="Cambria" w:cs="Arial"/>
        </w:rPr>
        <w:t xml:space="preserve"> and </w:t>
      </w:r>
      <w:r w:rsidRPr="00403234">
        <w:rPr>
          <w:rFonts w:ascii="Cambria" w:hAnsi="Cambria" w:cs="Arial"/>
          <w:i/>
        </w:rPr>
        <w:t>personal delivery device operator</w:t>
      </w:r>
      <w:r w:rsidRPr="00403234">
        <w:rPr>
          <w:rFonts w:ascii="Cambria" w:hAnsi="Cambria" w:cs="Arial"/>
        </w:rPr>
        <w:t>. (Sec. 1)</w:t>
      </w:r>
    </w:p>
    <w:p w:rsidR="00403234" w:rsidRPr="00403234" w:rsidRDefault="00403234" w:rsidP="00403234">
      <w:pPr>
        <w:pStyle w:val="ListParagraph"/>
        <w:numPr>
          <w:ilvl w:val="0"/>
          <w:numId w:val="60"/>
        </w:numPr>
        <w:spacing w:after="120" w:line="240" w:lineRule="auto"/>
        <w:jc w:val="both"/>
        <w:rPr>
          <w:rFonts w:ascii="Cambria" w:hAnsi="Cambria" w:cs="Arial"/>
        </w:rPr>
      </w:pPr>
      <w:r w:rsidRPr="00403234">
        <w:rPr>
          <w:rFonts w:ascii="Cambria" w:hAnsi="Cambria" w:cs="Arial"/>
        </w:rPr>
        <w:lastRenderedPageBreak/>
        <w:t>Makes technical and conforming changes. (Sec. 1, 4)</w:t>
      </w:r>
    </w:p>
    <w:p w:rsidR="00403234" w:rsidRPr="00403234" w:rsidRDefault="00403234" w:rsidP="00403234">
      <w:pPr>
        <w:spacing w:after="120"/>
        <w:jc w:val="both"/>
        <w:rPr>
          <w:rFonts w:asciiTheme="majorHAnsi" w:hAnsiTheme="majorHAnsi" w:cs="Arial"/>
          <w:sz w:val="22"/>
          <w:szCs w:val="22"/>
        </w:rPr>
      </w:pPr>
    </w:p>
    <w:p w:rsidR="00403234" w:rsidRPr="001C5438" w:rsidRDefault="00403234" w:rsidP="00403234">
      <w:pPr>
        <w:spacing w:before="200"/>
        <w:jc w:val="both"/>
        <w:rPr>
          <w:rFonts w:ascii="Cambria" w:hAnsi="Cambria" w:cs="Arial"/>
        </w:rP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Pr>
        <w:pStyle w:val="Heading1"/>
        <w:jc w:val="center"/>
      </w:pPr>
    </w:p>
    <w:p w:rsidR="00403234" w:rsidRDefault="00403234" w:rsidP="00403234"/>
    <w:p w:rsidR="00403234" w:rsidRPr="00403234" w:rsidRDefault="00403234" w:rsidP="00403234"/>
    <w:p w:rsidR="00403234" w:rsidRDefault="00403234" w:rsidP="00403234">
      <w:pPr>
        <w:pStyle w:val="Heading1"/>
        <w:jc w:val="center"/>
      </w:pPr>
      <w:r>
        <w:rPr>
          <w:noProof/>
        </w:rPr>
        <w:lastRenderedPageBreak/>
        <w:drawing>
          <wp:anchor distT="0" distB="0" distL="114300" distR="114300" simplePos="0" relativeHeight="251803648" behindDoc="1" locked="0" layoutInCell="1" allowOverlap="1" wp14:anchorId="0A637750" wp14:editId="24E4F162">
            <wp:simplePos x="0" y="0"/>
            <wp:positionH relativeFrom="column">
              <wp:posOffset>2362835</wp:posOffset>
            </wp:positionH>
            <wp:positionV relativeFrom="paragraph">
              <wp:posOffset>-322580</wp:posOffset>
            </wp:positionV>
            <wp:extent cx="1214755" cy="1165860"/>
            <wp:effectExtent l="0" t="0" r="0" b="0"/>
            <wp:wrapNone/>
            <wp:docPr id="157" name="Picture 15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47"/>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bookmarkStart w:id="58" w:name="hb2521"/>
      <w:bookmarkEnd w:id="58"/>
    </w:p>
    <w:tbl>
      <w:tblPr>
        <w:tblStyle w:val="TableGrid"/>
        <w:tblpPr w:leftFromText="180" w:rightFromText="180" w:vertAnchor="page" w:horzAnchor="margin" w:tblpY="241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2521:</w:t>
            </w:r>
            <w:r w:rsidRPr="00803606">
              <w:rPr>
                <w:rFonts w:ascii="Cambria" w:hAnsi="Cambria" w:cs="Arial"/>
                <w:noProof/>
                <w:sz w:val="28"/>
                <w:szCs w:val="28"/>
                <w:u w:val="single"/>
              </w:rPr>
              <w:t xml:space="preserve"> </w:t>
            </w:r>
            <w:r>
              <w:rPr>
                <w:rFonts w:ascii="Cambria" w:hAnsi="Cambria" w:cs="Arial"/>
                <w:noProof/>
                <w:sz w:val="28"/>
                <w:szCs w:val="28"/>
                <w:u w:val="single"/>
              </w:rPr>
              <w:t>vehicle size, weight and load</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John, LD 14</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48"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416"/>
                    <w:rPr>
                      <w:rFonts w:ascii="Cambria" w:hAnsi="Cambria" w:cs="Arial"/>
                      <w:sz w:val="22"/>
                    </w:rPr>
                  </w:pPr>
                  <w:r w:rsidRPr="00403234">
                    <w:rPr>
                      <w:rFonts w:ascii="Cambria" w:hAnsi="Cambria" w:cs="Arial"/>
                      <w:sz w:val="22"/>
                    </w:rPr>
                    <w:tab/>
                    <w:t>TI: DP 6-2-0-0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806720" behindDoc="0" locked="1" layoutInCell="1" allowOverlap="0" wp14:anchorId="7E0D14B7" wp14:editId="56E0A1B2">
                      <wp:simplePos x="0" y="0"/>
                      <wp:positionH relativeFrom="margin">
                        <wp:posOffset>193675</wp:posOffset>
                      </wp:positionH>
                      <wp:positionV relativeFrom="page">
                        <wp:posOffset>76835</wp:posOffset>
                      </wp:positionV>
                      <wp:extent cx="2669540" cy="942975"/>
                      <wp:effectExtent l="0" t="0" r="16510" b="28575"/>
                      <wp:wrapNone/>
                      <wp:docPr id="1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42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ADOT – Arizona Department of Transportation</w:t>
                                  </w:r>
                                </w:p>
                                <w:p w:rsidR="00403234" w:rsidRDefault="00403234" w:rsidP="00403234">
                                  <w:r>
                                    <w:t>CMV – Commercial Motor Vehicle</w:t>
                                  </w:r>
                                </w:p>
                                <w:p w:rsidR="00403234" w:rsidRDefault="00403234" w:rsidP="00403234">
                                  <w:r>
                                    <w:t xml:space="preserve">Council – </w:t>
                                  </w:r>
                                  <w:proofErr w:type="spellStart"/>
                                  <w:r>
                                    <w:t>Overdimensional</w:t>
                                  </w:r>
                                  <w:proofErr w:type="spellEnd"/>
                                  <w:r>
                                    <w:t xml:space="preserve"> Permit Council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403234" w:rsidRPr="00BB4358" w:rsidRDefault="00403234" w:rsidP="004032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D14B7" id="_x0000_s1118" type="#_x0000_t202" style="position:absolute;margin-left:15.25pt;margin-top:6.05pt;width:210.2pt;height:74.2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ADOT – Arizona Department of Transportation</w:t>
                            </w:r>
                          </w:p>
                          <w:p w:rsidR="00403234" w:rsidRDefault="00403234" w:rsidP="00403234">
                            <w:r>
                              <w:t>CMV – Commercial Motor Vehicle</w:t>
                            </w:r>
                          </w:p>
                          <w:p w:rsidR="00403234" w:rsidRDefault="00403234" w:rsidP="00403234">
                            <w:r>
                              <w:t xml:space="preserve">Council – </w:t>
                            </w:r>
                            <w:proofErr w:type="spellStart"/>
                            <w:r>
                              <w:t>Overdimensional</w:t>
                            </w:r>
                            <w:proofErr w:type="spellEnd"/>
                            <w:r>
                              <w:t xml:space="preserve"> Permit Council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rsidR="00403234" w:rsidRPr="00BB4358" w:rsidRDefault="00403234" w:rsidP="00403234"/>
                        </w:txbxContent>
                      </v:textbox>
                      <w10:wrap anchorx="margin" anchory="page"/>
                      <w10:anchorlock/>
                    </v:shape>
                  </w:pict>
                </mc:Fallback>
              </mc:AlternateContent>
            </w:r>
          </w:p>
        </w:tc>
      </w:tr>
    </w:tbl>
    <w:p w:rsidR="00403234" w:rsidRDefault="00403234" w:rsidP="00403234">
      <w:pPr>
        <w:spacing w:before="200"/>
        <w:jc w:val="both"/>
        <w:rPr>
          <w:rFonts w:ascii="Cambria" w:hAnsi="Cambria" w:cs="Arial"/>
          <w:b/>
          <w:u w:val="single"/>
        </w:rPr>
      </w:pPr>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809792" behindDoc="1" locked="1" layoutInCell="1" allowOverlap="0" wp14:anchorId="02A81531" wp14:editId="05419F0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909980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27784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89452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43859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1531" id="_x0000_s1119" type="#_x0000_t202" style="position:absolute;left:0;text-align:left;margin-left:0;margin-top:628.5pt;width:468pt;height:21.6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aLgIAAFo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yGOLaLgIAAFoEAAAOAAAAAAAAAAAAAAAAAC4CAABk&#10;cnMvZTJvRG9jLnhtbFBLAQItABQABgAIAAAAIQD4CaEL3gAAAAoBAAAPAAAAAAAAAAAAAAAAAIgE&#10;AABkcnMvZG93bnJldi54bWxQSwUGAAAAAAQABADzAAAAkwUAAAAA&#10;" o:allowoverlap="f">
                <v:textbox>
                  <w:txbxContent>
                    <w:p w:rsidR="00403234" w:rsidRDefault="00403234" w:rsidP="00403234">
                      <w:pPr>
                        <w:jc w:val="center"/>
                      </w:pPr>
                      <w:sdt>
                        <w:sdtPr>
                          <w:tag w:val="Prop105"/>
                          <w:id w:val="-19099806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277840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8894524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438596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regulation of oversized or overweight CMVs.</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61"/>
        </w:numPr>
        <w:spacing w:after="0" w:line="240" w:lineRule="auto"/>
        <w:contextualSpacing w:val="0"/>
        <w:jc w:val="both"/>
        <w:rPr>
          <w:rFonts w:asciiTheme="majorHAnsi" w:hAnsiTheme="majorHAnsi" w:cs="Arial"/>
        </w:rPr>
      </w:pPr>
      <w:r w:rsidRPr="00403234">
        <w:rPr>
          <w:rFonts w:asciiTheme="majorHAnsi" w:hAnsiTheme="majorHAnsi" w:cs="Arial"/>
        </w:rPr>
        <w:t xml:space="preserve">Instructs ADOT and local authorities to provide reasonable access to vehicles beyond one road mile of the national network on a route on highways within its jurisdiction if the vehicle: </w:t>
      </w:r>
    </w:p>
    <w:p w:rsidR="00403234" w:rsidRPr="00403234" w:rsidRDefault="00403234" w:rsidP="00403234">
      <w:pPr>
        <w:pStyle w:val="ListParagraph"/>
        <w:numPr>
          <w:ilvl w:val="1"/>
          <w:numId w:val="61"/>
        </w:numPr>
        <w:spacing w:after="0" w:line="240" w:lineRule="auto"/>
        <w:contextualSpacing w:val="0"/>
        <w:jc w:val="both"/>
        <w:rPr>
          <w:rFonts w:asciiTheme="majorHAnsi" w:hAnsiTheme="majorHAnsi" w:cs="Arial"/>
        </w:rPr>
      </w:pPr>
      <w:r w:rsidRPr="00403234">
        <w:rPr>
          <w:rFonts w:asciiTheme="majorHAnsi" w:hAnsiTheme="majorHAnsi" w:cs="Arial"/>
        </w:rPr>
        <w:t xml:space="preserve">Meets federal width and length requirements; and </w:t>
      </w:r>
    </w:p>
    <w:p w:rsidR="00403234" w:rsidRPr="00403234" w:rsidRDefault="00403234" w:rsidP="00403234">
      <w:pPr>
        <w:pStyle w:val="ListParagraph"/>
        <w:numPr>
          <w:ilvl w:val="1"/>
          <w:numId w:val="61"/>
        </w:numPr>
        <w:spacing w:after="120" w:line="240" w:lineRule="auto"/>
        <w:contextualSpacing w:val="0"/>
        <w:jc w:val="both"/>
        <w:rPr>
          <w:rFonts w:asciiTheme="majorHAnsi" w:hAnsiTheme="majorHAnsi" w:cs="Arial"/>
        </w:rPr>
      </w:pPr>
      <w:r w:rsidRPr="00403234">
        <w:rPr>
          <w:rFonts w:asciiTheme="majorHAnsi" w:hAnsiTheme="majorHAnsi" w:cs="Arial"/>
        </w:rPr>
        <w:t>Can safely travel on the route, as demonstrated by either a test drive on the route or an application of a vehicle template to a plan of the route. (Sec. 1)</w:t>
      </w:r>
    </w:p>
    <w:p w:rsidR="00403234" w:rsidRPr="00403234" w:rsidRDefault="00403234" w:rsidP="00403234">
      <w:pPr>
        <w:pStyle w:val="ListParagraph"/>
        <w:numPr>
          <w:ilvl w:val="0"/>
          <w:numId w:val="61"/>
        </w:numPr>
        <w:spacing w:after="120" w:line="240" w:lineRule="auto"/>
        <w:contextualSpacing w:val="0"/>
        <w:jc w:val="both"/>
        <w:rPr>
          <w:rFonts w:asciiTheme="majorHAnsi" w:hAnsiTheme="majorHAnsi" w:cs="Arial"/>
        </w:rPr>
      </w:pPr>
      <w:r w:rsidRPr="00403234">
        <w:rPr>
          <w:rFonts w:asciiTheme="majorHAnsi" w:hAnsiTheme="majorHAnsi" w:cs="Arial"/>
        </w:rPr>
        <w:t>Requires a local authority's ordinance relating to oversized or overweight CMVs to be approved by the Council before it can become effective. (Sec. 2)</w:t>
      </w:r>
    </w:p>
    <w:p w:rsidR="00403234" w:rsidRPr="00403234" w:rsidRDefault="00403234" w:rsidP="00403234">
      <w:pPr>
        <w:pStyle w:val="ListParagraph"/>
        <w:numPr>
          <w:ilvl w:val="0"/>
          <w:numId w:val="61"/>
        </w:numPr>
        <w:spacing w:after="120" w:line="240" w:lineRule="auto"/>
        <w:contextualSpacing w:val="0"/>
        <w:jc w:val="both"/>
        <w:rPr>
          <w:rFonts w:asciiTheme="majorHAnsi" w:hAnsiTheme="majorHAnsi" w:cs="Arial"/>
        </w:rPr>
      </w:pPr>
      <w:r w:rsidRPr="00403234">
        <w:rPr>
          <w:rFonts w:asciiTheme="majorHAnsi" w:hAnsiTheme="majorHAnsi" w:cs="Arial"/>
        </w:rPr>
        <w:t>Directs the Council to review each ordinance submitted by a local authority to determine if it is substantially identical, uniform and consistent with the rules adopted by ADOT for oversized or overweight vehicles. (Sec. 3)</w:t>
      </w:r>
    </w:p>
    <w:p w:rsidR="00403234" w:rsidRPr="00403234" w:rsidRDefault="00403234" w:rsidP="00403234">
      <w:pPr>
        <w:pStyle w:val="ListParagraph"/>
        <w:numPr>
          <w:ilvl w:val="0"/>
          <w:numId w:val="61"/>
        </w:numPr>
        <w:spacing w:after="0" w:line="240" w:lineRule="auto"/>
        <w:contextualSpacing w:val="0"/>
        <w:jc w:val="both"/>
        <w:rPr>
          <w:rFonts w:asciiTheme="majorHAnsi" w:hAnsiTheme="majorHAnsi" w:cs="Arial"/>
        </w:rPr>
      </w:pPr>
      <w:r w:rsidRPr="00403234">
        <w:rPr>
          <w:rFonts w:asciiTheme="majorHAnsi" w:hAnsiTheme="majorHAnsi" w:cs="Arial"/>
        </w:rPr>
        <w:t xml:space="preserve">Instructs ADOT to: </w:t>
      </w:r>
    </w:p>
    <w:p w:rsidR="00403234" w:rsidRPr="00403234" w:rsidRDefault="00403234" w:rsidP="00403234">
      <w:pPr>
        <w:pStyle w:val="ListParagraph"/>
        <w:numPr>
          <w:ilvl w:val="1"/>
          <w:numId w:val="61"/>
        </w:numPr>
        <w:spacing w:after="0" w:line="240" w:lineRule="auto"/>
        <w:contextualSpacing w:val="0"/>
        <w:jc w:val="both"/>
        <w:rPr>
          <w:rFonts w:asciiTheme="majorHAnsi" w:hAnsiTheme="majorHAnsi" w:cs="Arial"/>
        </w:rPr>
      </w:pPr>
      <w:r w:rsidRPr="00403234">
        <w:rPr>
          <w:rFonts w:asciiTheme="majorHAnsi" w:hAnsiTheme="majorHAnsi" w:cs="Arial"/>
        </w:rPr>
        <w:t>Submit all ordinances provided by a local authority to the Council for review; and</w:t>
      </w:r>
    </w:p>
    <w:p w:rsidR="00403234" w:rsidRPr="00403234" w:rsidRDefault="00403234" w:rsidP="00403234">
      <w:pPr>
        <w:pStyle w:val="ListParagraph"/>
        <w:numPr>
          <w:ilvl w:val="1"/>
          <w:numId w:val="61"/>
        </w:numPr>
        <w:spacing w:after="120" w:line="240" w:lineRule="auto"/>
        <w:contextualSpacing w:val="0"/>
        <w:jc w:val="both"/>
        <w:rPr>
          <w:rFonts w:asciiTheme="majorHAnsi" w:hAnsiTheme="majorHAnsi" w:cs="Arial"/>
        </w:rPr>
      </w:pPr>
      <w:r w:rsidRPr="00403234">
        <w:rPr>
          <w:rFonts w:asciiTheme="majorHAnsi" w:hAnsiTheme="majorHAnsi" w:cs="Arial"/>
        </w:rPr>
        <w:t>Notify the local authority of any updates or changes to rules established by ADOT. (Sec. 2)</w:t>
      </w:r>
    </w:p>
    <w:p w:rsidR="00403234" w:rsidRPr="00403234" w:rsidRDefault="00403234" w:rsidP="00403234">
      <w:pPr>
        <w:pStyle w:val="ListParagraph"/>
        <w:numPr>
          <w:ilvl w:val="0"/>
          <w:numId w:val="61"/>
        </w:numPr>
        <w:spacing w:after="120" w:line="240" w:lineRule="auto"/>
        <w:contextualSpacing w:val="0"/>
        <w:jc w:val="both"/>
        <w:rPr>
          <w:rFonts w:asciiTheme="majorHAnsi" w:hAnsiTheme="majorHAnsi" w:cs="Arial"/>
        </w:rPr>
      </w:pPr>
      <w:r w:rsidRPr="00403234">
        <w:rPr>
          <w:rFonts w:asciiTheme="majorHAnsi" w:hAnsiTheme="majorHAnsi" w:cs="Arial"/>
        </w:rPr>
        <w:t>Asserts that the Council's review and approval does not limit a local authority's power to restrict highway use under its jurisdiction. (Sec. 2)</w:t>
      </w:r>
    </w:p>
    <w:p w:rsidR="00403234" w:rsidRPr="00403234" w:rsidRDefault="00403234" w:rsidP="00403234">
      <w:pPr>
        <w:pStyle w:val="ListParagraph"/>
        <w:numPr>
          <w:ilvl w:val="0"/>
          <w:numId w:val="61"/>
        </w:numPr>
        <w:spacing w:after="120" w:line="240" w:lineRule="auto"/>
        <w:contextualSpacing w:val="0"/>
        <w:jc w:val="both"/>
        <w:rPr>
          <w:rFonts w:asciiTheme="majorHAnsi" w:hAnsiTheme="majorHAnsi" w:cs="Arial"/>
        </w:rPr>
      </w:pPr>
      <w:r w:rsidRPr="00403234">
        <w:rPr>
          <w:rFonts w:asciiTheme="majorHAnsi" w:hAnsiTheme="majorHAnsi" w:cs="Arial"/>
        </w:rPr>
        <w:t>Removes the requirement that ADOT make the ordinances and rules available to the public in a timely manner. (Sec. 2)</w:t>
      </w:r>
    </w:p>
    <w:p w:rsidR="00403234" w:rsidRPr="00403234" w:rsidRDefault="00403234" w:rsidP="00403234">
      <w:pPr>
        <w:pStyle w:val="ListParagraph"/>
        <w:numPr>
          <w:ilvl w:val="0"/>
          <w:numId w:val="61"/>
        </w:numPr>
        <w:spacing w:after="120" w:line="240" w:lineRule="auto"/>
        <w:contextualSpacing w:val="0"/>
        <w:jc w:val="both"/>
        <w:rPr>
          <w:rFonts w:asciiTheme="majorHAnsi" w:hAnsiTheme="majorHAnsi" w:cs="Arial"/>
        </w:rPr>
      </w:pPr>
      <w:r w:rsidRPr="00403234">
        <w:rPr>
          <w:rFonts w:asciiTheme="majorHAnsi" w:hAnsiTheme="majorHAnsi" w:cs="Arial"/>
        </w:rPr>
        <w:t>Contains a retroactive effective date of June 30, 2017. (Sec. 4)</w:t>
      </w:r>
    </w:p>
    <w:p w:rsidR="00403234" w:rsidRPr="00403234" w:rsidRDefault="00403234" w:rsidP="00403234">
      <w:pPr>
        <w:pStyle w:val="ListParagraph"/>
        <w:numPr>
          <w:ilvl w:val="0"/>
          <w:numId w:val="61"/>
        </w:numPr>
        <w:spacing w:after="120" w:line="240" w:lineRule="auto"/>
        <w:contextualSpacing w:val="0"/>
        <w:jc w:val="both"/>
        <w:rPr>
          <w:rFonts w:asciiTheme="majorHAnsi" w:hAnsiTheme="majorHAnsi" w:cs="Arial"/>
        </w:rPr>
      </w:pPr>
      <w:r w:rsidRPr="00403234">
        <w:rPr>
          <w:rFonts w:asciiTheme="majorHAnsi" w:hAnsiTheme="majorHAnsi" w:cs="Arial"/>
        </w:rPr>
        <w:t>Makes technical and conforming changes. (Sec. 1, 2)</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ADOT and local authorities are required to provide reasonable access to vehicles of legal size to and from terminals and service facilities within one road mile of the national network on highways within their respective jurisdictions. Local authorities are required to provide ADOT with an annually updated list of routes or maps designating the highways on which reasonable access is denied, and ADOT annually publishes a consolidated list.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Reasonable access within one road mile to or from the national network may be denied if: 1) access would result in a significant and clearly evident safety problem; 2) on specific routes with lanes that are up to 120 inches wide and the vehicle is at least 102 inches wide; or 3) denial is related to the specific configuration and resultant safety factor of the individual route, including structural </w:t>
      </w:r>
      <w:r w:rsidRPr="00403234">
        <w:rPr>
          <w:rFonts w:asciiTheme="majorHAnsi" w:hAnsiTheme="majorHAnsi" w:cs="Arial"/>
          <w:sz w:val="22"/>
          <w:szCs w:val="22"/>
        </w:rPr>
        <w:lastRenderedPageBreak/>
        <w:t>hazards. In denying reasonable access, ADOT or the local authority cannot grant exceptions for categories, types or groups of routes (</w:t>
      </w:r>
      <w:hyperlink r:id="rId249" w:history="1">
        <w:r w:rsidRPr="00403234">
          <w:rPr>
            <w:rStyle w:val="Hyperlink"/>
            <w:rFonts w:asciiTheme="majorHAnsi" w:hAnsiTheme="majorHAnsi" w:cs="Arial"/>
            <w:sz w:val="22"/>
            <w:szCs w:val="22"/>
          </w:rPr>
          <w:t>A.R.S. § 28-1092</w:t>
        </w:r>
      </w:hyperlink>
      <w:r w:rsidRPr="00403234">
        <w:rPr>
          <w:rFonts w:asciiTheme="majorHAnsi" w:hAnsiTheme="majorHAnsi" w:cs="Arial"/>
          <w:sz w:val="22"/>
          <w:szCs w:val="22"/>
        </w:rPr>
        <w:t xml:space="preserve">). </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 xml:space="preserve">The Council, consisting of nine Governor-appointed members, meets at least one time per year to advise and consult with the motor carrier industry, ADOT and law enforcement agencies on matters relating to </w:t>
      </w:r>
      <w:proofErr w:type="spellStart"/>
      <w:r w:rsidRPr="00403234">
        <w:rPr>
          <w:rFonts w:asciiTheme="majorHAnsi" w:hAnsiTheme="majorHAnsi" w:cs="Arial"/>
          <w:sz w:val="22"/>
          <w:szCs w:val="22"/>
        </w:rPr>
        <w:t>overdimensional</w:t>
      </w:r>
      <w:proofErr w:type="spellEnd"/>
      <w:r w:rsidRPr="00403234">
        <w:rPr>
          <w:rFonts w:asciiTheme="majorHAnsi" w:hAnsiTheme="majorHAnsi" w:cs="Arial"/>
          <w:sz w:val="22"/>
          <w:szCs w:val="22"/>
        </w:rPr>
        <w:t xml:space="preserve"> permits. Local authorities are required to provide ADOT with current ordinances and rules relating to </w:t>
      </w:r>
      <w:proofErr w:type="spellStart"/>
      <w:r w:rsidRPr="00403234">
        <w:rPr>
          <w:rFonts w:asciiTheme="majorHAnsi" w:hAnsiTheme="majorHAnsi" w:cs="Arial"/>
          <w:sz w:val="22"/>
          <w:szCs w:val="22"/>
        </w:rPr>
        <w:t>overdimensional</w:t>
      </w:r>
      <w:proofErr w:type="spellEnd"/>
      <w:r w:rsidRPr="00403234">
        <w:rPr>
          <w:rFonts w:asciiTheme="majorHAnsi" w:hAnsiTheme="majorHAnsi" w:cs="Arial"/>
          <w:sz w:val="22"/>
          <w:szCs w:val="22"/>
        </w:rPr>
        <w:t xml:space="preserve"> permits in a timely manner. Upon receipt of the ordinances and rules, ADOT notifies the Council and makes the rules and ordinances available to the public in an electronic format (</w:t>
      </w:r>
      <w:hyperlink r:id="rId250" w:history="1">
        <w:r w:rsidRPr="00403234">
          <w:rPr>
            <w:rStyle w:val="Hyperlink"/>
            <w:rFonts w:asciiTheme="majorHAnsi" w:hAnsiTheme="majorHAnsi" w:cs="Arial"/>
            <w:sz w:val="22"/>
            <w:szCs w:val="22"/>
          </w:rPr>
          <w:t>A.R.S. § 28-1103</w:t>
        </w:r>
      </w:hyperlink>
      <w:r w:rsidRPr="00403234">
        <w:rPr>
          <w:rFonts w:asciiTheme="majorHAnsi" w:hAnsiTheme="majorHAnsi" w:cs="Arial"/>
          <w:sz w:val="22"/>
          <w:szCs w:val="22"/>
        </w:rPr>
        <w:t>).</w:t>
      </w:r>
    </w:p>
    <w:p w:rsidR="00403234" w:rsidRPr="001C5438" w:rsidRDefault="00403234" w:rsidP="00403234">
      <w:pPr>
        <w:spacing w:before="200"/>
        <w:jc w:val="both"/>
        <w:rPr>
          <w:rFonts w:ascii="Cambria" w:hAnsi="Cambria" w:cs="Arial"/>
        </w:rPr>
      </w:pPr>
    </w:p>
    <w:p w:rsidR="00403234" w:rsidRDefault="00403234" w:rsidP="00403234">
      <w:pPr>
        <w:rPr>
          <w:rFonts w:asciiTheme="majorHAnsi" w:hAnsiTheme="majorHAnsi"/>
          <w:b/>
          <w:sz w:val="22"/>
          <w:szCs w:val="22"/>
        </w:rPr>
      </w:pPr>
    </w:p>
    <w:p w:rsidR="00403234" w:rsidRDefault="00403234">
      <w:pPr>
        <w:rPr>
          <w:rFonts w:asciiTheme="majorHAnsi" w:hAnsiTheme="majorHAnsi"/>
          <w:b/>
          <w:sz w:val="22"/>
          <w:szCs w:val="22"/>
        </w:rPr>
        <w:sectPr w:rsidR="00403234" w:rsidSect="00403234">
          <w:footerReference w:type="default" r:id="rId25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r>
        <w:rPr>
          <w:rFonts w:asciiTheme="majorHAnsi" w:hAnsiTheme="majorHAnsi"/>
          <w:b/>
          <w:sz w:val="22"/>
          <w:szCs w:val="22"/>
        </w:rPr>
        <w:br w:type="page"/>
      </w:r>
    </w:p>
    <w:p w:rsidR="00403234" w:rsidRDefault="00403234" w:rsidP="00403234">
      <w:pPr>
        <w:pStyle w:val="Heading1"/>
        <w:jc w:val="center"/>
      </w:pPr>
      <w:bookmarkStart w:id="59" w:name="hb2090"/>
      <w:bookmarkEnd w:id="59"/>
      <w:r>
        <w:rPr>
          <w:noProof/>
        </w:rPr>
        <w:lastRenderedPageBreak/>
        <w:drawing>
          <wp:anchor distT="0" distB="0" distL="114300" distR="114300" simplePos="0" relativeHeight="251813888" behindDoc="1" locked="0" layoutInCell="1" allowOverlap="1" wp14:anchorId="1C0CA3D6" wp14:editId="2BF60CB4">
            <wp:simplePos x="0" y="0"/>
            <wp:positionH relativeFrom="column">
              <wp:posOffset>2362835</wp:posOffset>
            </wp:positionH>
            <wp:positionV relativeFrom="paragraph">
              <wp:posOffset>-322580</wp:posOffset>
            </wp:positionV>
            <wp:extent cx="1214755" cy="1165860"/>
            <wp:effectExtent l="0" t="0" r="0" b="0"/>
            <wp:wrapNone/>
            <wp:docPr id="160" name="Picture 16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52"/>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4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2090:</w:t>
            </w:r>
            <w:r w:rsidRPr="00803606">
              <w:rPr>
                <w:rFonts w:ascii="Cambria" w:hAnsi="Cambria" w:cs="Arial"/>
                <w:noProof/>
                <w:sz w:val="28"/>
                <w:szCs w:val="28"/>
                <w:u w:val="single"/>
              </w:rPr>
              <w:t xml:space="preserve"> </w:t>
            </w:r>
            <w:r>
              <w:rPr>
                <w:rFonts w:ascii="Cambria" w:hAnsi="Cambria" w:cs="Arial"/>
                <w:noProof/>
                <w:sz w:val="28"/>
                <w:szCs w:val="28"/>
                <w:u w:val="single"/>
              </w:rPr>
              <w:t>tax credit review; evaluation standard</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John, LD 14</w:t>
            </w:r>
          </w:p>
          <w:p w:rsidR="00403234" w:rsidRPr="00403234" w:rsidRDefault="00403234" w:rsidP="00403234">
            <w:pPr>
              <w:rPr>
                <w:rFonts w:ascii="Cambria" w:hAnsi="Cambria"/>
                <w:sz w:val="22"/>
              </w:rPr>
            </w:pPr>
            <w:r w:rsidRPr="00403234">
              <w:rPr>
                <w:rFonts w:ascii="Cambria" w:hAnsi="Cambria" w:cs="Arial"/>
                <w:b/>
                <w:sz w:val="22"/>
              </w:rPr>
              <w:t>BILL STATUS:</w:t>
            </w:r>
            <w:r w:rsidRPr="00403234">
              <w:rPr>
                <w:rFonts w:ascii="Cambria" w:hAnsi="Cambria" w:cs="Arial"/>
                <w:sz w:val="22"/>
              </w:rPr>
              <w:t xml:space="preserve"> </w:t>
            </w:r>
            <w:hyperlink r:id="rId253" w:history="1">
              <w:r w:rsidRPr="00403234">
                <w:rPr>
                  <w:rStyle w:val="Hyperlink"/>
                  <w:rFonts w:ascii="Cambria" w:hAnsi="Cambria"/>
                  <w:sz w:val="22"/>
                </w:rPr>
                <w:t>Caucus &amp; COW</w:t>
              </w:r>
            </w:hyperlink>
          </w:p>
          <w:p w:rsidR="00403234" w:rsidRPr="00403234" w:rsidRDefault="00403234" w:rsidP="00403234">
            <w:pPr>
              <w:ind w:left="990" w:hanging="90"/>
              <w:rPr>
                <w:rFonts w:ascii="Cambria" w:hAnsi="Cambria"/>
                <w:sz w:val="22"/>
              </w:rPr>
            </w:pPr>
            <w:r w:rsidRPr="00403234">
              <w:rPr>
                <w:rFonts w:ascii="Cambria" w:hAnsi="Cambria"/>
                <w:sz w:val="22"/>
              </w:rPr>
              <w:t>WM: DP 9-0-0-0</w:t>
            </w:r>
          </w:p>
          <w:tbl>
            <w:tblPr>
              <w:tblStyle w:val="TableGrid"/>
              <w:tblW w:w="0" w:type="auto"/>
              <w:tblLook w:val="04A0" w:firstRow="1" w:lastRow="0" w:firstColumn="1" w:lastColumn="0" w:noHBand="0" w:noVBand="1"/>
            </w:tblPr>
            <w:tblGrid>
              <w:gridCol w:w="5115"/>
            </w:tblGrid>
            <w:tr w:rsidR="00403234" w:rsidTr="00822C58">
              <w:tc>
                <w:tcPr>
                  <w:tcW w:w="5115" w:type="dxa"/>
                  <w:tcBorders>
                    <w:top w:val="nil"/>
                    <w:left w:val="nil"/>
                    <w:bottom w:val="nil"/>
                    <w:right w:val="nil"/>
                  </w:tcBorders>
                  <w:tcMar>
                    <w:left w:w="0" w:type="dxa"/>
                    <w:right w:w="0" w:type="dxa"/>
                  </w:tcMar>
                </w:tcPr>
                <w:p w:rsidR="00403234" w:rsidRDefault="00403234" w:rsidP="00403234">
                  <w:pPr>
                    <w:framePr w:hSpace="180" w:wrap="around" w:vAnchor="page" w:hAnchor="margin" w:y="2401"/>
                    <w:rPr>
                      <w:rFonts w:ascii="Cambria" w:hAnsi="Cambria" w:cs="Arial"/>
                    </w:rPr>
                  </w:pP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820032" behindDoc="0" locked="1" layoutInCell="1" allowOverlap="0" wp14:anchorId="19522591" wp14:editId="7F77ECC9">
                      <wp:simplePos x="0" y="0"/>
                      <wp:positionH relativeFrom="margin">
                        <wp:posOffset>146050</wp:posOffset>
                      </wp:positionH>
                      <wp:positionV relativeFrom="page">
                        <wp:posOffset>38735</wp:posOffset>
                      </wp:positionV>
                      <wp:extent cx="2669540" cy="962025"/>
                      <wp:effectExtent l="0" t="0" r="16510" b="28575"/>
                      <wp:wrapNone/>
                      <wp:docPr id="1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Default="00403234" w:rsidP="00403234">
                                  <w:pPr>
                                    <w:rPr>
                                      <w:b/>
                                      <w:u w:val="single"/>
                                    </w:rPr>
                                  </w:pPr>
                                  <w:r w:rsidRPr="00BB4358">
                                    <w:rPr>
                                      <w:b/>
                                      <w:u w:val="single"/>
                                    </w:rPr>
                                    <w:t>Legend:</w:t>
                                  </w:r>
                                  <w:r>
                                    <w:rPr>
                                      <w:b/>
                                      <w:u w:val="single"/>
                                    </w:rPr>
                                    <w:t xml:space="preserve"> </w:t>
                                  </w:r>
                                </w:p>
                                <w:p w:rsidR="00403234" w:rsidRDefault="00403234" w:rsidP="00403234">
                                  <w:r>
                                    <w:t>Committee – Joint Legislative Income Tax Credit Review Committee</w:t>
                                  </w:r>
                                </w:p>
                                <w:p w:rsidR="00403234" w:rsidRPr="001748E6" w:rsidRDefault="00403234" w:rsidP="00403234">
                                  <w:r>
                                    <w:t>SOS - Secretary of State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2591" id="_x0000_s1120" type="#_x0000_t202" style="position:absolute;margin-left:11.5pt;margin-top:3.05pt;width:210.2pt;height:75.7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" o:allowoverlap="f" filled="f">
                      <v:textbox>
                        <w:txbxContent>
                          <w:p w:rsidR="00403234" w:rsidRDefault="00403234" w:rsidP="00403234">
                            <w:pPr>
                              <w:rPr>
                                <w:b/>
                                <w:u w:val="single"/>
                              </w:rPr>
                            </w:pPr>
                            <w:r w:rsidRPr="00BB4358">
                              <w:rPr>
                                <w:b/>
                                <w:u w:val="single"/>
                              </w:rPr>
                              <w:t>Legend:</w:t>
                            </w:r>
                            <w:r>
                              <w:rPr>
                                <w:b/>
                                <w:u w:val="single"/>
                              </w:rPr>
                              <w:t xml:space="preserve"> </w:t>
                            </w:r>
                          </w:p>
                          <w:p w:rsidR="00403234" w:rsidRDefault="00403234" w:rsidP="00403234">
                            <w:r>
                              <w:t>Committee – Joint Legislative Income Tax Credit Review Committee</w:t>
                            </w:r>
                          </w:p>
                          <w:p w:rsidR="00403234" w:rsidRPr="001748E6" w:rsidRDefault="00403234" w:rsidP="00403234">
                            <w:r>
                              <w:t>SOS - Secretary of State</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anchorx="margin" anchory="page"/>
                      <w10:anchorlock/>
                    </v:shape>
                  </w:pict>
                </mc:Fallback>
              </mc:AlternateContent>
            </w:r>
          </w:p>
        </w:tc>
      </w:tr>
    </w:tbl>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816960" behindDoc="1" locked="1" layoutInCell="1" allowOverlap="0" wp14:anchorId="36C3D54E" wp14:editId="11DAD59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5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263649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96994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973658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152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3D54E" id="_x0000_s1121" type="#_x0000_t202" style="position:absolute;left:0;text-align:left;margin-left:0;margin-top:628.5pt;width:468pt;height:21.6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JoLwIAAFo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kQOCaC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2636494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1969947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973658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1526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Relating to the Joint Legislative Income Tax Credit Review Committee.</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62"/>
        </w:numPr>
        <w:spacing w:after="120" w:line="240" w:lineRule="auto"/>
        <w:contextualSpacing w:val="0"/>
        <w:jc w:val="both"/>
        <w:rPr>
          <w:rFonts w:asciiTheme="majorHAnsi" w:hAnsiTheme="majorHAnsi" w:cs="Arial"/>
          <w:i/>
        </w:rPr>
      </w:pPr>
      <w:r w:rsidRPr="00403234">
        <w:rPr>
          <w:rFonts w:asciiTheme="majorHAnsi" w:hAnsiTheme="majorHAnsi" w:cs="Arial"/>
        </w:rPr>
        <w:t>Expands the Committee standard for evaluating tax credits to include determ</w:t>
      </w:r>
      <w:bookmarkStart w:id="60" w:name="_GoBack"/>
      <w:bookmarkEnd w:id="60"/>
      <w:r w:rsidRPr="00403234">
        <w:rPr>
          <w:rFonts w:asciiTheme="majorHAnsi" w:hAnsiTheme="majorHAnsi" w:cs="Arial"/>
        </w:rPr>
        <w:t>ining if adequate protections are in place to ensure that the fiscal impact of a credit will not increase substantially in future years.</w:t>
      </w:r>
      <w:r w:rsidRPr="00403234">
        <w:rPr>
          <w:rFonts w:asciiTheme="majorHAnsi" w:hAnsiTheme="majorHAnsi" w:cs="Arial"/>
          <w:i/>
        </w:rPr>
        <w:t xml:space="preserve"> </w:t>
      </w:r>
      <w:r w:rsidRPr="00403234">
        <w:rPr>
          <w:rFonts w:asciiTheme="majorHAnsi" w:hAnsiTheme="majorHAnsi" w:cs="Arial"/>
        </w:rPr>
        <w:t>(Sec. 1)</w:t>
      </w:r>
    </w:p>
    <w:p w:rsidR="00403234" w:rsidRPr="00403234" w:rsidRDefault="00403234" w:rsidP="00403234">
      <w:pPr>
        <w:pStyle w:val="ListParagraph"/>
        <w:numPr>
          <w:ilvl w:val="0"/>
          <w:numId w:val="62"/>
        </w:numPr>
        <w:spacing w:after="120" w:line="240" w:lineRule="auto"/>
        <w:contextualSpacing w:val="0"/>
        <w:jc w:val="both"/>
        <w:rPr>
          <w:rFonts w:asciiTheme="majorHAnsi" w:hAnsiTheme="majorHAnsi" w:cs="Arial"/>
          <w:b/>
          <w:i/>
          <w:u w:val="single"/>
        </w:rPr>
      </w:pPr>
      <w:r w:rsidRPr="00403234">
        <w:rPr>
          <w:rFonts w:asciiTheme="majorHAnsi" w:hAnsiTheme="majorHAnsi" w:cs="Arial"/>
        </w:rPr>
        <w:t>Removes the requirement that the Committee provide a report to the Director of the Arizona State Library, Archives and Public Record, but instead requires a copy be provided to the SOS.</w:t>
      </w:r>
      <w:r w:rsidRPr="00403234">
        <w:rPr>
          <w:rFonts w:asciiTheme="majorHAnsi" w:hAnsiTheme="majorHAnsi" w:cs="Arial"/>
          <w:i/>
        </w:rPr>
        <w:t xml:space="preserve"> </w:t>
      </w:r>
      <w:r w:rsidRPr="00403234">
        <w:rPr>
          <w:rFonts w:asciiTheme="majorHAnsi" w:hAnsiTheme="majorHAnsi" w:cs="Arial"/>
        </w:rPr>
        <w:t>(Sec. 1)</w:t>
      </w:r>
    </w:p>
    <w:p w:rsidR="00403234" w:rsidRPr="00403234" w:rsidRDefault="00403234" w:rsidP="00403234">
      <w:pPr>
        <w:pStyle w:val="ListParagraph"/>
        <w:numPr>
          <w:ilvl w:val="0"/>
          <w:numId w:val="62"/>
        </w:numPr>
        <w:spacing w:after="120" w:line="240" w:lineRule="auto"/>
        <w:contextualSpacing w:val="0"/>
        <w:jc w:val="both"/>
        <w:rPr>
          <w:rFonts w:asciiTheme="majorHAnsi" w:hAnsiTheme="majorHAnsi" w:cs="Arial"/>
          <w:b/>
          <w:i/>
          <w:u w:val="single"/>
        </w:rPr>
      </w:pPr>
      <w:r w:rsidRPr="00403234">
        <w:rPr>
          <w:rFonts w:asciiTheme="majorHAnsi" w:hAnsiTheme="majorHAnsi" w:cs="Arial"/>
        </w:rPr>
        <w:t>Makes technical changes. (Sec. 1)</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jc w:val="both"/>
        <w:rPr>
          <w:rFonts w:asciiTheme="majorHAnsi" w:hAnsiTheme="majorHAnsi" w:cs="Arial"/>
          <w:sz w:val="22"/>
          <w:szCs w:val="22"/>
        </w:rPr>
      </w:pPr>
      <w:hyperlink r:id="rId254" w:history="1">
        <w:r w:rsidRPr="00403234">
          <w:rPr>
            <w:rStyle w:val="Hyperlink"/>
            <w:rFonts w:asciiTheme="majorHAnsi" w:hAnsiTheme="majorHAnsi" w:cs="Arial"/>
            <w:sz w:val="22"/>
            <w:szCs w:val="22"/>
          </w:rPr>
          <w:t>A.R.S § 43-221</w:t>
        </w:r>
      </w:hyperlink>
      <w:r w:rsidRPr="00403234">
        <w:rPr>
          <w:rFonts w:asciiTheme="majorHAnsi" w:hAnsiTheme="majorHAnsi" w:cs="Arial"/>
          <w:sz w:val="22"/>
          <w:szCs w:val="22"/>
        </w:rPr>
        <w:t xml:space="preserve"> establishes the Committee, consisting of five members of the House of Representatives Ways and Means Committee and five members of the Senate Finance Committee. The Committee is tasked with determining whether each tax credit should be amended, repealed or retained by evaluating the revenue impact of the credit, whether the credit has provided a benefit to the state and whether the credit is unnecessarily complex. The Committee must report its findings and recommendations to the President of the Senate, the Speaker of the House of Representatives and the Governor. The evaluation of each credit is to take place every five years as prescribed by </w:t>
      </w:r>
      <w:hyperlink r:id="rId255" w:history="1">
        <w:r w:rsidRPr="00403234">
          <w:rPr>
            <w:rStyle w:val="Hyperlink"/>
            <w:rFonts w:asciiTheme="majorHAnsi" w:hAnsiTheme="majorHAnsi" w:cs="Arial"/>
            <w:sz w:val="22"/>
            <w:szCs w:val="22"/>
          </w:rPr>
          <w:t>A.R.S § 43-222.</w:t>
        </w:r>
      </w:hyperlink>
      <w:r w:rsidRPr="00403234">
        <w:rPr>
          <w:rFonts w:asciiTheme="majorHAnsi" w:hAnsiTheme="majorHAnsi" w:cs="Arial"/>
          <w:sz w:val="22"/>
          <w:szCs w:val="22"/>
        </w:rPr>
        <w:t xml:space="preserve"> </w:t>
      </w:r>
    </w:p>
    <w:p w:rsidR="00403234" w:rsidRPr="00FA739E" w:rsidRDefault="00403234" w:rsidP="00403234">
      <w:pPr>
        <w:jc w:val="both"/>
        <w:rPr>
          <w:rFonts w:ascii="Cambria" w:hAnsi="Cambria" w:cs="Arial"/>
        </w:rPr>
      </w:pPr>
    </w:p>
    <w:p w:rsidR="00403234" w:rsidRPr="001C5438" w:rsidRDefault="00403234" w:rsidP="00403234">
      <w:pPr>
        <w:spacing w:after="120"/>
        <w:jc w:val="both"/>
        <w:rPr>
          <w:rFonts w:ascii="Cambria" w:hAnsi="Cambria" w:cs="Arial"/>
        </w:rPr>
      </w:pPr>
    </w:p>
    <w:p w:rsidR="00403234" w:rsidRDefault="00403234" w:rsidP="00403234">
      <w:pPr>
        <w:rPr>
          <w:rFonts w:asciiTheme="majorHAnsi" w:hAnsiTheme="majorHAnsi"/>
          <w:b/>
          <w:sz w:val="22"/>
          <w:szCs w:val="22"/>
        </w:rPr>
      </w:pPr>
    </w:p>
    <w:p w:rsidR="00403234" w:rsidRDefault="00403234">
      <w:pPr>
        <w:rPr>
          <w:rFonts w:asciiTheme="majorHAnsi" w:hAnsiTheme="majorHAnsi"/>
          <w:b/>
          <w:sz w:val="22"/>
          <w:szCs w:val="22"/>
        </w:rPr>
      </w:pPr>
      <w:r>
        <w:rPr>
          <w:rFonts w:asciiTheme="majorHAnsi" w:hAnsiTheme="majorHAnsi"/>
          <w:b/>
          <w:sz w:val="22"/>
          <w:szCs w:val="22"/>
        </w:rPr>
        <w:br w:type="page"/>
      </w:r>
    </w:p>
    <w:p w:rsidR="00403234" w:rsidRDefault="00403234" w:rsidP="00403234">
      <w:pPr>
        <w:pStyle w:val="Heading1"/>
        <w:jc w:val="center"/>
      </w:pPr>
      <w:r>
        <w:rPr>
          <w:noProof/>
        </w:rPr>
        <w:lastRenderedPageBreak/>
        <w:drawing>
          <wp:anchor distT="0" distB="0" distL="114300" distR="114300" simplePos="0" relativeHeight="251821056" behindDoc="1" locked="0" layoutInCell="1" allowOverlap="1" wp14:anchorId="3C00A62F" wp14:editId="7FF42B58">
            <wp:simplePos x="0" y="0"/>
            <wp:positionH relativeFrom="column">
              <wp:posOffset>2362835</wp:posOffset>
            </wp:positionH>
            <wp:positionV relativeFrom="paragraph">
              <wp:posOffset>-322580</wp:posOffset>
            </wp:positionV>
            <wp:extent cx="1214755" cy="1165860"/>
            <wp:effectExtent l="0" t="0" r="0" b="0"/>
            <wp:wrapNone/>
            <wp:docPr id="166" name="Picture 16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5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2484:</w:t>
            </w:r>
            <w:r w:rsidRPr="00803606">
              <w:rPr>
                <w:rFonts w:ascii="Cambria" w:hAnsi="Cambria" w:cs="Arial"/>
                <w:noProof/>
                <w:sz w:val="28"/>
                <w:szCs w:val="28"/>
                <w:u w:val="single"/>
              </w:rPr>
              <w:t xml:space="preserve"> </w:t>
            </w:r>
            <w:r>
              <w:rPr>
                <w:rFonts w:ascii="Cambria" w:hAnsi="Cambria" w:cs="Arial"/>
                <w:noProof/>
                <w:sz w:val="28"/>
                <w:szCs w:val="28"/>
                <w:u w:val="single"/>
              </w:rPr>
              <w:t>local food tax; equality</w:t>
            </w:r>
          </w:p>
        </w:tc>
      </w:tr>
      <w:tr w:rsidR="00403234" w:rsidTr="00403234">
        <w:tc>
          <w:tcPr>
            <w:tcW w:w="5125" w:type="dxa"/>
          </w:tcPr>
          <w:p w:rsidR="00403234" w:rsidRPr="00403234" w:rsidRDefault="00403234" w:rsidP="00403234">
            <w:pPr>
              <w:spacing w:after="120"/>
              <w:rPr>
                <w:rFonts w:ascii="Cambria" w:hAnsi="Cambria" w:cs="Arial"/>
                <w:sz w:val="22"/>
              </w:rPr>
            </w:pPr>
            <w:r w:rsidRPr="00403234">
              <w:rPr>
                <w:rFonts w:ascii="Cambria" w:hAnsi="Cambria" w:cs="Arial"/>
                <w:b/>
                <w:sz w:val="22"/>
              </w:rPr>
              <w:t>PRIME SPONSOR:</w:t>
            </w:r>
            <w:r w:rsidRPr="00403234">
              <w:rPr>
                <w:rFonts w:ascii="Cambria" w:hAnsi="Cambria" w:cs="Arial"/>
                <w:sz w:val="22"/>
              </w:rPr>
              <w:t xml:space="preserve"> Representative Shope, LD 8</w:t>
            </w:r>
          </w:p>
          <w:p w:rsidR="00403234" w:rsidRPr="00403234" w:rsidRDefault="00403234" w:rsidP="00403234">
            <w:pPr>
              <w:rPr>
                <w:rFonts w:ascii="Cambria" w:hAnsi="Cambria" w:cs="Arial"/>
                <w:sz w:val="22"/>
              </w:rPr>
            </w:pPr>
            <w:r w:rsidRPr="00403234">
              <w:rPr>
                <w:rFonts w:ascii="Cambria" w:hAnsi="Cambria" w:cs="Arial"/>
                <w:b/>
                <w:sz w:val="22"/>
              </w:rPr>
              <w:t>BILL STATUS:</w:t>
            </w:r>
            <w:r w:rsidRPr="00403234">
              <w:rPr>
                <w:rFonts w:ascii="Cambria" w:hAnsi="Cambria" w:cs="Arial"/>
                <w:sz w:val="22"/>
              </w:rPr>
              <w:t xml:space="preserve"> </w:t>
            </w:r>
            <w:hyperlink r:id="rId257" w:tooltip="Bill Status Inquiry" w:history="1">
              <w:r w:rsidRPr="0040323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03234" w:rsidRPr="00403234" w:rsidTr="00822C58">
              <w:tc>
                <w:tcPr>
                  <w:tcW w:w="5115" w:type="dxa"/>
                  <w:tcBorders>
                    <w:top w:val="nil"/>
                    <w:left w:val="nil"/>
                    <w:bottom w:val="nil"/>
                    <w:right w:val="nil"/>
                  </w:tcBorders>
                  <w:tcMar>
                    <w:left w:w="0" w:type="dxa"/>
                    <w:right w:w="0" w:type="dxa"/>
                  </w:tcMar>
                </w:tcPr>
                <w:p w:rsidR="00403234" w:rsidRPr="00403234" w:rsidRDefault="00403234" w:rsidP="00403234">
                  <w:pPr>
                    <w:framePr w:hSpace="180" w:wrap="around" w:vAnchor="page" w:hAnchor="margin" w:y="2326"/>
                    <w:rPr>
                      <w:rFonts w:ascii="Cambria" w:hAnsi="Cambria" w:cs="Arial"/>
                      <w:sz w:val="22"/>
                    </w:rPr>
                  </w:pPr>
                  <w:r w:rsidRPr="00403234">
                    <w:rPr>
                      <w:rFonts w:ascii="Cambria" w:hAnsi="Cambria" w:cs="Arial"/>
                      <w:sz w:val="22"/>
                    </w:rPr>
                    <w:t xml:space="preserve">             WM: DP 8-1-0-0</w:t>
                  </w: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827200" behindDoc="1" locked="1" layoutInCell="1" allowOverlap="0" wp14:anchorId="552FB9BE" wp14:editId="22F581B8">
                      <wp:simplePos x="0" y="0"/>
                      <wp:positionH relativeFrom="margin">
                        <wp:posOffset>3175</wp:posOffset>
                      </wp:positionH>
                      <wp:positionV relativeFrom="page">
                        <wp:posOffset>68580</wp:posOffset>
                      </wp:positionV>
                      <wp:extent cx="2669540" cy="828675"/>
                      <wp:effectExtent l="0" t="0" r="16510" b="28575"/>
                      <wp:wrapTight wrapText="bothSides">
                        <wp:wrapPolygon edited="0">
                          <wp:start x="0" y="0"/>
                          <wp:lineTo x="0" y="21848"/>
                          <wp:lineTo x="21579" y="21848"/>
                          <wp:lineTo x="21579" y="0"/>
                          <wp:lineTo x="0" y="0"/>
                        </wp:wrapPolygon>
                      </wp:wrapTight>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Pr="00F34CC1" w:rsidRDefault="00403234" w:rsidP="00403234">
                                  <w:pPr>
                                    <w:rPr>
                                      <w:b/>
                                      <w:u w:val="single"/>
                                    </w:rPr>
                                  </w:pPr>
                                  <w:r w:rsidRPr="00BB4358">
                                    <w:rPr>
                                      <w:b/>
                                      <w:u w:val="single"/>
                                    </w:rPr>
                                    <w:t>Legend:</w:t>
                                  </w:r>
                                </w:p>
                                <w:p w:rsidR="00403234" w:rsidRDefault="00403234" w:rsidP="00403234">
                                  <w:r>
                                    <w:t>MCTC- Model City Tax Code</w:t>
                                  </w:r>
                                </w:p>
                                <w:p w:rsidR="00403234" w:rsidRDefault="00403234" w:rsidP="00403234">
                                  <w:r>
                                    <w:t xml:space="preserve">TPT- transaction privilege tax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B9BE" id="_x0000_s1122" type="#_x0000_t202" style="position:absolute;margin-left:.25pt;margin-top:5.4pt;width:210.2pt;height:65.25pt;z-index:-251489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" o:allowoverlap="f" filled="f">
                      <v:textbox>
                        <w:txbxContent>
                          <w:p w:rsidR="00403234" w:rsidRPr="00F34CC1" w:rsidRDefault="00403234" w:rsidP="00403234">
                            <w:pPr>
                              <w:rPr>
                                <w:b/>
                                <w:u w:val="single"/>
                              </w:rPr>
                            </w:pPr>
                            <w:r w:rsidRPr="00BB4358">
                              <w:rPr>
                                <w:b/>
                                <w:u w:val="single"/>
                              </w:rPr>
                              <w:t>Legend:</w:t>
                            </w:r>
                          </w:p>
                          <w:p w:rsidR="00403234" w:rsidRDefault="00403234" w:rsidP="00403234">
                            <w:r>
                              <w:t>MCTC- Model City Tax Code</w:t>
                            </w:r>
                          </w:p>
                          <w:p w:rsidR="00403234" w:rsidRDefault="00403234" w:rsidP="00403234">
                            <w:r>
                              <w:t xml:space="preserve">TPT- transaction privilege tax </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spacing w:before="200"/>
        <w:jc w:val="both"/>
        <w:rPr>
          <w:rFonts w:ascii="Cambria" w:hAnsi="Cambria" w:cs="Arial"/>
          <w:b/>
          <w:u w:val="single"/>
        </w:rPr>
      </w:pPr>
      <w:bookmarkStart w:id="61" w:name="hb2484"/>
      <w:bookmarkEnd w:id="61"/>
    </w:p>
    <w:p w:rsidR="00403234" w:rsidRPr="00403234" w:rsidRDefault="00403234" w:rsidP="00403234">
      <w:pPr>
        <w:spacing w:before="200"/>
        <w:jc w:val="both"/>
        <w:rPr>
          <w:rFonts w:asciiTheme="majorHAnsi" w:hAnsiTheme="majorHAnsi" w:cs="Arial"/>
          <w:b/>
          <w:sz w:val="22"/>
          <w:szCs w:val="22"/>
          <w:u w:val="single"/>
        </w:rPr>
      </w:pPr>
      <w:r w:rsidRPr="00403234">
        <w:rPr>
          <w:rFonts w:asciiTheme="majorHAnsi" w:hAnsiTheme="majorHAnsi" w:cs="Arial"/>
          <w:b/>
          <w:sz w:val="22"/>
          <w:szCs w:val="22"/>
          <w:u w:val="single"/>
        </w:rPr>
        <w:t>Abstract</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noProof/>
          <w:sz w:val="22"/>
          <w:szCs w:val="22"/>
        </w:rPr>
        <mc:AlternateContent>
          <mc:Choice Requires="wps">
            <w:drawing>
              <wp:anchor distT="0" distB="0" distL="114300" distR="114300" simplePos="0" relativeHeight="251824128" behindDoc="1" locked="1" layoutInCell="1" allowOverlap="0" wp14:anchorId="3F7E4590" wp14:editId="6A3F775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rsidR="00403234" w:rsidRDefault="00403234" w:rsidP="00403234">
                            <w:pPr>
                              <w:jc w:val="center"/>
                            </w:pPr>
                            <w:sdt>
                              <w:sdtPr>
                                <w:tag w:val="Prop105"/>
                                <w:id w:val="-1296594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40522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38931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98702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E4590" id="_x0000_s1123" type="#_x0000_t202" style="position:absolute;left:0;text-align:left;margin-left:0;margin-top:628.5pt;width:468pt;height:21.6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JJbLwIAAFo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GdSSWy8CAABaBAAADgAAAAAAAAAAAAAAAAAuAgAA&#10;ZHJzL2Uyb0RvYy54bWxQSwECLQAUAAYACAAAACEA+AmhC94AAAAKAQAADwAAAAAAAAAAAAAAAACJ&#10;BAAAZHJzL2Rvd25yZXYueG1sUEsFBgAAAAAEAAQA8wAAAJQFAAAAAA==&#10;" o:allowoverlap="f">
                <v:textbox>
                  <w:txbxContent>
                    <w:p w:rsidR="00403234" w:rsidRDefault="00403234" w:rsidP="00403234">
                      <w:pPr>
                        <w:jc w:val="center"/>
                      </w:pPr>
                      <w:sdt>
                        <w:sdtPr>
                          <w:tag w:val="Prop105"/>
                          <w:id w:val="-12965941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40522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38931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987023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403234">
        <w:rPr>
          <w:rFonts w:asciiTheme="majorHAnsi" w:hAnsiTheme="majorHAnsi" w:cs="Arial"/>
          <w:sz w:val="22"/>
          <w:szCs w:val="22"/>
        </w:rPr>
        <w:t xml:space="preserve">Relating to municipal food taxes. </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Provisions</w:t>
      </w:r>
    </w:p>
    <w:p w:rsidR="00403234" w:rsidRPr="00403234" w:rsidRDefault="00403234" w:rsidP="00403234">
      <w:pPr>
        <w:pStyle w:val="ListParagraph"/>
        <w:numPr>
          <w:ilvl w:val="0"/>
          <w:numId w:val="63"/>
        </w:numPr>
        <w:spacing w:after="120" w:line="240" w:lineRule="auto"/>
        <w:contextualSpacing w:val="0"/>
        <w:jc w:val="both"/>
        <w:rPr>
          <w:rFonts w:asciiTheme="majorHAnsi" w:hAnsiTheme="majorHAnsi" w:cs="Arial"/>
        </w:rPr>
      </w:pPr>
      <w:r w:rsidRPr="00403234">
        <w:rPr>
          <w:rFonts w:asciiTheme="majorHAnsi" w:hAnsiTheme="majorHAnsi" w:cs="Arial"/>
        </w:rPr>
        <w:t>Requires municipalities and other taxing jurisdictions that impose a TPT or use tax on the sale of food, for home or premises consumption, to apply the tax uniformly and without any additional tax or fee differential for any specific food item. (Sec. 2)</w:t>
      </w:r>
    </w:p>
    <w:p w:rsidR="00403234" w:rsidRPr="00403234" w:rsidRDefault="00403234" w:rsidP="00403234">
      <w:pPr>
        <w:pStyle w:val="ListParagraph"/>
        <w:numPr>
          <w:ilvl w:val="0"/>
          <w:numId w:val="63"/>
        </w:numPr>
        <w:spacing w:after="0" w:line="240" w:lineRule="auto"/>
        <w:contextualSpacing w:val="0"/>
        <w:jc w:val="both"/>
        <w:rPr>
          <w:rFonts w:asciiTheme="majorHAnsi" w:hAnsiTheme="majorHAnsi" w:cs="Arial"/>
        </w:rPr>
      </w:pPr>
      <w:r w:rsidRPr="00403234">
        <w:rPr>
          <w:rFonts w:asciiTheme="majorHAnsi" w:hAnsiTheme="majorHAnsi" w:cs="Arial"/>
        </w:rPr>
        <w:t>Prohibits a municipality or other taxing jurisdiction from imposing a TPT or use tax on:</w:t>
      </w:r>
    </w:p>
    <w:p w:rsidR="00403234" w:rsidRPr="00403234" w:rsidRDefault="00403234" w:rsidP="00403234">
      <w:pPr>
        <w:pStyle w:val="ListParagraph"/>
        <w:numPr>
          <w:ilvl w:val="1"/>
          <w:numId w:val="63"/>
        </w:numPr>
        <w:spacing w:after="0" w:line="240" w:lineRule="auto"/>
        <w:contextualSpacing w:val="0"/>
        <w:jc w:val="both"/>
        <w:rPr>
          <w:rFonts w:asciiTheme="majorHAnsi" w:hAnsiTheme="majorHAnsi" w:cs="Arial"/>
        </w:rPr>
      </w:pPr>
      <w:r w:rsidRPr="00403234">
        <w:rPr>
          <w:rFonts w:asciiTheme="majorHAnsi" w:hAnsiTheme="majorHAnsi" w:cs="Arial"/>
        </w:rPr>
        <w:t>The manufacture, wholesale or distribution of food, for home or premises consumption; and</w:t>
      </w:r>
    </w:p>
    <w:p w:rsidR="00403234" w:rsidRPr="00403234" w:rsidRDefault="00403234" w:rsidP="00403234">
      <w:pPr>
        <w:pStyle w:val="ListParagraph"/>
        <w:numPr>
          <w:ilvl w:val="1"/>
          <w:numId w:val="63"/>
        </w:numPr>
        <w:spacing w:after="120" w:line="240" w:lineRule="auto"/>
        <w:contextualSpacing w:val="0"/>
        <w:jc w:val="both"/>
        <w:rPr>
          <w:rFonts w:asciiTheme="majorHAnsi" w:hAnsiTheme="majorHAnsi" w:cs="Arial"/>
        </w:rPr>
      </w:pPr>
      <w:r w:rsidRPr="00403234">
        <w:rPr>
          <w:rFonts w:asciiTheme="majorHAnsi" w:hAnsiTheme="majorHAnsi" w:cs="Arial"/>
        </w:rPr>
        <w:t xml:space="preserve">Any container or packaging for transporting, protecting or consuming food at home or on premises. (Sec. 2) </w:t>
      </w:r>
    </w:p>
    <w:p w:rsidR="00403234" w:rsidRPr="00403234" w:rsidRDefault="00403234" w:rsidP="00403234">
      <w:pPr>
        <w:pStyle w:val="ListParagraph"/>
        <w:numPr>
          <w:ilvl w:val="0"/>
          <w:numId w:val="63"/>
        </w:numPr>
        <w:spacing w:after="120" w:line="240" w:lineRule="auto"/>
        <w:contextualSpacing w:val="0"/>
        <w:jc w:val="both"/>
        <w:rPr>
          <w:rFonts w:asciiTheme="majorHAnsi" w:hAnsiTheme="majorHAnsi" w:cs="Arial"/>
        </w:rPr>
      </w:pPr>
      <w:r w:rsidRPr="00403234">
        <w:rPr>
          <w:rFonts w:asciiTheme="majorHAnsi" w:hAnsiTheme="majorHAnsi" w:cs="Arial"/>
        </w:rPr>
        <w:t>Makes conforming changes. (Sec. 1, 2)</w:t>
      </w:r>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Current Law</w:t>
      </w:r>
    </w:p>
    <w:p w:rsidR="00403234" w:rsidRPr="00403234" w:rsidRDefault="00403234" w:rsidP="00403234">
      <w:pPr>
        <w:spacing w:after="120"/>
        <w:jc w:val="both"/>
        <w:rPr>
          <w:rFonts w:asciiTheme="majorHAnsi" w:hAnsiTheme="majorHAnsi" w:cs="Arial"/>
          <w:sz w:val="22"/>
          <w:szCs w:val="22"/>
        </w:rPr>
      </w:pPr>
      <w:r w:rsidRPr="00403234">
        <w:rPr>
          <w:rFonts w:asciiTheme="majorHAnsi" w:hAnsiTheme="majorHAnsi" w:cs="Arial"/>
          <w:sz w:val="22"/>
          <w:szCs w:val="22"/>
        </w:rPr>
        <w:t>The sale of food for home consumption is exempt from state TPT (</w:t>
      </w:r>
      <w:hyperlink r:id="rId258" w:history="1">
        <w:r w:rsidRPr="00403234">
          <w:rPr>
            <w:rStyle w:val="Hyperlink"/>
            <w:rFonts w:asciiTheme="majorHAnsi" w:hAnsiTheme="majorHAnsi" w:cs="Arial"/>
            <w:sz w:val="22"/>
            <w:szCs w:val="22"/>
          </w:rPr>
          <w:t>A.R.S. § 42-5102</w:t>
        </w:r>
      </w:hyperlink>
      <w:r w:rsidRPr="00403234">
        <w:rPr>
          <w:rFonts w:asciiTheme="majorHAnsi" w:hAnsiTheme="majorHAnsi" w:cs="Arial"/>
          <w:sz w:val="22"/>
          <w:szCs w:val="22"/>
        </w:rPr>
        <w:t xml:space="preserve">). However, a municipal tax may be levied on food for home consumption and food for consumption on the premises as permitted by MCTC §§ </w:t>
      </w:r>
      <w:hyperlink r:id="rId259" w:history="1">
        <w:r w:rsidRPr="00403234">
          <w:rPr>
            <w:rStyle w:val="Hyperlink"/>
            <w:rFonts w:asciiTheme="majorHAnsi" w:hAnsiTheme="majorHAnsi" w:cs="Arial"/>
            <w:sz w:val="22"/>
            <w:szCs w:val="22"/>
          </w:rPr>
          <w:t>4-455</w:t>
        </w:r>
      </w:hyperlink>
      <w:r w:rsidRPr="00403234">
        <w:rPr>
          <w:rFonts w:asciiTheme="majorHAnsi" w:hAnsiTheme="majorHAnsi" w:cs="Arial"/>
          <w:sz w:val="22"/>
          <w:szCs w:val="22"/>
        </w:rPr>
        <w:t xml:space="preserve"> and </w:t>
      </w:r>
      <w:hyperlink r:id="rId260" w:history="1">
        <w:r w:rsidRPr="00403234">
          <w:rPr>
            <w:rStyle w:val="Hyperlink"/>
            <w:rFonts w:asciiTheme="majorHAnsi" w:hAnsiTheme="majorHAnsi" w:cs="Arial"/>
            <w:sz w:val="22"/>
            <w:szCs w:val="22"/>
          </w:rPr>
          <w:t>4-462</w:t>
        </w:r>
      </w:hyperlink>
    </w:p>
    <w:p w:rsidR="00403234" w:rsidRPr="00403234" w:rsidRDefault="00403234" w:rsidP="00403234">
      <w:pPr>
        <w:jc w:val="both"/>
        <w:rPr>
          <w:rFonts w:asciiTheme="majorHAnsi" w:hAnsiTheme="majorHAnsi" w:cs="Arial"/>
          <w:b/>
          <w:sz w:val="22"/>
          <w:szCs w:val="22"/>
          <w:u w:val="single"/>
        </w:rPr>
      </w:pPr>
      <w:r w:rsidRPr="00403234">
        <w:rPr>
          <w:rFonts w:asciiTheme="majorHAnsi" w:hAnsiTheme="majorHAnsi" w:cs="Arial"/>
          <w:b/>
          <w:sz w:val="22"/>
          <w:szCs w:val="22"/>
          <w:u w:val="single"/>
        </w:rPr>
        <w:t>Additional Information</w:t>
      </w:r>
    </w:p>
    <w:p w:rsidR="00403234" w:rsidRPr="00403234" w:rsidRDefault="00403234" w:rsidP="00403234">
      <w:pPr>
        <w:spacing w:after="120"/>
        <w:jc w:val="both"/>
        <w:rPr>
          <w:rFonts w:asciiTheme="majorHAnsi" w:hAnsiTheme="majorHAnsi"/>
          <w:sz w:val="22"/>
          <w:szCs w:val="22"/>
        </w:rPr>
      </w:pPr>
      <w:r w:rsidRPr="00403234">
        <w:rPr>
          <w:rFonts w:asciiTheme="majorHAnsi" w:hAnsiTheme="majorHAnsi"/>
          <w:sz w:val="22"/>
          <w:szCs w:val="22"/>
        </w:rPr>
        <w:t xml:space="preserve">TPT is imposed on a vendor for the privilege of conducting business in Arizona. Under this tax, the seller is responsible for remitting to the state the entire amount of tax due based on the gross proceeds or gross income of the business. While the tax is commonly passed on to the consumer at the point of sale, it is ultimately the seller’s responsibility to remit the tax. TPT is broken down into 16 different classifications, one of which is the retail classification. The retail classification is comprised of businesses selling tangible personal property at retail. </w:t>
      </w:r>
    </w:p>
    <w:p w:rsidR="00403234" w:rsidRPr="00403234" w:rsidRDefault="00403234" w:rsidP="00403234">
      <w:pPr>
        <w:jc w:val="both"/>
        <w:rPr>
          <w:rFonts w:asciiTheme="majorHAnsi" w:hAnsiTheme="majorHAnsi"/>
          <w:sz w:val="22"/>
          <w:szCs w:val="22"/>
        </w:rPr>
      </w:pPr>
      <w:r w:rsidRPr="00403234">
        <w:rPr>
          <w:rFonts w:asciiTheme="majorHAnsi" w:hAnsiTheme="majorHAnsi"/>
          <w:sz w:val="22"/>
          <w:szCs w:val="22"/>
        </w:rPr>
        <w:t>Use tax is assessed on items purchased in other states and brought into Arizona for storage, use, or consumption and for which no tax or a tax at a lesser rate has been paid in another state. Use tax is imposed on all transactions in which TPT was not.</w:t>
      </w:r>
    </w:p>
    <w:p w:rsidR="00403234" w:rsidRPr="00477DEF" w:rsidRDefault="00403234" w:rsidP="00403234">
      <w:pPr>
        <w:spacing w:after="120"/>
        <w:jc w:val="both"/>
        <w:rPr>
          <w:rFonts w:ascii="Cambria" w:hAnsi="Cambria" w:cs="Arial"/>
          <w:i/>
        </w:rPr>
      </w:pPr>
    </w:p>
    <w:p w:rsidR="00403234" w:rsidRDefault="00403234" w:rsidP="00403234">
      <w:pPr>
        <w:rPr>
          <w:rFonts w:asciiTheme="majorHAnsi" w:hAnsiTheme="majorHAnsi"/>
          <w:b/>
          <w:sz w:val="22"/>
          <w:szCs w:val="22"/>
        </w:rPr>
      </w:pPr>
    </w:p>
    <w:p w:rsidR="00403234" w:rsidRDefault="00403234">
      <w:pPr>
        <w:rPr>
          <w:rFonts w:asciiTheme="majorHAnsi" w:hAnsiTheme="majorHAnsi"/>
          <w:b/>
          <w:sz w:val="22"/>
          <w:szCs w:val="22"/>
        </w:rPr>
      </w:pPr>
      <w:r>
        <w:rPr>
          <w:rFonts w:asciiTheme="majorHAnsi" w:hAnsiTheme="majorHAnsi"/>
          <w:b/>
          <w:sz w:val="22"/>
          <w:szCs w:val="22"/>
        </w:rPr>
        <w:br w:type="page"/>
      </w:r>
    </w:p>
    <w:p w:rsidR="00403234" w:rsidRDefault="00403234" w:rsidP="00403234">
      <w:pPr>
        <w:pStyle w:val="Heading1"/>
        <w:jc w:val="center"/>
      </w:pPr>
      <w:bookmarkStart w:id="62" w:name="hb2087"/>
      <w:bookmarkEnd w:id="62"/>
      <w:r>
        <w:rPr>
          <w:noProof/>
        </w:rPr>
        <w:lastRenderedPageBreak/>
        <w:drawing>
          <wp:anchor distT="0" distB="0" distL="114300" distR="114300" simplePos="0" relativeHeight="251829248" behindDoc="1" locked="0" layoutInCell="1" allowOverlap="1" wp14:anchorId="0F0B6673" wp14:editId="436606D8">
            <wp:simplePos x="0" y="0"/>
            <wp:positionH relativeFrom="column">
              <wp:posOffset>2362835</wp:posOffset>
            </wp:positionH>
            <wp:positionV relativeFrom="paragraph">
              <wp:posOffset>-322580</wp:posOffset>
            </wp:positionV>
            <wp:extent cx="1214755" cy="1165860"/>
            <wp:effectExtent l="0" t="0" r="0" b="0"/>
            <wp:wrapNone/>
            <wp:docPr id="168" name="Picture 16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rsidR="00403234" w:rsidRDefault="00403234" w:rsidP="00403234">
      <w:pPr>
        <w:jc w:val="center"/>
        <w:sectPr w:rsidR="00403234" w:rsidSect="00403234">
          <w:footerReference w:type="default" r:id="rId26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rsidR="00403234" w:rsidRDefault="00403234" w:rsidP="00403234">
      <w:pPr>
        <w:rPr>
          <w:b/>
        </w:rPr>
      </w:pPr>
    </w:p>
    <w:tbl>
      <w:tblPr>
        <w:tblStyle w:val="TableGrid"/>
        <w:tblpPr w:leftFromText="180" w:rightFromText="180" w:vertAnchor="page" w:horzAnchor="margin" w:tblpY="247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03234" w:rsidTr="00403234">
        <w:tc>
          <w:tcPr>
            <w:tcW w:w="9895" w:type="dxa"/>
            <w:gridSpan w:val="2"/>
          </w:tcPr>
          <w:p w:rsidR="00403234" w:rsidRPr="002B09D5" w:rsidRDefault="00403234" w:rsidP="00403234">
            <w:pPr>
              <w:spacing w:after="120"/>
              <w:rPr>
                <w:rFonts w:ascii="Cambria" w:hAnsi="Cambria" w:cs="Arial"/>
                <w:noProof/>
                <w:sz w:val="28"/>
                <w:szCs w:val="28"/>
                <w:u w:val="single"/>
              </w:rPr>
            </w:pPr>
            <w:r>
              <w:rPr>
                <w:rFonts w:ascii="Cambria" w:hAnsi="Cambria" w:cs="Arial"/>
                <w:b/>
                <w:noProof/>
                <w:sz w:val="28"/>
                <w:szCs w:val="28"/>
                <w:u w:val="single"/>
              </w:rPr>
              <w:t>HB 2087:</w:t>
            </w:r>
            <w:r w:rsidRPr="00803606">
              <w:rPr>
                <w:rFonts w:ascii="Cambria" w:hAnsi="Cambria" w:cs="Arial"/>
                <w:noProof/>
                <w:sz w:val="28"/>
                <w:szCs w:val="28"/>
                <w:u w:val="single"/>
              </w:rPr>
              <w:t xml:space="preserve"> </w:t>
            </w:r>
            <w:r>
              <w:rPr>
                <w:rFonts w:ascii="Cambria" w:hAnsi="Cambria" w:cs="Arial"/>
                <w:noProof/>
                <w:sz w:val="28"/>
                <w:szCs w:val="28"/>
                <w:u w:val="single"/>
              </w:rPr>
              <w:t>family caregiver income tax credit.</w:t>
            </w:r>
          </w:p>
        </w:tc>
      </w:tr>
      <w:tr w:rsidR="00403234" w:rsidTr="00403234">
        <w:tc>
          <w:tcPr>
            <w:tcW w:w="5125" w:type="dxa"/>
          </w:tcPr>
          <w:p w:rsidR="00403234" w:rsidRPr="00403234" w:rsidRDefault="00403234" w:rsidP="00403234">
            <w:pPr>
              <w:spacing w:after="120"/>
              <w:rPr>
                <w:rFonts w:ascii="Cambria" w:hAnsi="Cambria" w:cs="Arial"/>
                <w:sz w:val="22"/>
                <w:szCs w:val="22"/>
              </w:rPr>
            </w:pPr>
            <w:r w:rsidRPr="00403234">
              <w:rPr>
                <w:rFonts w:ascii="Cambria" w:hAnsi="Cambria" w:cs="Arial"/>
                <w:b/>
                <w:sz w:val="22"/>
                <w:szCs w:val="22"/>
              </w:rPr>
              <w:t>PRIME SPONSOR:</w:t>
            </w:r>
            <w:r w:rsidRPr="00403234">
              <w:rPr>
                <w:rFonts w:ascii="Cambria" w:hAnsi="Cambria" w:cs="Arial"/>
                <w:sz w:val="22"/>
                <w:szCs w:val="22"/>
              </w:rPr>
              <w:t xml:space="preserve"> Representative Carter, LD 15</w:t>
            </w:r>
          </w:p>
          <w:p w:rsidR="00403234" w:rsidRPr="00403234" w:rsidRDefault="00403234" w:rsidP="00403234">
            <w:pPr>
              <w:rPr>
                <w:rFonts w:ascii="Cambria" w:hAnsi="Cambria"/>
                <w:sz w:val="22"/>
                <w:szCs w:val="22"/>
              </w:rPr>
            </w:pPr>
            <w:r w:rsidRPr="00403234">
              <w:rPr>
                <w:rFonts w:ascii="Cambria" w:hAnsi="Cambria" w:cs="Arial"/>
                <w:b/>
                <w:sz w:val="22"/>
                <w:szCs w:val="22"/>
              </w:rPr>
              <w:t>BILL STATUS:</w:t>
            </w:r>
            <w:r w:rsidRPr="00403234">
              <w:rPr>
                <w:rFonts w:ascii="Cambria" w:hAnsi="Cambria" w:cs="Arial"/>
                <w:sz w:val="22"/>
                <w:szCs w:val="22"/>
              </w:rPr>
              <w:t xml:space="preserve"> </w:t>
            </w:r>
            <w:hyperlink r:id="rId262" w:history="1">
              <w:r w:rsidRPr="00403234">
                <w:rPr>
                  <w:rStyle w:val="Hyperlink"/>
                  <w:rFonts w:ascii="Cambria" w:hAnsi="Cambria"/>
                  <w:sz w:val="22"/>
                  <w:szCs w:val="22"/>
                </w:rPr>
                <w:t>Caucus &amp; COW</w:t>
              </w:r>
            </w:hyperlink>
          </w:p>
          <w:p w:rsidR="00403234" w:rsidRPr="00403234" w:rsidRDefault="00403234" w:rsidP="00403234">
            <w:pPr>
              <w:jc w:val="both"/>
              <w:rPr>
                <w:rFonts w:ascii="Cambria" w:hAnsi="Cambria" w:cs="Arial"/>
                <w:b/>
                <w:sz w:val="22"/>
                <w:szCs w:val="22"/>
                <w:u w:val="single"/>
              </w:rPr>
            </w:pPr>
            <w:r w:rsidRPr="00403234">
              <w:rPr>
                <w:rFonts w:ascii="Cambria" w:hAnsi="Cambria"/>
                <w:sz w:val="22"/>
                <w:szCs w:val="22"/>
              </w:rPr>
              <w:t xml:space="preserve">                   </w:t>
            </w:r>
            <w:r w:rsidRPr="00403234">
              <w:rPr>
                <w:rFonts w:ascii="Cambria" w:hAnsi="Cambria" w:cs="Arial"/>
                <w:sz w:val="22"/>
                <w:szCs w:val="22"/>
              </w:rPr>
              <w:t>WM: DP 7-2-0-0</w:t>
            </w:r>
          </w:p>
          <w:tbl>
            <w:tblPr>
              <w:tblStyle w:val="TableGrid"/>
              <w:tblW w:w="0" w:type="auto"/>
              <w:tblLook w:val="04A0" w:firstRow="1" w:lastRow="0" w:firstColumn="1" w:lastColumn="0" w:noHBand="0" w:noVBand="1"/>
            </w:tblPr>
            <w:tblGrid>
              <w:gridCol w:w="5115"/>
            </w:tblGrid>
            <w:tr w:rsidR="00403234" w:rsidTr="00822C58">
              <w:trPr>
                <w:trHeight w:val="80"/>
              </w:trPr>
              <w:tc>
                <w:tcPr>
                  <w:tcW w:w="5115" w:type="dxa"/>
                  <w:tcBorders>
                    <w:top w:val="nil"/>
                    <w:left w:val="nil"/>
                    <w:bottom w:val="nil"/>
                    <w:right w:val="nil"/>
                  </w:tcBorders>
                  <w:tcMar>
                    <w:left w:w="0" w:type="dxa"/>
                    <w:right w:w="0" w:type="dxa"/>
                  </w:tcMar>
                </w:tcPr>
                <w:p w:rsidR="00403234" w:rsidRDefault="00403234" w:rsidP="00403234">
                  <w:pPr>
                    <w:framePr w:hSpace="180" w:wrap="around" w:vAnchor="page" w:hAnchor="margin" w:y="2476"/>
                    <w:rPr>
                      <w:rFonts w:ascii="Cambria" w:hAnsi="Cambria" w:cs="Arial"/>
                    </w:rPr>
                  </w:pPr>
                </w:p>
              </w:tc>
            </w:tr>
          </w:tbl>
          <w:p w:rsidR="00403234" w:rsidRPr="00C6092E" w:rsidRDefault="00403234" w:rsidP="00403234">
            <w:pPr>
              <w:rPr>
                <w:rFonts w:ascii="Cambria" w:hAnsi="Cambria" w:cs="Arial"/>
              </w:rPr>
            </w:pPr>
          </w:p>
        </w:tc>
        <w:tc>
          <w:tcPr>
            <w:tcW w:w="4770" w:type="dxa"/>
          </w:tcPr>
          <w:p w:rsidR="00403234" w:rsidRDefault="00403234" w:rsidP="00403234">
            <w:pPr>
              <w:rPr>
                <w:rFonts w:ascii="Cambria" w:hAnsi="Cambria" w:cs="Arial"/>
              </w:rPr>
            </w:pPr>
            <w:r w:rsidRPr="001C5438">
              <w:rPr>
                <w:rFonts w:ascii="Cambria" w:hAnsi="Cambria" w:cs="Arial"/>
                <w:noProof/>
              </w:rPr>
              <mc:AlternateContent>
                <mc:Choice Requires="wps">
                  <w:drawing>
                    <wp:anchor distT="0" distB="0" distL="114300" distR="114300" simplePos="0" relativeHeight="251832320" behindDoc="1" locked="1" layoutInCell="1" allowOverlap="0" wp14:anchorId="3C2167BB" wp14:editId="689553E9">
                      <wp:simplePos x="0" y="0"/>
                      <wp:positionH relativeFrom="margin">
                        <wp:posOffset>3175</wp:posOffset>
                      </wp:positionH>
                      <wp:positionV relativeFrom="page">
                        <wp:posOffset>67945</wp:posOffset>
                      </wp:positionV>
                      <wp:extent cx="2669540" cy="571500"/>
                      <wp:effectExtent l="0" t="0" r="16510" b="19050"/>
                      <wp:wrapTight wrapText="bothSides">
                        <wp:wrapPolygon edited="0">
                          <wp:start x="0" y="0"/>
                          <wp:lineTo x="0" y="21600"/>
                          <wp:lineTo x="21579" y="21600"/>
                          <wp:lineTo x="21579" y="0"/>
                          <wp:lineTo x="0" y="0"/>
                        </wp:wrapPolygon>
                      </wp:wrapTight>
                      <wp:docPr id="1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3234"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67BB" id="_x0000_s1124" type="#_x0000_t202" style="position:absolute;margin-left:.25pt;margin-top:5.35pt;width:210.2pt;height:45pt;z-index:-251484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" o:allowoverlap="f" filled="f">
                      <v:textbox>
                        <w:txbxContent>
                          <w:p w:rsidR="00403234" w:rsidRDefault="00403234" w:rsidP="00403234">
                            <w:pPr>
                              <w:rPr>
                                <w:b/>
                                <w:u w:val="single"/>
                              </w:rPr>
                            </w:pPr>
                            <w:r w:rsidRPr="00BB4358">
                              <w:rPr>
                                <w:b/>
                                <w:u w:val="single"/>
                              </w:rPr>
                              <w:t>Legend:</w:t>
                            </w:r>
                          </w:p>
                          <w:p w:rsidR="00403234" w:rsidRPr="00BB4358" w:rsidRDefault="00403234" w:rsidP="00403234">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rsidR="00403234" w:rsidRDefault="00403234" w:rsidP="00403234">
      <w:pPr>
        <w:jc w:val="both"/>
        <w:rPr>
          <w:rFonts w:ascii="Cambria" w:hAnsi="Cambria" w:cs="Arial"/>
          <w:b/>
          <w:u w:val="single"/>
        </w:rPr>
      </w:pPr>
    </w:p>
    <w:p w:rsidR="00403234" w:rsidRDefault="00403234" w:rsidP="00403234">
      <w:pPr>
        <w:jc w:val="both"/>
        <w:rPr>
          <w:rFonts w:ascii="Cambria" w:hAnsi="Cambria" w:cs="Arial"/>
          <w:b/>
          <w:u w:val="single"/>
        </w:rPr>
      </w:pPr>
    </w:p>
    <w:p w:rsidR="00403234" w:rsidRPr="00403234" w:rsidRDefault="00403234" w:rsidP="00403234">
      <w:pPr>
        <w:jc w:val="both"/>
        <w:rPr>
          <w:rFonts w:ascii="Cambria" w:hAnsi="Cambria" w:cs="Arial"/>
          <w:b/>
          <w:sz w:val="22"/>
          <w:szCs w:val="22"/>
          <w:u w:val="single"/>
        </w:rPr>
      </w:pPr>
      <w:r w:rsidRPr="00403234">
        <w:rPr>
          <w:rFonts w:ascii="Cambria" w:hAnsi="Cambria" w:cs="Arial"/>
          <w:b/>
          <w:sz w:val="22"/>
          <w:szCs w:val="22"/>
          <w:u w:val="single"/>
        </w:rPr>
        <w:t>Abstract</w:t>
      </w:r>
    </w:p>
    <w:p w:rsidR="00403234" w:rsidRPr="00403234" w:rsidRDefault="00403234" w:rsidP="00403234">
      <w:pPr>
        <w:spacing w:after="120"/>
        <w:jc w:val="both"/>
        <w:rPr>
          <w:rFonts w:ascii="Cambria" w:hAnsi="Cambria" w:cs="Arial"/>
          <w:sz w:val="22"/>
          <w:szCs w:val="22"/>
        </w:rPr>
      </w:pPr>
      <w:r w:rsidRPr="00403234">
        <w:rPr>
          <w:rFonts w:ascii="Cambria" w:hAnsi="Cambria" w:cs="Arial"/>
          <w:sz w:val="22"/>
          <w:szCs w:val="22"/>
        </w:rPr>
        <w:t xml:space="preserve">Relating to the family caregiver income tax credit. </w:t>
      </w:r>
    </w:p>
    <w:p w:rsidR="00403234" w:rsidRPr="00403234" w:rsidRDefault="00403234" w:rsidP="00403234">
      <w:pPr>
        <w:jc w:val="both"/>
        <w:rPr>
          <w:rFonts w:ascii="Cambria" w:hAnsi="Cambria" w:cs="Arial"/>
          <w:b/>
          <w:sz w:val="22"/>
          <w:szCs w:val="22"/>
          <w:u w:val="single"/>
        </w:rPr>
      </w:pPr>
      <w:r w:rsidRPr="00403234">
        <w:rPr>
          <w:rFonts w:ascii="Cambria" w:hAnsi="Cambria" w:cs="Arial"/>
          <w:b/>
          <w:sz w:val="22"/>
          <w:szCs w:val="22"/>
          <w:u w:val="single"/>
        </w:rPr>
        <w:t>Provisions</w:t>
      </w:r>
    </w:p>
    <w:p w:rsidR="00403234" w:rsidRPr="00403234" w:rsidRDefault="00403234" w:rsidP="00403234">
      <w:pPr>
        <w:pStyle w:val="ListParagraph"/>
        <w:numPr>
          <w:ilvl w:val="0"/>
          <w:numId w:val="64"/>
        </w:numPr>
        <w:spacing w:after="120" w:line="240" w:lineRule="auto"/>
        <w:contextualSpacing w:val="0"/>
        <w:jc w:val="both"/>
        <w:rPr>
          <w:rFonts w:ascii="Cambria" w:hAnsi="Cambria" w:cs="Arial"/>
        </w:rPr>
      </w:pPr>
      <w:r w:rsidRPr="00403234">
        <w:rPr>
          <w:rFonts w:ascii="Cambria" w:hAnsi="Cambria" w:cs="Arial"/>
        </w:rPr>
        <w:t>Establishes a tax credit, effective TY 2019, for qualifying expenses for the care and support of a qualifying family member in the taxpayer's home. (Sec. 2)</w:t>
      </w:r>
    </w:p>
    <w:p w:rsidR="00403234" w:rsidRPr="00403234" w:rsidRDefault="00403234" w:rsidP="00403234">
      <w:pPr>
        <w:pStyle w:val="ListParagraph"/>
        <w:numPr>
          <w:ilvl w:val="0"/>
          <w:numId w:val="64"/>
        </w:numPr>
        <w:spacing w:after="0" w:line="240" w:lineRule="auto"/>
        <w:contextualSpacing w:val="0"/>
        <w:jc w:val="both"/>
        <w:rPr>
          <w:rFonts w:ascii="Cambria" w:hAnsi="Cambria" w:cs="Arial"/>
        </w:rPr>
      </w:pPr>
      <w:r w:rsidRPr="00403234">
        <w:rPr>
          <w:rFonts w:ascii="Cambria" w:hAnsi="Cambria" w:cs="Arial"/>
        </w:rPr>
        <w:t xml:space="preserve">Specifies the following qualifications for eligibility: </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 xml:space="preserve"> The taxpayer must file a return as an Arizona resident. </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 xml:space="preserve">The taxpayer must incur qualifying expenses during the taxable year for the care of one or more qualifying family members. </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 xml:space="preserve">The taxpayer's income must not exceed $75,000 in the case of a single person or a married person filing separately or $150,000 in the case of a married person filing a joint return. </w:t>
      </w:r>
    </w:p>
    <w:p w:rsidR="00403234" w:rsidRPr="00403234" w:rsidRDefault="00403234" w:rsidP="00403234">
      <w:pPr>
        <w:pStyle w:val="ListParagraph"/>
        <w:numPr>
          <w:ilvl w:val="2"/>
          <w:numId w:val="64"/>
        </w:numPr>
        <w:spacing w:after="120" w:line="240" w:lineRule="auto"/>
        <w:contextualSpacing w:val="0"/>
        <w:jc w:val="both"/>
        <w:rPr>
          <w:rFonts w:ascii="Cambria" w:hAnsi="Cambria" w:cs="Arial"/>
        </w:rPr>
      </w:pPr>
      <w:r w:rsidRPr="00403234">
        <w:rPr>
          <w:rFonts w:ascii="Cambria" w:hAnsi="Cambria" w:cs="Arial"/>
        </w:rPr>
        <w:t>In the case of a married person filing separately, only one person may claim the credit. (Sec. 2)</w:t>
      </w:r>
    </w:p>
    <w:p w:rsidR="00403234" w:rsidRPr="00403234" w:rsidRDefault="00403234" w:rsidP="00403234">
      <w:pPr>
        <w:pStyle w:val="ListParagraph"/>
        <w:numPr>
          <w:ilvl w:val="0"/>
          <w:numId w:val="64"/>
        </w:numPr>
        <w:spacing w:after="120" w:line="240" w:lineRule="auto"/>
        <w:contextualSpacing w:val="0"/>
        <w:jc w:val="both"/>
        <w:rPr>
          <w:rFonts w:ascii="Cambria" w:hAnsi="Cambria" w:cs="Arial"/>
        </w:rPr>
      </w:pPr>
      <w:r w:rsidRPr="00403234">
        <w:rPr>
          <w:rFonts w:ascii="Cambria" w:hAnsi="Cambria" w:cs="Arial"/>
        </w:rPr>
        <w:t>Limits the credit amount to 50% of the qualifying expenses, not exceeding $1,000. (Sec. 2)</w:t>
      </w:r>
    </w:p>
    <w:p w:rsidR="00403234" w:rsidRPr="00403234" w:rsidRDefault="00403234" w:rsidP="00403234">
      <w:pPr>
        <w:pStyle w:val="ListParagraph"/>
        <w:numPr>
          <w:ilvl w:val="0"/>
          <w:numId w:val="64"/>
        </w:numPr>
        <w:spacing w:after="0" w:line="240" w:lineRule="auto"/>
        <w:contextualSpacing w:val="0"/>
        <w:jc w:val="both"/>
        <w:rPr>
          <w:rFonts w:ascii="Cambria" w:hAnsi="Cambria" w:cs="Arial"/>
        </w:rPr>
      </w:pPr>
      <w:r w:rsidRPr="00403234">
        <w:rPr>
          <w:rFonts w:ascii="Cambria" w:hAnsi="Cambria" w:cs="Arial"/>
        </w:rPr>
        <w:t xml:space="preserve">Defines </w:t>
      </w:r>
      <w:r w:rsidRPr="00403234">
        <w:rPr>
          <w:rFonts w:ascii="Cambria" w:hAnsi="Cambria" w:cs="Arial"/>
          <w:i/>
        </w:rPr>
        <w:t>qualifying expenses</w:t>
      </w:r>
      <w:r w:rsidRPr="00403234">
        <w:rPr>
          <w:rFonts w:ascii="Cambria" w:hAnsi="Cambria" w:cs="Arial"/>
        </w:rPr>
        <w:t xml:space="preserve"> as those expenses that relate directly to the care or support of a qualifying family member, including:</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 xml:space="preserve">an improvement of the taxpayer's primary residence to enable or assist the qualifying family member to be safe, mobile or independent; </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 xml:space="preserve">the purchase or lease of equipment to enable or assist the qualifying family member; and </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 xml:space="preserve">the acquisition of other goods, services or support to assist the taxpayer in caregiving. (Sec. 2) </w:t>
      </w:r>
    </w:p>
    <w:p w:rsidR="00403234" w:rsidRPr="00403234" w:rsidRDefault="00403234" w:rsidP="00403234">
      <w:pPr>
        <w:pStyle w:val="ListParagraph"/>
        <w:numPr>
          <w:ilvl w:val="0"/>
          <w:numId w:val="64"/>
        </w:numPr>
        <w:spacing w:before="120" w:after="120" w:line="240" w:lineRule="auto"/>
        <w:contextualSpacing w:val="0"/>
        <w:jc w:val="both"/>
        <w:rPr>
          <w:rFonts w:ascii="Cambria" w:hAnsi="Cambria" w:cs="Arial"/>
        </w:rPr>
      </w:pPr>
      <w:r w:rsidRPr="00403234">
        <w:rPr>
          <w:rFonts w:ascii="Cambria" w:hAnsi="Cambria" w:cs="Arial"/>
        </w:rPr>
        <w:t xml:space="preserve">Excludes regular food, clothing or transportation expenses, ordinary household maintenance and any amount that is paid or reimbursed by insurance or by the federal government, the state or a political subdivision of this state from </w:t>
      </w:r>
      <w:r w:rsidRPr="00403234">
        <w:rPr>
          <w:rFonts w:ascii="Cambria" w:hAnsi="Cambria" w:cs="Arial"/>
          <w:i/>
        </w:rPr>
        <w:t>qualifying expenses</w:t>
      </w:r>
      <w:r w:rsidRPr="00403234">
        <w:rPr>
          <w:rFonts w:ascii="Cambria" w:hAnsi="Cambria" w:cs="Arial"/>
        </w:rPr>
        <w:t>. (Sec. 2)</w:t>
      </w:r>
    </w:p>
    <w:p w:rsidR="00403234" w:rsidRPr="00403234" w:rsidRDefault="00403234" w:rsidP="00403234">
      <w:pPr>
        <w:pStyle w:val="ListParagraph"/>
        <w:numPr>
          <w:ilvl w:val="0"/>
          <w:numId w:val="64"/>
        </w:numPr>
        <w:spacing w:after="0" w:line="240" w:lineRule="auto"/>
        <w:contextualSpacing w:val="0"/>
        <w:jc w:val="both"/>
        <w:rPr>
          <w:rFonts w:ascii="Cambria" w:hAnsi="Cambria" w:cs="Arial"/>
        </w:rPr>
      </w:pPr>
      <w:r w:rsidRPr="00403234">
        <w:rPr>
          <w:rFonts w:ascii="Cambria" w:hAnsi="Cambria" w:cs="Arial"/>
        </w:rPr>
        <w:t xml:space="preserve">Defines </w:t>
      </w:r>
      <w:r w:rsidRPr="00403234">
        <w:rPr>
          <w:rFonts w:ascii="Cambria" w:hAnsi="Cambria" w:cs="Arial"/>
          <w:i/>
        </w:rPr>
        <w:t>qualifying family member</w:t>
      </w:r>
      <w:r w:rsidRPr="00403234">
        <w:rPr>
          <w:rFonts w:ascii="Cambria" w:hAnsi="Cambria" w:cs="Arial"/>
        </w:rPr>
        <w:t xml:space="preserve"> as: </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the taxpayer's spouse or taxpayer's or spouse's descendant, step child, parent, stepparent, ancestor, sibling, uncle or aunt of whole or half blood or by adoption;</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being at least 18 years old during the taxable year; and</w:t>
      </w:r>
    </w:p>
    <w:p w:rsidR="00403234" w:rsidRPr="00403234" w:rsidRDefault="00403234" w:rsidP="00403234">
      <w:pPr>
        <w:pStyle w:val="ListParagraph"/>
        <w:numPr>
          <w:ilvl w:val="1"/>
          <w:numId w:val="64"/>
        </w:numPr>
        <w:spacing w:after="0" w:line="240" w:lineRule="auto"/>
        <w:contextualSpacing w:val="0"/>
        <w:jc w:val="both"/>
        <w:rPr>
          <w:rFonts w:ascii="Cambria" w:hAnsi="Cambria" w:cs="Arial"/>
        </w:rPr>
      </w:pPr>
      <w:r w:rsidRPr="00403234">
        <w:rPr>
          <w:rFonts w:ascii="Cambria" w:hAnsi="Cambria" w:cs="Arial"/>
        </w:rPr>
        <w:t>requiring assistance with one or more daily activities as certified by a licensed physician. (Sec. 2)</w:t>
      </w:r>
    </w:p>
    <w:p w:rsidR="00403234" w:rsidRPr="00403234" w:rsidRDefault="00403234" w:rsidP="00403234">
      <w:pPr>
        <w:pStyle w:val="ListParagraph"/>
        <w:numPr>
          <w:ilvl w:val="0"/>
          <w:numId w:val="64"/>
        </w:numPr>
        <w:spacing w:before="120" w:after="120" w:line="240" w:lineRule="auto"/>
        <w:contextualSpacing w:val="0"/>
        <w:jc w:val="both"/>
        <w:rPr>
          <w:rFonts w:ascii="Cambria" w:hAnsi="Cambria" w:cs="Arial"/>
        </w:rPr>
      </w:pPr>
      <w:r w:rsidRPr="00403234">
        <w:rPr>
          <w:rFonts w:ascii="Cambria" w:hAnsi="Cambria" w:cs="Arial"/>
        </w:rPr>
        <w:t xml:space="preserve">Establishes if multiple taxpayers qualify with respect to the same qualifying family member, the credit will be apportioned based on the respective expense amounts incurred. (Sec. 2) </w:t>
      </w:r>
    </w:p>
    <w:p w:rsidR="00403234" w:rsidRPr="00403234" w:rsidRDefault="00403234" w:rsidP="00403234">
      <w:pPr>
        <w:pStyle w:val="ListParagraph"/>
        <w:numPr>
          <w:ilvl w:val="0"/>
          <w:numId w:val="64"/>
        </w:numPr>
        <w:spacing w:after="120" w:line="240" w:lineRule="auto"/>
        <w:contextualSpacing w:val="0"/>
        <w:jc w:val="both"/>
        <w:rPr>
          <w:rFonts w:ascii="Cambria" w:hAnsi="Cambria" w:cs="Arial"/>
        </w:rPr>
      </w:pPr>
      <w:r w:rsidRPr="00403234">
        <w:rPr>
          <w:rFonts w:ascii="Cambria" w:hAnsi="Cambria" w:cs="Arial"/>
        </w:rPr>
        <w:t xml:space="preserve">Specifies the credit may not be carried forward and is non-refundable. (Sec. 2) </w:t>
      </w:r>
    </w:p>
    <w:p w:rsidR="00403234" w:rsidRPr="00403234" w:rsidRDefault="00403234" w:rsidP="00403234">
      <w:pPr>
        <w:pStyle w:val="ListParagraph"/>
        <w:numPr>
          <w:ilvl w:val="0"/>
          <w:numId w:val="64"/>
        </w:numPr>
        <w:spacing w:after="120" w:line="240" w:lineRule="auto"/>
        <w:contextualSpacing w:val="0"/>
        <w:jc w:val="both"/>
        <w:rPr>
          <w:rFonts w:ascii="Cambria" w:hAnsi="Cambria" w:cs="Arial"/>
        </w:rPr>
      </w:pPr>
      <w:r w:rsidRPr="00403234">
        <w:rPr>
          <w:rFonts w:ascii="Cambria" w:hAnsi="Cambria" w:cs="Arial"/>
        </w:rPr>
        <w:t>Makes a conforming change. (Sec. 1)</w:t>
      </w:r>
    </w:p>
    <w:p w:rsidR="00403234" w:rsidRPr="00403234" w:rsidRDefault="00403234" w:rsidP="00403234">
      <w:pPr>
        <w:pStyle w:val="ListParagraph"/>
        <w:numPr>
          <w:ilvl w:val="0"/>
          <w:numId w:val="64"/>
        </w:numPr>
        <w:spacing w:before="120" w:after="0" w:line="240" w:lineRule="auto"/>
        <w:contextualSpacing w:val="0"/>
        <w:jc w:val="both"/>
        <w:rPr>
          <w:rFonts w:ascii="Cambria" w:hAnsi="Cambria" w:cs="Arial"/>
        </w:rPr>
      </w:pPr>
      <w:r w:rsidRPr="00403234">
        <w:rPr>
          <w:rFonts w:ascii="Cambria" w:hAnsi="Cambria" w:cs="Arial"/>
        </w:rPr>
        <w:t>Contains a Purpose Clause. (Sec. 3)</w:t>
      </w:r>
    </w:p>
    <w:p w:rsidR="00403234" w:rsidRPr="00403234" w:rsidRDefault="00403234" w:rsidP="00403234">
      <w:pPr>
        <w:jc w:val="both"/>
        <w:rPr>
          <w:rFonts w:ascii="Cambria" w:hAnsi="Cambria" w:cs="Arial"/>
          <w:b/>
          <w:sz w:val="22"/>
          <w:szCs w:val="22"/>
          <w:u w:val="single"/>
        </w:rPr>
      </w:pPr>
    </w:p>
    <w:p w:rsidR="00403234" w:rsidRPr="00403234" w:rsidRDefault="00403234" w:rsidP="00403234">
      <w:pPr>
        <w:jc w:val="both"/>
        <w:rPr>
          <w:rFonts w:ascii="Cambria" w:hAnsi="Cambria" w:cs="Arial"/>
          <w:b/>
          <w:sz w:val="22"/>
          <w:szCs w:val="22"/>
          <w:u w:val="single"/>
        </w:rPr>
      </w:pPr>
      <w:r w:rsidRPr="00403234">
        <w:rPr>
          <w:rFonts w:ascii="Cambria" w:hAnsi="Cambria" w:cs="Arial"/>
          <w:b/>
          <w:sz w:val="22"/>
          <w:szCs w:val="22"/>
          <w:u w:val="single"/>
        </w:rPr>
        <w:t>Additional Information</w:t>
      </w:r>
    </w:p>
    <w:p w:rsidR="00403234" w:rsidRPr="00403234" w:rsidRDefault="00403234" w:rsidP="00403234">
      <w:pPr>
        <w:jc w:val="both"/>
        <w:rPr>
          <w:rFonts w:ascii="Cambria" w:hAnsi="Cambria" w:cs="Arial"/>
          <w:b/>
          <w:sz w:val="22"/>
          <w:szCs w:val="22"/>
          <w:u w:val="single"/>
        </w:rPr>
      </w:pPr>
      <w:r w:rsidRPr="00403234">
        <w:rPr>
          <w:rFonts w:ascii="Cambria" w:hAnsi="Cambria"/>
          <w:sz w:val="22"/>
          <w:szCs w:val="22"/>
        </w:rPr>
        <w:t>A tax credit is a dollar-for-dollar reduction in a taxpayer’s income tax liability. Tax credits are often offered to incentivize some type of action from a taxpayer, such as creating new jobs, investing in environmentally friendly technology or any other action deemed beneficial to the economy.</w:t>
      </w:r>
    </w:p>
    <w:p w:rsidR="00403234" w:rsidRPr="00403234" w:rsidRDefault="00403234" w:rsidP="00403234">
      <w:pPr>
        <w:rPr>
          <w:rFonts w:asciiTheme="majorHAnsi" w:hAnsiTheme="majorHAnsi"/>
          <w:b/>
          <w:sz w:val="22"/>
          <w:szCs w:val="22"/>
        </w:rPr>
      </w:pPr>
    </w:p>
    <w:sectPr w:rsidR="00403234" w:rsidRPr="00403234" w:rsidSect="00FF6F60">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2B" w:rsidRDefault="0052042B">
      <w:r>
        <w:separator/>
      </w:r>
    </w:p>
  </w:endnote>
  <w:endnote w:type="continuationSeparator" w:id="0">
    <w:p w:rsidR="0052042B" w:rsidRDefault="0052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3D" w:rsidRDefault="006E4F3D">
    <w:pPr>
      <w:pStyle w:val="Footer"/>
      <w:jc w:val="center"/>
    </w:pPr>
    <w:r>
      <w:t xml:space="preserve">Page </w:t>
    </w:r>
    <w:r>
      <w:fldChar w:fldCharType="begin"/>
    </w:r>
    <w:r>
      <w:instrText xml:space="preserve"> PAGE \* Arabic \* MERGEFORMAT </w:instrText>
    </w:r>
    <w:r>
      <w:fldChar w:fldCharType="separate"/>
    </w:r>
    <w:r w:rsidR="00403234">
      <w:rPr>
        <w:noProof/>
      </w:rPr>
      <w:t>6</w:t>
    </w:r>
    <w:r>
      <w:fldChar w:fldCharType="end"/>
    </w:r>
    <w:r>
      <w:t xml:space="preserve"> of </w:t>
    </w:r>
    <w:fldSimple w:instr=" NUMPAGES \* Arabic \* MERGEFORMAT ">
      <w:r w:rsidR="00403234">
        <w:rPr>
          <w:noProof/>
        </w:rPr>
        <w:t>73</w:t>
      </w:r>
    </w:fldSimple>
  </w:p>
  <w:p w:rsidR="006E4F3D" w:rsidRDefault="006E4F3D"/>
  <w:p w:rsidR="006E4F3D" w:rsidRDefault="006E4F3D"/>
  <w:p w:rsidR="006E4F3D" w:rsidRDefault="006E4F3D"/>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B3" w:rsidRDefault="008E78B3" w:rsidP="00891B8D">
    <w:pPr>
      <w:pStyle w:val="Footer"/>
    </w:pPr>
    <w:proofErr w:type="gramStart"/>
    <w:r>
      <w:t>Fifty-third</w:t>
    </w:r>
    <w:proofErr w:type="gramEnd"/>
    <w:r>
      <w:t xml:space="preserve"> Legislature</w:t>
    </w:r>
    <w:r>
      <w:tab/>
    </w:r>
    <w:r>
      <w:tab/>
      <w:t>HB 2022</w:t>
    </w:r>
  </w:p>
  <w:p w:rsidR="008E78B3" w:rsidRDefault="008E78B3" w:rsidP="00891B8D">
    <w:pPr>
      <w:pStyle w:val="Footer"/>
    </w:pPr>
    <w:r>
      <w:t>Second Regular Session</w:t>
    </w:r>
    <w:r>
      <w:tab/>
    </w:r>
    <w:r>
      <w:tab/>
      <w:t>Version 3: Caucus &amp; COW</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8B3" w:rsidRDefault="008E78B3" w:rsidP="00891B8D">
    <w:pPr>
      <w:pStyle w:val="Footer"/>
    </w:pPr>
    <w:proofErr w:type="gramStart"/>
    <w:r>
      <w:t>Fifty-third</w:t>
    </w:r>
    <w:proofErr w:type="gramEnd"/>
    <w:r>
      <w:t xml:space="preserve"> Legislature</w:t>
    </w:r>
    <w:r>
      <w:tab/>
    </w:r>
    <w:r>
      <w:tab/>
      <w:t>HB 2112</w:t>
    </w:r>
  </w:p>
  <w:p w:rsidR="008E78B3" w:rsidRDefault="008E78B3" w:rsidP="00891B8D">
    <w:pPr>
      <w:pStyle w:val="Footer"/>
    </w:pPr>
    <w:r>
      <w:t>Second Regular Session</w:t>
    </w:r>
    <w:r>
      <w:tab/>
    </w:r>
    <w:r>
      <w:tab/>
      <w:t>Version 3: Caucus &amp; COW</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95" w:rsidRDefault="00D37295" w:rsidP="00891B8D">
    <w:pPr>
      <w:pStyle w:val="Footer"/>
    </w:pPr>
    <w:proofErr w:type="gramStart"/>
    <w:r>
      <w:t>Fifty-third</w:t>
    </w:r>
    <w:proofErr w:type="gramEnd"/>
    <w:r>
      <w:t xml:space="preserve"> Legislature</w:t>
    </w:r>
    <w:r>
      <w:tab/>
    </w:r>
    <w:r>
      <w:tab/>
      <w:t>HB 2172</w:t>
    </w:r>
  </w:p>
  <w:p w:rsidR="00D37295" w:rsidRDefault="00D37295" w:rsidP="00891B8D">
    <w:pPr>
      <w:pStyle w:val="Footer"/>
    </w:pPr>
    <w:r>
      <w:t>Second Regular Session</w:t>
    </w:r>
    <w:r>
      <w:tab/>
    </w:r>
    <w:r>
      <w:tab/>
      <w:t>Version 2: Caucus &amp; COW</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95" w:rsidRDefault="00D37295" w:rsidP="00891B8D">
    <w:pPr>
      <w:pStyle w:val="Footer"/>
    </w:pPr>
    <w:proofErr w:type="gramStart"/>
    <w:r>
      <w:t>Fifty-third</w:t>
    </w:r>
    <w:proofErr w:type="gramEnd"/>
    <w:r>
      <w:t xml:space="preserve"> Legislature</w:t>
    </w:r>
    <w:r>
      <w:tab/>
    </w:r>
    <w:r>
      <w:tab/>
      <w:t>HB 2302</w:t>
    </w:r>
  </w:p>
  <w:p w:rsidR="00D37295" w:rsidRDefault="00D37295" w:rsidP="00891B8D">
    <w:pPr>
      <w:pStyle w:val="Footer"/>
    </w:pPr>
    <w:r>
      <w:t>Second Regular Session</w:t>
    </w:r>
    <w:r>
      <w:tab/>
    </w:r>
    <w:r>
      <w:tab/>
      <w:t>Version 2: Caucus &amp; COW</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D" w:rsidRDefault="00B7601D" w:rsidP="00891B8D">
    <w:pPr>
      <w:pStyle w:val="Footer"/>
    </w:pPr>
    <w:proofErr w:type="gramStart"/>
    <w:r>
      <w:t>Fifty-third</w:t>
    </w:r>
    <w:proofErr w:type="gramEnd"/>
    <w:r>
      <w:t xml:space="preserve"> Legislature</w:t>
    </w:r>
    <w:r>
      <w:tab/>
    </w:r>
    <w:r>
      <w:tab/>
      <w:t>HB 2319</w:t>
    </w:r>
  </w:p>
  <w:p w:rsidR="00B7601D" w:rsidRDefault="00B7601D" w:rsidP="00891B8D">
    <w:pPr>
      <w:pStyle w:val="Footer"/>
    </w:pPr>
    <w:r>
      <w:t>Second Regular Session</w:t>
    </w:r>
    <w:r>
      <w:tab/>
    </w:r>
    <w:r>
      <w:tab/>
      <w:t>Version 2: Caucus &amp; COW</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A0" w:rsidRDefault="002C59A0" w:rsidP="00891B8D">
    <w:pPr>
      <w:pStyle w:val="Footer"/>
    </w:pPr>
    <w:proofErr w:type="gramStart"/>
    <w:r>
      <w:t>Fifty-third</w:t>
    </w:r>
    <w:proofErr w:type="gramEnd"/>
    <w:r>
      <w:t xml:space="preserve"> Legislature</w:t>
    </w:r>
    <w:r>
      <w:tab/>
    </w:r>
    <w:r>
      <w:tab/>
      <w:t>HB 2343</w:t>
    </w:r>
  </w:p>
  <w:p w:rsidR="002C59A0" w:rsidRDefault="002C59A0" w:rsidP="00891B8D">
    <w:pPr>
      <w:pStyle w:val="Footer"/>
    </w:pPr>
    <w:r>
      <w:t>Second Regular Session</w:t>
    </w:r>
    <w:r>
      <w:tab/>
    </w:r>
    <w:r>
      <w:tab/>
      <w:t>Version 2: Caucus &amp; COW</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8D" w:rsidRDefault="00891B8D" w:rsidP="00891B8D">
    <w:pPr>
      <w:pStyle w:val="Footer"/>
    </w:pPr>
    <w:proofErr w:type="gramStart"/>
    <w:r>
      <w:t>Fifty-third</w:t>
    </w:r>
    <w:proofErr w:type="gramEnd"/>
    <w:r>
      <w:t xml:space="preserve"> Legislature</w:t>
    </w:r>
    <w:r>
      <w:tab/>
    </w:r>
    <w:r>
      <w:tab/>
      <w:t>HB 2460</w:t>
    </w:r>
  </w:p>
  <w:p w:rsidR="00891B8D" w:rsidRDefault="00891B8D" w:rsidP="00891B8D">
    <w:pPr>
      <w:pStyle w:val="Footer"/>
    </w:pPr>
    <w:r>
      <w:t>Second Regular Session</w:t>
    </w:r>
    <w:r>
      <w:tab/>
    </w:r>
    <w:r>
      <w:tab/>
      <w:t>Version 2: Caucus &amp; COW</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Pr="001D5903" w:rsidRDefault="00403234" w:rsidP="000638D6">
    <w:pPr>
      <w:pStyle w:val="Footer"/>
    </w:pPr>
    <w:proofErr w:type="gramStart"/>
    <w:r w:rsidRPr="001D5903">
      <w:t>Fifty-third</w:t>
    </w:r>
    <w:proofErr w:type="gramEnd"/>
    <w:r w:rsidRPr="001D5903">
      <w:t xml:space="preserve"> Legislature</w:t>
    </w:r>
    <w:r w:rsidRPr="001D5903">
      <w:tab/>
    </w:r>
    <w:r w:rsidRPr="001D5903">
      <w:tab/>
    </w:r>
    <w:r>
      <w:t>HB 2477</w:t>
    </w:r>
  </w:p>
  <w:p w:rsidR="00403234" w:rsidRPr="001D5903" w:rsidRDefault="00403234" w:rsidP="000638D6">
    <w:pPr>
      <w:pStyle w:val="Footer"/>
    </w:pPr>
    <w:r w:rsidRPr="001D5903">
      <w:t>Second Regular Session</w:t>
    </w:r>
    <w:r w:rsidRPr="001D5903">
      <w:tab/>
    </w:r>
    <w:r w:rsidRPr="001D5903">
      <w:tab/>
      <w:t xml:space="preserve">Version </w:t>
    </w:r>
    <w:r>
      <w:t>3</w:t>
    </w:r>
    <w:r w:rsidRPr="001D5903">
      <w:t xml:space="preserve">: </w:t>
    </w:r>
    <w:r>
      <w:t>Caucus &amp; COW</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Pr="001D5903" w:rsidRDefault="00403234" w:rsidP="000638D6">
    <w:pPr>
      <w:pStyle w:val="Footer"/>
    </w:pPr>
    <w:proofErr w:type="gramStart"/>
    <w:r w:rsidRPr="001D5903">
      <w:t>Fifty-third</w:t>
    </w:r>
    <w:proofErr w:type="gramEnd"/>
    <w:r w:rsidRPr="001D5903">
      <w:t xml:space="preserve"> Legislature</w:t>
    </w:r>
    <w:r w:rsidRPr="001D5903">
      <w:tab/>
    </w:r>
    <w:r w:rsidRPr="001D5903">
      <w:tab/>
      <w:t>HB 2404</w:t>
    </w:r>
  </w:p>
  <w:p w:rsidR="00403234" w:rsidRPr="001D5903" w:rsidRDefault="00403234" w:rsidP="000638D6">
    <w:pPr>
      <w:pStyle w:val="Footer"/>
    </w:pPr>
    <w:r w:rsidRPr="001D5903">
      <w:t>Second Regular Session</w:t>
    </w:r>
    <w:r w:rsidRPr="001D5903">
      <w:tab/>
    </w:r>
    <w:r w:rsidRPr="001D5903">
      <w:tab/>
      <w:t xml:space="preserve">Version </w:t>
    </w:r>
    <w:r>
      <w:t>3</w:t>
    </w:r>
    <w:r w:rsidRPr="001D5903">
      <w:t xml:space="preserve">: </w:t>
    </w:r>
    <w:r>
      <w:t>Caucus &amp; COW</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2211</w:t>
    </w:r>
  </w:p>
  <w:p w:rsidR="00403234" w:rsidRDefault="00403234" w:rsidP="000638D6">
    <w:pPr>
      <w:pStyle w:val="Footer"/>
    </w:pPr>
    <w:r>
      <w:t>Second Regular Session</w:t>
    </w:r>
    <w:r>
      <w:tab/>
      <w:t xml:space="preserve">                                                                                                    Version 2: Caucus &amp; COW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3D" w:rsidRDefault="006E4F3D" w:rsidP="006E4F3D">
    <w:pPr>
      <w:pStyle w:val="Footer"/>
    </w:pPr>
    <w:proofErr w:type="gramStart"/>
    <w:r>
      <w:t>Fifty-third</w:t>
    </w:r>
    <w:proofErr w:type="gramEnd"/>
    <w:r>
      <w:t xml:space="preserve"> Legislature</w:t>
    </w:r>
    <w:r>
      <w:tab/>
    </w:r>
    <w:r>
      <w:tab/>
      <w:t>HB 2066</w:t>
    </w:r>
  </w:p>
  <w:p w:rsidR="006E4F3D" w:rsidRDefault="006E4F3D" w:rsidP="006E4F3D">
    <w:pPr>
      <w:pStyle w:val="Footer"/>
    </w:pPr>
    <w:r>
      <w:t>Second Regular Session</w:t>
    </w:r>
    <w:r>
      <w:tab/>
    </w:r>
    <w:r>
      <w:tab/>
      <w:t>Version 2: Caucus &amp; COW</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 xml:space="preserve">HB2212 </w:t>
    </w:r>
  </w:p>
  <w:p w:rsidR="00403234" w:rsidRPr="005308F0" w:rsidRDefault="00403234" w:rsidP="000638D6">
    <w:pPr>
      <w:pStyle w:val="Footer"/>
    </w:pPr>
    <w:r w:rsidRPr="005308F0">
      <w:t>Second Regular Session</w:t>
    </w:r>
    <w:r>
      <w:tab/>
      <w:t xml:space="preserve">                                                                                                    </w:t>
    </w:r>
    <w:r w:rsidRPr="005308F0">
      <w:t xml:space="preserve">Version </w:t>
    </w:r>
    <w:r>
      <w:t>2</w:t>
    </w:r>
    <w:r w:rsidRPr="005308F0">
      <w:t xml:space="preserve">: </w:t>
    </w:r>
    <w:r>
      <w:t>Caucus &amp; COW</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2235</w:t>
    </w:r>
  </w:p>
  <w:p w:rsidR="00403234" w:rsidRPr="003B7046" w:rsidRDefault="00403234" w:rsidP="000638D6">
    <w:pPr>
      <w:pStyle w:val="Footer"/>
    </w:pPr>
    <w:r w:rsidRPr="003B7046">
      <w:t>Second Regular Session</w:t>
    </w:r>
    <w:r>
      <w:tab/>
      <w:t xml:space="preserve">                                                                                                    </w:t>
    </w:r>
    <w:r w:rsidRPr="003B7046">
      <w:t xml:space="preserve">Version </w:t>
    </w:r>
    <w:r>
      <w:t>2</w:t>
    </w:r>
    <w:r w:rsidRPr="003B7046">
      <w:t xml:space="preserve">: </w:t>
    </w:r>
    <w:r>
      <w:t>Caucus &amp; COW</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2078</w:t>
    </w:r>
  </w:p>
  <w:p w:rsidR="00403234" w:rsidRDefault="00403234" w:rsidP="000638D6">
    <w:pPr>
      <w:pStyle w:val="Footer"/>
    </w:pPr>
    <w:r>
      <w:t>Second Regular Session</w:t>
    </w:r>
    <w:r>
      <w:tab/>
    </w:r>
    <w:r>
      <w:tab/>
      <w:t>Version 4: Caucus &amp; COW</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2419</w:t>
    </w:r>
  </w:p>
  <w:p w:rsidR="00403234" w:rsidRDefault="00403234" w:rsidP="000638D6">
    <w:pPr>
      <w:pStyle w:val="Footer"/>
    </w:pPr>
    <w:r>
      <w:t>Second Regular Session</w:t>
    </w:r>
    <w:r>
      <w:tab/>
    </w:r>
    <w:r>
      <w:tab/>
      <w:t>Version 2: Caucus &amp; Cow</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2237</w:t>
    </w:r>
  </w:p>
  <w:p w:rsidR="00403234" w:rsidRDefault="00403234" w:rsidP="000638D6">
    <w:pPr>
      <w:pStyle w:val="Footer"/>
    </w:pPr>
    <w:r>
      <w:t>Second Regular Session</w:t>
    </w:r>
    <w:r>
      <w:tab/>
    </w:r>
    <w:r>
      <w:tab/>
      <w:t>Version 2: Caucus &amp; COW</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2020</w:t>
    </w:r>
  </w:p>
  <w:p w:rsidR="00403234" w:rsidRDefault="00403234" w:rsidP="000638D6">
    <w:pPr>
      <w:pStyle w:val="Footer"/>
    </w:pPr>
    <w:r>
      <w:t>Second Regular Session</w:t>
    </w:r>
    <w:r>
      <w:tab/>
    </w:r>
    <w:r>
      <w:tab/>
      <w:t>Version 2: Caucus &amp; COW</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2007</w:t>
    </w:r>
  </w:p>
  <w:p w:rsidR="00403234" w:rsidRDefault="00403234" w:rsidP="000638D6">
    <w:pPr>
      <w:pStyle w:val="Footer"/>
    </w:pPr>
    <w:r>
      <w:t>Second Regular Session</w:t>
    </w:r>
    <w:r>
      <w:tab/>
    </w:r>
    <w:r>
      <w:tab/>
      <w:t>Version 2: Caucus &amp; COW</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2053</w:t>
    </w:r>
  </w:p>
  <w:p w:rsidR="00403234" w:rsidRDefault="00403234" w:rsidP="000638D6">
    <w:pPr>
      <w:pStyle w:val="Footer"/>
    </w:pPr>
    <w:r>
      <w:t>Second Regular Session</w:t>
    </w:r>
    <w:r>
      <w:tab/>
    </w:r>
    <w:r>
      <w:tab/>
      <w:t>Version 2: Caucus &amp; COW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3D" w:rsidRDefault="006E4F3D" w:rsidP="006E4F3D">
    <w:pPr>
      <w:pStyle w:val="Footer"/>
    </w:pPr>
    <w:proofErr w:type="gramStart"/>
    <w:r>
      <w:t>Fifty-third</w:t>
    </w:r>
    <w:proofErr w:type="gramEnd"/>
    <w:r>
      <w:t xml:space="preserve"> Legislature</w:t>
    </w:r>
    <w:r>
      <w:tab/>
    </w:r>
    <w:r>
      <w:tab/>
      <w:t>HB 2099</w:t>
    </w:r>
  </w:p>
  <w:p w:rsidR="006E4F3D" w:rsidRDefault="006E4F3D" w:rsidP="006E4F3D">
    <w:pPr>
      <w:pStyle w:val="Footer"/>
    </w:pPr>
    <w:r>
      <w:t>Second Regular Session</w:t>
    </w:r>
    <w:r>
      <w:tab/>
    </w:r>
    <w:r>
      <w:tab/>
      <w:t>Version 2: Caucus &amp; COW</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2068</w:t>
    </w:r>
  </w:p>
  <w:p w:rsidR="00403234" w:rsidRDefault="00403234" w:rsidP="000638D6">
    <w:pPr>
      <w:pStyle w:val="Footer"/>
    </w:pPr>
    <w:r>
      <w:t>Second Regular Session</w:t>
    </w:r>
    <w:r>
      <w:tab/>
    </w:r>
    <w:r>
      <w:tab/>
      <w:t>Version 2: Caucus &amp; COW</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2159</w:t>
    </w:r>
  </w:p>
  <w:p w:rsidR="00403234" w:rsidRDefault="00403234" w:rsidP="000638D6">
    <w:pPr>
      <w:pStyle w:val="Footer"/>
    </w:pPr>
    <w:r>
      <w:t>Second Regular Session</w:t>
    </w:r>
    <w:r>
      <w:tab/>
    </w:r>
    <w:r>
      <w:tab/>
      <w:t>Version 3: Caucus &amp; COW</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2240</w:t>
    </w:r>
  </w:p>
  <w:p w:rsidR="00403234" w:rsidRDefault="00403234" w:rsidP="000638D6">
    <w:pPr>
      <w:pStyle w:val="Footer"/>
    </w:pPr>
    <w:r>
      <w:t>Second Regular Session</w:t>
    </w:r>
    <w:r>
      <w:tab/>
    </w:r>
    <w:r>
      <w:tab/>
      <w:t>Version 2: Caucus &amp; COW</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2249</w:t>
    </w:r>
  </w:p>
  <w:p w:rsidR="00403234" w:rsidRDefault="00403234" w:rsidP="000638D6">
    <w:pPr>
      <w:pStyle w:val="Footer"/>
    </w:pPr>
    <w:r>
      <w:t>Second Regular Session</w:t>
    </w:r>
    <w:r>
      <w:tab/>
    </w:r>
    <w:r>
      <w:tab/>
      <w:t>Version 2: Caucus &amp; COW</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2249</w:t>
    </w:r>
  </w:p>
  <w:p w:rsidR="00403234" w:rsidRDefault="00403234" w:rsidP="000638D6">
    <w:pPr>
      <w:pStyle w:val="Footer"/>
    </w:pPr>
    <w:r>
      <w:t>Second Regular Session</w:t>
    </w:r>
    <w:r>
      <w:tab/>
    </w:r>
    <w:r>
      <w:tab/>
      <w:t>Version 2: Caucus &amp; COW</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r>
    <w:r>
      <w:t>HB 230</w:t>
    </w:r>
    <w:r>
      <w:t>9</w:t>
    </w:r>
  </w:p>
  <w:p w:rsidR="00403234" w:rsidRDefault="00403234" w:rsidP="000638D6">
    <w:pPr>
      <w:pStyle w:val="Footer"/>
    </w:pPr>
    <w:r>
      <w:t>Second Regular Session</w:t>
    </w:r>
    <w:r>
      <w:tab/>
    </w:r>
    <w:r>
      <w:tab/>
      <w:t>Version 2: Caucus &amp; COW</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2314</w:t>
    </w:r>
  </w:p>
  <w:p w:rsidR="00403234" w:rsidRDefault="00403234" w:rsidP="000638D6">
    <w:pPr>
      <w:pStyle w:val="Footer"/>
    </w:pPr>
    <w:r>
      <w:t>Second Regular Session</w:t>
    </w:r>
    <w:r>
      <w:tab/>
    </w:r>
    <w:r>
      <w:tab/>
      <w:t>Version 2: Caucus &amp; COW</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2315</w:t>
    </w:r>
  </w:p>
  <w:p w:rsidR="00403234" w:rsidRDefault="00403234" w:rsidP="000638D6">
    <w:pPr>
      <w:pStyle w:val="Footer"/>
    </w:pPr>
    <w:r>
      <w:t>Second Regular Session</w:t>
    </w:r>
    <w:r>
      <w:tab/>
    </w:r>
    <w:r>
      <w:tab/>
      <w:t>Version 2: Caucus &amp; COW</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2384</w:t>
    </w:r>
  </w:p>
  <w:p w:rsidR="00403234" w:rsidRDefault="00403234" w:rsidP="000638D6">
    <w:pPr>
      <w:pStyle w:val="Footer"/>
    </w:pPr>
    <w:r>
      <w:t>Second Regular Session</w:t>
    </w:r>
    <w:r>
      <w:tab/>
    </w:r>
    <w:r>
      <w:tab/>
      <w:t>Version 2: Caucus &amp; COW</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2249</w:t>
    </w:r>
  </w:p>
  <w:p w:rsidR="00403234" w:rsidRDefault="00403234" w:rsidP="000638D6">
    <w:pPr>
      <w:pStyle w:val="Footer"/>
    </w:pPr>
    <w:r>
      <w:t>Second Regular Session</w:t>
    </w:r>
    <w:r>
      <w:tab/>
    </w:r>
    <w:r>
      <w:tab/>
      <w:t>Version 2: Caucus &amp; COW</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3D" w:rsidRDefault="006E4F3D" w:rsidP="006E4F3D">
    <w:pPr>
      <w:pStyle w:val="Footer"/>
    </w:pPr>
    <w:proofErr w:type="gramStart"/>
    <w:r>
      <w:t>Fifty-third</w:t>
    </w:r>
    <w:proofErr w:type="gramEnd"/>
    <w:r>
      <w:t xml:space="preserve"> Legislature</w:t>
    </w:r>
    <w:r>
      <w:tab/>
    </w:r>
    <w:r>
      <w:tab/>
      <w:t>HB 2099</w:t>
    </w:r>
  </w:p>
  <w:p w:rsidR="006E4F3D" w:rsidRDefault="006E4F3D" w:rsidP="006E4F3D">
    <w:pPr>
      <w:pStyle w:val="Footer"/>
    </w:pPr>
    <w:r>
      <w:t>Second Regular Session</w:t>
    </w:r>
    <w:r>
      <w:tab/>
    </w:r>
    <w:r>
      <w:tab/>
      <w:t>Version 2: Caucus &amp; COW</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2203</w:t>
    </w:r>
  </w:p>
  <w:p w:rsidR="00403234" w:rsidRDefault="00403234" w:rsidP="000638D6">
    <w:pPr>
      <w:pStyle w:val="Footer"/>
    </w:pPr>
    <w:r>
      <w:t>Second Regular Session</w:t>
    </w:r>
    <w:r>
      <w:tab/>
    </w:r>
    <w:r>
      <w:tab/>
      <w:t>Version 2: Caucus &amp; COW</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2261</w:t>
    </w:r>
  </w:p>
  <w:p w:rsidR="00403234" w:rsidRDefault="00403234" w:rsidP="000638D6">
    <w:pPr>
      <w:pStyle w:val="Footer"/>
    </w:pPr>
    <w:r>
      <w:t>Second Regular Session</w:t>
    </w:r>
    <w:r>
      <w:tab/>
    </w:r>
    <w:r>
      <w:tab/>
      <w:t>Version 2: Caucus &amp; COW</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2290</w:t>
    </w:r>
  </w:p>
  <w:p w:rsidR="00403234" w:rsidRDefault="00403234" w:rsidP="000638D6">
    <w:pPr>
      <w:pStyle w:val="Footer"/>
    </w:pPr>
    <w:r>
      <w:t>Second Regular Session</w:t>
    </w:r>
    <w:r>
      <w:tab/>
    </w:r>
    <w:r>
      <w:tab/>
      <w:t xml:space="preserve">Version </w:t>
    </w:r>
    <w:r>
      <w:t>2</w:t>
    </w:r>
    <w:r>
      <w:t>: Caucus &amp; COW</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2461</w:t>
    </w:r>
  </w:p>
  <w:p w:rsidR="00403234" w:rsidRDefault="00403234" w:rsidP="000638D6">
    <w:pPr>
      <w:pStyle w:val="Footer"/>
    </w:pPr>
    <w:r>
      <w:t>Second Regular Session</w:t>
    </w:r>
    <w:r>
      <w:tab/>
    </w:r>
    <w:r>
      <w:tab/>
      <w:t>Version 2: Caucus &amp; COW</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2421</w:t>
    </w:r>
  </w:p>
  <w:p w:rsidR="00403234" w:rsidRDefault="00403234" w:rsidP="000638D6">
    <w:pPr>
      <w:pStyle w:val="Footer"/>
    </w:pPr>
    <w:r>
      <w:t>Second Regular Session</w:t>
    </w:r>
    <w:r>
      <w:tab/>
    </w:r>
    <w:r>
      <w:tab/>
      <w:t>Version 2: Caucus &amp; COW</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2166</w:t>
    </w:r>
  </w:p>
  <w:p w:rsidR="00403234" w:rsidRDefault="00403234" w:rsidP="000638D6">
    <w:pPr>
      <w:pStyle w:val="Footer"/>
    </w:pPr>
    <w:r>
      <w:t>Second Regular Session</w:t>
    </w:r>
    <w:r>
      <w:tab/>
    </w:r>
    <w:r>
      <w:tab/>
      <w:t>Version 2: Caucus &amp; COW</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2266</w:t>
    </w:r>
  </w:p>
  <w:p w:rsidR="00403234" w:rsidRDefault="00403234" w:rsidP="000638D6">
    <w:pPr>
      <w:pStyle w:val="Footer"/>
    </w:pPr>
    <w:r>
      <w:t>Second Regular Session</w:t>
    </w:r>
    <w:r>
      <w:tab/>
    </w:r>
    <w:r>
      <w:tab/>
      <w:t>Version 2: Caucus &amp; COW</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2301</w:t>
    </w:r>
  </w:p>
  <w:p w:rsidR="00403234" w:rsidRDefault="00403234" w:rsidP="000638D6">
    <w:pPr>
      <w:pStyle w:val="Footer"/>
    </w:pPr>
    <w:r>
      <w:t>Second Regular Session</w:t>
    </w:r>
    <w:r>
      <w:tab/>
    </w:r>
    <w:r>
      <w:tab/>
      <w:t>Version 2: Caucus &amp; COW</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2305</w:t>
    </w:r>
  </w:p>
  <w:p w:rsidR="00403234" w:rsidRDefault="00403234" w:rsidP="000638D6">
    <w:pPr>
      <w:pStyle w:val="Footer"/>
    </w:pPr>
    <w:r>
      <w:t>Second Regular Session</w:t>
    </w:r>
    <w:r>
      <w:tab/>
    </w:r>
    <w:r>
      <w:tab/>
      <w:t xml:space="preserve">Version 2: Caucus &amp; COW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2306</w:t>
    </w:r>
  </w:p>
  <w:p w:rsidR="00403234" w:rsidRDefault="00403234" w:rsidP="000638D6">
    <w:pPr>
      <w:pStyle w:val="Footer"/>
    </w:pPr>
    <w:r>
      <w:t>Second Regular Session</w:t>
    </w:r>
    <w:r>
      <w:tab/>
    </w:r>
    <w:r>
      <w:tab/>
      <w:t>Version 2: Caucus &amp; COW</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3D" w:rsidRDefault="006E4F3D" w:rsidP="006E4F3D">
    <w:pPr>
      <w:pStyle w:val="Footer"/>
    </w:pPr>
    <w:proofErr w:type="gramStart"/>
    <w:r>
      <w:t>Fifty-third</w:t>
    </w:r>
    <w:proofErr w:type="gramEnd"/>
    <w:r>
      <w:t xml:space="preserve"> Legislature</w:t>
    </w:r>
    <w:r>
      <w:tab/>
    </w:r>
    <w:r>
      <w:tab/>
      <w:t>HB 2188</w:t>
    </w:r>
  </w:p>
  <w:p w:rsidR="006E4F3D" w:rsidRDefault="006E4F3D" w:rsidP="006E4F3D">
    <w:pPr>
      <w:pStyle w:val="Footer"/>
    </w:pPr>
    <w:r>
      <w:t>Second Regular Session</w:t>
    </w:r>
    <w:r>
      <w:tab/>
    </w:r>
    <w:r>
      <w:tab/>
      <w:t>Version 2: Caucus &amp; COW</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r>
    <w:r>
      <w:t>HB 2306</w:t>
    </w:r>
  </w:p>
  <w:p w:rsidR="00403234" w:rsidRDefault="00403234" w:rsidP="000638D6">
    <w:pPr>
      <w:pStyle w:val="Footer"/>
    </w:pPr>
    <w:r>
      <w:t>Second Regular Session</w:t>
    </w:r>
    <w:r>
      <w:tab/>
    </w:r>
    <w:r>
      <w:tab/>
      <w:t xml:space="preserve">Version 2: Caucus &amp; COW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2307</w:t>
    </w:r>
  </w:p>
  <w:p w:rsidR="00403234" w:rsidRDefault="00403234" w:rsidP="000638D6">
    <w:pPr>
      <w:pStyle w:val="Footer"/>
    </w:pPr>
    <w:r>
      <w:t>Second Regular Session</w:t>
    </w:r>
    <w:r>
      <w:tab/>
    </w:r>
    <w:r>
      <w:tab/>
      <w:t xml:space="preserve">Version 2: Caucus &amp; COW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r>
    <w:r>
      <w:t>HB 2307</w:t>
    </w:r>
  </w:p>
  <w:p w:rsidR="00403234" w:rsidRDefault="00403234" w:rsidP="000638D6">
    <w:pPr>
      <w:pStyle w:val="Footer"/>
    </w:pPr>
    <w:r>
      <w:t>Second Regular Session</w:t>
    </w:r>
    <w:r>
      <w:tab/>
    </w:r>
    <w:r>
      <w:tab/>
      <w:t>Version 2: Caucus &amp; COW</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2317</w:t>
    </w:r>
  </w:p>
  <w:p w:rsidR="00403234" w:rsidRDefault="00403234" w:rsidP="000638D6">
    <w:pPr>
      <w:pStyle w:val="Footer"/>
    </w:pPr>
    <w:r>
      <w:t>Second Regular Session</w:t>
    </w:r>
    <w:r>
      <w:tab/>
    </w:r>
    <w:r>
      <w:tab/>
      <w:t>Version 2: Caucus &amp; COW</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2422</w:t>
    </w:r>
  </w:p>
  <w:p w:rsidR="00403234" w:rsidRDefault="00403234" w:rsidP="000638D6">
    <w:pPr>
      <w:pStyle w:val="Footer"/>
    </w:pPr>
    <w:r>
      <w:t>Second Regular Session</w:t>
    </w:r>
    <w:r>
      <w:tab/>
    </w:r>
    <w:r>
      <w:tab/>
      <w:t>Version 2: Caucus &amp; COW</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2521</w:t>
    </w:r>
  </w:p>
  <w:p w:rsidR="00403234" w:rsidRDefault="00403234" w:rsidP="000638D6">
    <w:pPr>
      <w:pStyle w:val="Footer"/>
    </w:pPr>
    <w:r>
      <w:t>Second Regular Session</w:t>
    </w:r>
    <w:r>
      <w:tab/>
    </w:r>
    <w:r>
      <w:tab/>
      <w:t>Version 2: Caucus &amp; COW</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r>
    <w:r>
      <w:t>HB 2521</w:t>
    </w:r>
  </w:p>
  <w:p w:rsidR="00403234" w:rsidRDefault="00403234" w:rsidP="000638D6">
    <w:pPr>
      <w:pStyle w:val="Footer"/>
    </w:pPr>
    <w:r>
      <w:t>Second Regular Session</w:t>
    </w:r>
    <w:r>
      <w:tab/>
    </w:r>
    <w:r>
      <w:tab/>
      <w:t>Version 2: Caucus &amp; COW</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2090</w:t>
    </w:r>
  </w:p>
  <w:p w:rsidR="00403234" w:rsidRDefault="00403234" w:rsidP="000638D6">
    <w:pPr>
      <w:pStyle w:val="Footer"/>
    </w:pPr>
    <w:r>
      <w:t>Second Regular Session</w:t>
    </w:r>
    <w:r>
      <w:tab/>
    </w:r>
    <w:r>
      <w:tab/>
      <w:t>Version 2: Caucus &amp; COW</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2484</w:t>
    </w:r>
  </w:p>
  <w:p w:rsidR="00403234" w:rsidRDefault="00403234" w:rsidP="000638D6">
    <w:pPr>
      <w:pStyle w:val="Footer"/>
    </w:pPr>
    <w:r>
      <w:t>Second Regular Session</w:t>
    </w:r>
    <w:r>
      <w:tab/>
    </w:r>
    <w:r>
      <w:tab/>
      <w:t>Version 2: Caucus &amp; COW</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rsidP="000638D6">
    <w:pPr>
      <w:pStyle w:val="Footer"/>
    </w:pPr>
    <w:proofErr w:type="gramStart"/>
    <w:r>
      <w:t>Fifty-third</w:t>
    </w:r>
    <w:proofErr w:type="gramEnd"/>
    <w:r>
      <w:t xml:space="preserve"> Legislature</w:t>
    </w:r>
    <w:r>
      <w:tab/>
    </w:r>
    <w:r>
      <w:tab/>
      <w:t>HB 2087</w:t>
    </w:r>
  </w:p>
  <w:p w:rsidR="00403234" w:rsidRDefault="00403234" w:rsidP="000638D6">
    <w:pPr>
      <w:pStyle w:val="Footer"/>
    </w:pPr>
    <w:r>
      <w:t>Second Regular Session</w:t>
    </w:r>
    <w:r>
      <w:tab/>
    </w:r>
    <w:r>
      <w:tab/>
      <w:t>Version 2: Caucus &amp; Cow</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3D" w:rsidRDefault="006E4F3D" w:rsidP="006E4F3D">
    <w:pPr>
      <w:pStyle w:val="Footer"/>
    </w:pPr>
    <w:proofErr w:type="gramStart"/>
    <w:r>
      <w:t>Fifty-third</w:t>
    </w:r>
    <w:proofErr w:type="gramEnd"/>
    <w:r>
      <w:t xml:space="preserve"> Legislature</w:t>
    </w:r>
    <w:r>
      <w:tab/>
    </w:r>
    <w:r>
      <w:tab/>
      <w:t>HB 2106</w:t>
    </w:r>
  </w:p>
  <w:p w:rsidR="006E4F3D" w:rsidRDefault="006E4F3D" w:rsidP="006E4F3D">
    <w:pPr>
      <w:pStyle w:val="Footer"/>
    </w:pPr>
    <w:r>
      <w:t>Second Regular Session</w:t>
    </w:r>
    <w:r>
      <w:tab/>
    </w:r>
    <w:r>
      <w:tab/>
      <w:t>Version 2: Caucus &amp; COW</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F3D" w:rsidRDefault="006E4F3D" w:rsidP="006E4F3D">
    <w:pPr>
      <w:pStyle w:val="Footer"/>
    </w:pPr>
    <w:proofErr w:type="gramStart"/>
    <w:r>
      <w:t>Fifty-third</w:t>
    </w:r>
    <w:proofErr w:type="gramEnd"/>
    <w:r>
      <w:t xml:space="preserve"> Legislature</w:t>
    </w:r>
    <w:r>
      <w:tab/>
    </w:r>
    <w:r>
      <w:tab/>
      <w:t>HB 2399</w:t>
    </w:r>
  </w:p>
  <w:p w:rsidR="006E4F3D" w:rsidRDefault="006E4F3D" w:rsidP="006E4F3D">
    <w:pPr>
      <w:pStyle w:val="Footer"/>
    </w:pPr>
    <w:r>
      <w:t>Second Regular Session</w:t>
    </w:r>
    <w:r>
      <w:tab/>
    </w:r>
    <w:r>
      <w:tab/>
      <w:t>Version 2: Caucus &amp; COW</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BC" w:rsidRDefault="00EB33BC" w:rsidP="00891B8D">
    <w:pPr>
      <w:pStyle w:val="Footer"/>
    </w:pPr>
    <w:proofErr w:type="gramStart"/>
    <w:r>
      <w:t>Fifty-third</w:t>
    </w:r>
    <w:proofErr w:type="gramEnd"/>
    <w:r>
      <w:t xml:space="preserve"> Legislature</w:t>
    </w:r>
    <w:r>
      <w:tab/>
    </w:r>
    <w:r>
      <w:tab/>
      <w:t>HB 2434</w:t>
    </w:r>
  </w:p>
  <w:p w:rsidR="00EB33BC" w:rsidRDefault="00EB33BC" w:rsidP="00891B8D">
    <w:pPr>
      <w:pStyle w:val="Footer"/>
    </w:pPr>
    <w:r>
      <w:t>Second Regular Session</w:t>
    </w:r>
    <w:r>
      <w:tab/>
    </w:r>
    <w:r>
      <w:tab/>
      <w:t>Version 2: Caucus &amp; COW</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BC" w:rsidRDefault="00EB33BC" w:rsidP="00891B8D">
    <w:pPr>
      <w:pStyle w:val="Footer"/>
    </w:pPr>
    <w:proofErr w:type="gramStart"/>
    <w:r>
      <w:t>Fifty-third</w:t>
    </w:r>
    <w:proofErr w:type="gramEnd"/>
    <w:r>
      <w:t xml:space="preserve"> Legislature</w:t>
    </w:r>
    <w:r>
      <w:tab/>
    </w:r>
    <w:r>
      <w:tab/>
      <w:t>HB 2457</w:t>
    </w:r>
  </w:p>
  <w:p w:rsidR="00EB33BC" w:rsidRDefault="00EB33BC" w:rsidP="00891B8D">
    <w:pPr>
      <w:pStyle w:val="Footer"/>
    </w:pPr>
    <w:r>
      <w:t>Second Regular Session</w:t>
    </w:r>
    <w:r>
      <w:tab/>
    </w:r>
    <w:r>
      <w:tab/>
      <w:t>Version 2: Caucus &amp; COW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2B" w:rsidRDefault="0052042B">
      <w:r>
        <w:separator/>
      </w:r>
    </w:p>
  </w:footnote>
  <w:footnote w:type="continuationSeparator" w:id="0">
    <w:p w:rsidR="0052042B" w:rsidRDefault="0052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234" w:rsidRDefault="0040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6"/>
    <w:multiLevelType w:val="multilevel"/>
    <w:tmpl w:val="D7B4CCAE"/>
    <w:lvl w:ilvl="0">
      <w:start w:val="1"/>
      <w:numFmt w:val="decimal"/>
      <w:lvlText w:val="%1."/>
      <w:lvlJc w:val="left"/>
      <w:pPr>
        <w:ind w:left="360" w:hanging="360"/>
      </w:pPr>
      <w:rPr>
        <w:rFonts w:hint="default"/>
        <w:b w:val="0"/>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85314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4C139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B26BCA"/>
    <w:multiLevelType w:val="multilevel"/>
    <w:tmpl w:val="BB5E9DF4"/>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6F1A5F"/>
    <w:multiLevelType w:val="multilevel"/>
    <w:tmpl w:val="54A224A2"/>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D797E1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C1034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B6207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E959D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1EF429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20A38FC"/>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39A398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68D5FC3"/>
    <w:multiLevelType w:val="hybridMultilevel"/>
    <w:tmpl w:val="2876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857C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F344F05"/>
    <w:multiLevelType w:val="multilevel"/>
    <w:tmpl w:val="5B96E9B6"/>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DF6EC8"/>
    <w:multiLevelType w:val="hybridMultilevel"/>
    <w:tmpl w:val="823A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016B1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FD4EDC"/>
    <w:multiLevelType w:val="hybridMultilevel"/>
    <w:tmpl w:val="4BD2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027B0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ED410B"/>
    <w:multiLevelType w:val="hybridMultilevel"/>
    <w:tmpl w:val="E8EA08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10FC7"/>
    <w:multiLevelType w:val="hybridMultilevel"/>
    <w:tmpl w:val="A79CB5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7B3294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885222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A455B2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B3255C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2B82618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CD93B6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16C421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202378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65517C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6DB1C2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3A0F0F9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3F991466"/>
    <w:multiLevelType w:val="hybridMultilevel"/>
    <w:tmpl w:val="99F6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2D09B3"/>
    <w:multiLevelType w:val="hybridMultilevel"/>
    <w:tmpl w:val="A54E1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2F21197"/>
    <w:multiLevelType w:val="multilevel"/>
    <w:tmpl w:val="BB5E9DF4"/>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60627E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67360D8"/>
    <w:multiLevelType w:val="multilevel"/>
    <w:tmpl w:val="BB5E9DF4"/>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6DC173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95332E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4A7246F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DD521A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4FA10EE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FC27DF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0E653F8"/>
    <w:multiLevelType w:val="hybridMultilevel"/>
    <w:tmpl w:val="3084C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14620C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52E734D0"/>
    <w:multiLevelType w:val="hybridMultilevel"/>
    <w:tmpl w:val="B8A4F252"/>
    <w:lvl w:ilvl="0" w:tplc="0409000F">
      <w:start w:val="1"/>
      <w:numFmt w:val="decimal"/>
      <w:lvlText w:val="%1."/>
      <w:lvlJc w:val="left"/>
      <w:pPr>
        <w:ind w:left="72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543D6D03"/>
    <w:multiLevelType w:val="hybridMultilevel"/>
    <w:tmpl w:val="8FE024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C125D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56071FD9"/>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578379E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7CA3B34"/>
    <w:multiLevelType w:val="hybridMultilevel"/>
    <w:tmpl w:val="122C6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A163C32"/>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1DE3C56"/>
    <w:multiLevelType w:val="hybridMultilevel"/>
    <w:tmpl w:val="50B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1C600E"/>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682B0872"/>
    <w:multiLevelType w:val="multilevel"/>
    <w:tmpl w:val="54A224A2"/>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68FC475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A39527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6D397FD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6EDF21A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6F14256F"/>
    <w:multiLevelType w:val="hybridMultilevel"/>
    <w:tmpl w:val="B684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A55B90"/>
    <w:multiLevelType w:val="hybridMultilevel"/>
    <w:tmpl w:val="F154E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2D80E9A"/>
    <w:multiLevelType w:val="multilevel"/>
    <w:tmpl w:val="BB5E9DF4"/>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32D4A6A"/>
    <w:multiLevelType w:val="multilevel"/>
    <w:tmpl w:val="BB5E9DF4"/>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487292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BA25897"/>
    <w:multiLevelType w:val="hybridMultilevel"/>
    <w:tmpl w:val="DF4C0C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3"/>
  </w:num>
  <w:num w:numId="3">
    <w:abstractNumId w:val="6"/>
  </w:num>
  <w:num w:numId="4">
    <w:abstractNumId w:val="24"/>
  </w:num>
  <w:num w:numId="5">
    <w:abstractNumId w:val="21"/>
  </w:num>
  <w:num w:numId="6">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45"/>
  </w:num>
  <w:num w:numId="8">
    <w:abstractNumId w:val="57"/>
  </w:num>
  <w:num w:numId="9">
    <w:abstractNumId w:val="7"/>
  </w:num>
  <w:num w:numId="10">
    <w:abstractNumId w:val="55"/>
  </w:num>
  <w:num w:numId="11">
    <w:abstractNumId w:val="35"/>
  </w:num>
  <w:num w:numId="12">
    <w:abstractNumId w:val="43"/>
  </w:num>
  <w:num w:numId="13">
    <w:abstractNumId w:val="22"/>
  </w:num>
  <w:num w:numId="14">
    <w:abstractNumId w:val="60"/>
  </w:num>
  <w:num w:numId="15">
    <w:abstractNumId w:val="33"/>
  </w:num>
  <w:num w:numId="16">
    <w:abstractNumId w:val="40"/>
  </w:num>
  <w:num w:numId="17">
    <w:abstractNumId w:val="5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1"/>
  </w:num>
  <w:num w:numId="19">
    <w:abstractNumId w:val="4"/>
  </w:num>
  <w:num w:numId="20">
    <w:abstractNumId w:val="31"/>
  </w:num>
  <w:num w:numId="21">
    <w:abstractNumId w:val="56"/>
  </w:num>
  <w:num w:numId="22">
    <w:abstractNumId w:val="19"/>
  </w:num>
  <w:num w:numId="23">
    <w:abstractNumId w:val="64"/>
  </w:num>
  <w:num w:numId="24">
    <w:abstractNumId w:val="9"/>
  </w:num>
  <w:num w:numId="25">
    <w:abstractNumId w:val="28"/>
  </w:num>
  <w:num w:numId="26">
    <w:abstractNumId w:val="2"/>
  </w:num>
  <w:num w:numId="27">
    <w:abstractNumId w:val="49"/>
  </w:num>
  <w:num w:numId="28">
    <w:abstractNumId w:val="14"/>
  </w:num>
  <w:num w:numId="29">
    <w:abstractNumId w:val="5"/>
  </w:num>
  <w:num w:numId="30">
    <w:abstractNumId w:val="30"/>
  </w:num>
  <w:num w:numId="31">
    <w:abstractNumId w:val="47"/>
  </w:num>
  <w:num w:numId="32">
    <w:abstractNumId w:val="48"/>
  </w:num>
  <w:num w:numId="33">
    <w:abstractNumId w:val="23"/>
  </w:num>
  <w:num w:numId="34">
    <w:abstractNumId w:val="52"/>
  </w:num>
  <w:num w:numId="35">
    <w:abstractNumId w:val="63"/>
  </w:num>
  <w:num w:numId="36">
    <w:abstractNumId w:val="59"/>
  </w:num>
  <w:num w:numId="37">
    <w:abstractNumId w:val="12"/>
  </w:num>
  <w:num w:numId="38">
    <w:abstractNumId w:val="16"/>
  </w:num>
  <w:num w:numId="39">
    <w:abstractNumId w:val="17"/>
  </w:num>
  <w:num w:numId="40">
    <w:abstractNumId w:val="32"/>
  </w:num>
  <w:num w:numId="41">
    <w:abstractNumId w:val="18"/>
  </w:num>
  <w:num w:numId="42">
    <w:abstractNumId w:val="46"/>
  </w:num>
  <w:num w:numId="43">
    <w:abstractNumId w:val="37"/>
  </w:num>
  <w:num w:numId="44">
    <w:abstractNumId w:val="15"/>
  </w:num>
  <w:num w:numId="45">
    <w:abstractNumId w:val="27"/>
  </w:num>
  <w:num w:numId="46">
    <w:abstractNumId w:val="42"/>
  </w:num>
  <w:num w:numId="47">
    <w:abstractNumId w:val="51"/>
  </w:num>
  <w:num w:numId="48">
    <w:abstractNumId w:val="44"/>
  </w:num>
  <w:num w:numId="49">
    <w:abstractNumId w:val="8"/>
  </w:num>
  <w:num w:numId="50">
    <w:abstractNumId w:val="20"/>
  </w:num>
  <w:num w:numId="51">
    <w:abstractNumId w:val="39"/>
  </w:num>
  <w:num w:numId="52">
    <w:abstractNumId w:val="29"/>
  </w:num>
  <w:num w:numId="53">
    <w:abstractNumId w:val="1"/>
  </w:num>
  <w:num w:numId="54">
    <w:abstractNumId w:val="50"/>
  </w:num>
  <w:num w:numId="55">
    <w:abstractNumId w:val="25"/>
  </w:num>
  <w:num w:numId="56">
    <w:abstractNumId w:val="26"/>
  </w:num>
  <w:num w:numId="57">
    <w:abstractNumId w:val="10"/>
  </w:num>
  <w:num w:numId="58">
    <w:abstractNumId w:val="41"/>
  </w:num>
  <w:num w:numId="59">
    <w:abstractNumId w:val="38"/>
  </w:num>
  <w:num w:numId="60">
    <w:abstractNumId w:val="53"/>
  </w:num>
  <w:num w:numId="61">
    <w:abstractNumId w:val="58"/>
  </w:num>
  <w:num w:numId="62">
    <w:abstractNumId w:val="0"/>
  </w:num>
  <w:num w:numId="63">
    <w:abstractNumId w:val="61"/>
  </w:num>
  <w:num w:numId="64">
    <w:abstractNumId w:val="3"/>
  </w:num>
  <w:num w:numId="65">
    <w:abstractNumId w:val="36"/>
  </w:num>
  <w:num w:numId="6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655"/>
    <w:rsid w:val="00087A5C"/>
    <w:rsid w:val="002A0DF6"/>
    <w:rsid w:val="002C59A0"/>
    <w:rsid w:val="00315655"/>
    <w:rsid w:val="003509EE"/>
    <w:rsid w:val="00387951"/>
    <w:rsid w:val="00403234"/>
    <w:rsid w:val="004E12CC"/>
    <w:rsid w:val="0052042B"/>
    <w:rsid w:val="006E4F3D"/>
    <w:rsid w:val="00891B8D"/>
    <w:rsid w:val="008E78B3"/>
    <w:rsid w:val="00A513DE"/>
    <w:rsid w:val="00B20AC6"/>
    <w:rsid w:val="00B7601D"/>
    <w:rsid w:val="00C368D5"/>
    <w:rsid w:val="00D341CD"/>
    <w:rsid w:val="00D37295"/>
    <w:rsid w:val="00D44451"/>
    <w:rsid w:val="00E021F5"/>
    <w:rsid w:val="00EB33BC"/>
    <w:rsid w:val="00FB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6F06"/>
  <w15:docId w15:val="{5F54E145-1435-4A17-89CF-E881636C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FB7726"/>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FONT">
    <w:name w:val="BASE FONT"/>
    <w:rPr>
      <w:noProof/>
    </w:rPr>
  </w:style>
  <w:style w:type="paragraph" w:styleId="Title">
    <w:name w:val="Title"/>
    <w:basedOn w:val="Normal"/>
    <w:qFormat/>
    <w:pPr>
      <w:jc w:val="center"/>
    </w:pPr>
    <w:rPr>
      <w:rFonts w:ascii="Arial" w:hAnsi="Arial"/>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basedOn w:val="DefaultParagraphFont"/>
    <w:link w:val="Heading1"/>
    <w:uiPriority w:val="9"/>
    <w:rsid w:val="00FB7726"/>
    <w:rPr>
      <w:rFonts w:ascii="Cambria" w:hAnsi="Cambria"/>
      <w:b/>
      <w:bCs/>
      <w:kern w:val="32"/>
      <w:sz w:val="32"/>
      <w:szCs w:val="32"/>
    </w:rPr>
  </w:style>
  <w:style w:type="character" w:customStyle="1" w:styleId="FooterChar">
    <w:name w:val="Footer Char"/>
    <w:link w:val="Footer"/>
    <w:uiPriority w:val="99"/>
    <w:rsid w:val="00FB7726"/>
  </w:style>
  <w:style w:type="character" w:styleId="Hyperlink">
    <w:name w:val="Hyperlink"/>
    <w:uiPriority w:val="99"/>
    <w:unhideWhenUsed/>
    <w:rsid w:val="00FB7726"/>
    <w:rPr>
      <w:color w:val="0000FF"/>
      <w:u w:val="single"/>
    </w:rPr>
  </w:style>
  <w:style w:type="paragraph" w:styleId="ListParagraph">
    <w:name w:val="List Paragraph"/>
    <w:basedOn w:val="Normal"/>
    <w:uiPriority w:val="34"/>
    <w:qFormat/>
    <w:rsid w:val="00FB7726"/>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B77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33BC"/>
    <w:pPr>
      <w:spacing w:before="100" w:beforeAutospacing="1" w:after="100" w:afterAutospacing="1"/>
    </w:pPr>
    <w:rPr>
      <w:sz w:val="24"/>
      <w:szCs w:val="24"/>
    </w:rPr>
  </w:style>
  <w:style w:type="character" w:customStyle="1" w:styleId="HeaderChar">
    <w:name w:val="Header Char"/>
    <w:link w:val="Header"/>
    <w:uiPriority w:val="99"/>
    <w:rsid w:val="00403234"/>
  </w:style>
  <w:style w:type="character" w:styleId="UnresolvedMention">
    <w:name w:val="Unresolved Mention"/>
    <w:basedOn w:val="DefaultParagraphFont"/>
    <w:uiPriority w:val="99"/>
    <w:semiHidden/>
    <w:unhideWhenUsed/>
    <w:rsid w:val="00403234"/>
    <w:rPr>
      <w:color w:val="808080"/>
      <w:shd w:val="clear" w:color="auto" w:fill="E6E6E6"/>
    </w:rPr>
  </w:style>
  <w:style w:type="character" w:styleId="FollowedHyperlink">
    <w:name w:val="FollowedHyperlink"/>
    <w:basedOn w:val="DefaultParagraphFont"/>
    <w:semiHidden/>
    <w:unhideWhenUsed/>
    <w:rsid w:val="004032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zleg.gov/arsDetail/?title=13" TargetMode="External"/><Relationship Id="rId21" Type="http://schemas.openxmlformats.org/officeDocument/2006/relationships/hyperlink" Target="http://www.azleg.gov/jlbc/19baseline/att.pdf" TargetMode="External"/><Relationship Id="rId42" Type="http://schemas.openxmlformats.org/officeDocument/2006/relationships/hyperlink" Target="https://www.azleg.gov/viewDocument/?docName=http://www.azleg.gov/const/15/3.htm" TargetMode="External"/><Relationship Id="rId63" Type="http://schemas.openxmlformats.org/officeDocument/2006/relationships/footer" Target="footer14.xml"/><Relationship Id="rId84" Type="http://schemas.openxmlformats.org/officeDocument/2006/relationships/hyperlink" Target="https://www.azleg.gov/viewdocument/?docName=https://www.azleg.gov/ars/33/01125.htm" TargetMode="External"/><Relationship Id="rId138" Type="http://schemas.openxmlformats.org/officeDocument/2006/relationships/hyperlink" Target="https://www.azleg.gov/viewdocument/?docName=https://www.azleg.gov/ars/28/01381.htm" TargetMode="External"/><Relationship Id="rId159" Type="http://schemas.openxmlformats.org/officeDocument/2006/relationships/hyperlink" Target="https://www.azleg.gov/viewdocument/?docName=https://www.azleg.gov/ars/13/03553.htm" TargetMode="External"/><Relationship Id="rId170" Type="http://schemas.openxmlformats.org/officeDocument/2006/relationships/hyperlink" Target="https://www.azleg.gov/viewdocument/?docName=https://www.azleg.gov/ars/13/00902.htm" TargetMode="External"/><Relationship Id="rId191" Type="http://schemas.openxmlformats.org/officeDocument/2006/relationships/hyperlink" Target="https://www.azleg.gov/viewdocument/?docName=https://www.azleg.gov/ars/32/02213.htm" TargetMode="External"/><Relationship Id="rId205" Type="http://schemas.openxmlformats.org/officeDocument/2006/relationships/hyperlink" Target="https://apps.azleg.gov/BillStatus/BillOverview/70422" TargetMode="External"/><Relationship Id="rId226" Type="http://schemas.openxmlformats.org/officeDocument/2006/relationships/hyperlink" Target="https://www.azleg.gov/viewdocument/?docName=https://www.azleg.gov/ars/28/04458.htm" TargetMode="External"/><Relationship Id="rId247" Type="http://schemas.openxmlformats.org/officeDocument/2006/relationships/footer" Target="footer55.xml"/><Relationship Id="rId107" Type="http://schemas.openxmlformats.org/officeDocument/2006/relationships/header" Target="header1.xml"/><Relationship Id="rId11" Type="http://schemas.openxmlformats.org/officeDocument/2006/relationships/hyperlink" Target="https://www.azleg.gov/viewdocument/?docName=https://www.azleg.gov/ars/36/02817.htm" TargetMode="External"/><Relationship Id="rId32" Type="http://schemas.openxmlformats.org/officeDocument/2006/relationships/hyperlink" Target="https://www.azleg.gov/ars/32/02135.htm" TargetMode="External"/><Relationship Id="rId53" Type="http://schemas.openxmlformats.org/officeDocument/2006/relationships/footer" Target="footer12.xml"/><Relationship Id="rId74" Type="http://schemas.openxmlformats.org/officeDocument/2006/relationships/hyperlink" Target="https://apps.azleg.gov/BillStatus/GetDocumentPdf/457536" TargetMode="External"/><Relationship Id="rId128" Type="http://schemas.openxmlformats.org/officeDocument/2006/relationships/hyperlink" Target="https://www.azleg.gov/viewdocument/?docName=https://www.azleg.gov/ars/36/02801.htm" TargetMode="External"/><Relationship Id="rId149" Type="http://schemas.openxmlformats.org/officeDocument/2006/relationships/hyperlink" Target="https://www.azleg.gov/viewdocument/?docName=https://www.azleg.gov/ars/12/01809.htm" TargetMode="External"/><Relationship Id="rId5" Type="http://schemas.openxmlformats.org/officeDocument/2006/relationships/webSettings" Target="webSettings.xml"/><Relationship Id="rId95" Type="http://schemas.openxmlformats.org/officeDocument/2006/relationships/hyperlink" Target="https://apps.azleg.gov/BillStatus/BillOverview/69747" TargetMode="External"/><Relationship Id="rId160" Type="http://schemas.openxmlformats.org/officeDocument/2006/relationships/hyperlink" Target="https://www.azleg.gov/viewdocument/?docName=https://www.azleg.gov/ars/13/03560.htm" TargetMode="External"/><Relationship Id="rId181" Type="http://schemas.openxmlformats.org/officeDocument/2006/relationships/hyperlink" Target="https://apps.azleg.gov/BillStatus/BillOverview/69966" TargetMode="External"/><Relationship Id="rId216" Type="http://schemas.openxmlformats.org/officeDocument/2006/relationships/footer" Target="footer46.xml"/><Relationship Id="rId237" Type="http://schemas.openxmlformats.org/officeDocument/2006/relationships/hyperlink" Target="https://www.azcourts.gov/Portals/0/CriminalSentencingCt/2017Sentencing.pdf" TargetMode="External"/><Relationship Id="rId258" Type="http://schemas.openxmlformats.org/officeDocument/2006/relationships/hyperlink" Target="https://www.azleg.gov/viewdocument/?docName=https://www.azleg.gov/ars/42/05102.htm" TargetMode="External"/><Relationship Id="rId22" Type="http://schemas.openxmlformats.org/officeDocument/2006/relationships/footer" Target="footer6.xml"/><Relationship Id="rId43" Type="http://schemas.openxmlformats.org/officeDocument/2006/relationships/footer" Target="footer9.xml"/><Relationship Id="rId64" Type="http://schemas.openxmlformats.org/officeDocument/2006/relationships/hyperlink" Target="https://apps.azleg.gov/BillStatus/BillOverview/70133" TargetMode="External"/><Relationship Id="rId118" Type="http://schemas.openxmlformats.org/officeDocument/2006/relationships/hyperlink" Target="https://www.azleg.gov/arsDetail/?title=13" TargetMode="External"/><Relationship Id="rId139" Type="http://schemas.openxmlformats.org/officeDocument/2006/relationships/hyperlink" Target="https://www.azleg.gov/viewdocument/?docName=https://www.azleg.gov/ars/28/03413.htm" TargetMode="External"/><Relationship Id="rId85" Type="http://schemas.openxmlformats.org/officeDocument/2006/relationships/footer" Target="footer19.xml"/><Relationship Id="rId150" Type="http://schemas.openxmlformats.org/officeDocument/2006/relationships/hyperlink" Target="https://www.azleg.gov/viewdocument/?docName=https://www.azleg.gov/ars/12/01810.htm" TargetMode="External"/><Relationship Id="rId171" Type="http://schemas.openxmlformats.org/officeDocument/2006/relationships/footer" Target="footer37.xml"/><Relationship Id="rId192" Type="http://schemas.openxmlformats.org/officeDocument/2006/relationships/hyperlink" Target="https://www.azleg.gov/viewdocument/?docName=https%3A%2F%2Fwww.azleg.gov%2Fars%2F32%2F02215.htm" TargetMode="External"/><Relationship Id="rId206" Type="http://schemas.openxmlformats.org/officeDocument/2006/relationships/hyperlink" Target="https://www.azleg.gov/viewdocument/?docName=https://www.azleg.gov/ars/9/00462-01.htm" TargetMode="External"/><Relationship Id="rId227" Type="http://schemas.openxmlformats.org/officeDocument/2006/relationships/hyperlink" Target="https://www.azleg.gov/viewdocument/?docName=https://www.azleg.gov/ars/28/04301.htm" TargetMode="External"/><Relationship Id="rId248" Type="http://schemas.openxmlformats.org/officeDocument/2006/relationships/hyperlink" Target="https://apps.azleg.gov/BillStatus/BillOverview/70755" TargetMode="External"/><Relationship Id="rId12" Type="http://schemas.openxmlformats.org/officeDocument/2006/relationships/hyperlink" Target="http://www.azleg.gov/jlbc/19baseline/dhs.pdf" TargetMode="External"/><Relationship Id="rId33" Type="http://schemas.openxmlformats.org/officeDocument/2006/relationships/hyperlink" Target="http://apps.azsos.gov/public_services/Title_04/4-28.pdf" TargetMode="External"/><Relationship Id="rId108" Type="http://schemas.openxmlformats.org/officeDocument/2006/relationships/header" Target="header2.xml"/><Relationship Id="rId129" Type="http://schemas.openxmlformats.org/officeDocument/2006/relationships/hyperlink" Target="https://www.azleg.gov/viewdocument/?docName=https://www.azleg.gov/ars/36/02804-02.htm" TargetMode="External"/><Relationship Id="rId54" Type="http://schemas.openxmlformats.org/officeDocument/2006/relationships/hyperlink" Target="https://apps.azleg.gov/BillStatus/BillOverview/70082" TargetMode="External"/><Relationship Id="rId75" Type="http://schemas.openxmlformats.org/officeDocument/2006/relationships/hyperlink" Target="https://apps.azleg.gov/BillStatus/GetDocumentPdf/457536" TargetMode="External"/><Relationship Id="rId96" Type="http://schemas.openxmlformats.org/officeDocument/2006/relationships/hyperlink" Target="https://www.azleg.gov/viewdocument/?docName=https://www.azleg.gov/ars/16/00928.htm" TargetMode="External"/><Relationship Id="rId140" Type="http://schemas.openxmlformats.org/officeDocument/2006/relationships/hyperlink" Target="https://www.azleg.gov/viewdocument/?docName=https://www.azleg.gov/ars/28/03416.htm" TargetMode="External"/><Relationship Id="rId161" Type="http://schemas.openxmlformats.org/officeDocument/2006/relationships/hyperlink" Target="http://www.azleg.gov/FormatDocument.asp?inDoc=/ars/13/03821.htm&amp;Title=13&amp;DocType=ARS" TargetMode="External"/><Relationship Id="rId182" Type="http://schemas.openxmlformats.org/officeDocument/2006/relationships/hyperlink" Target="https://www.azleg.gov/viewdocument/?docName=https://www.azleg.gov/ars/11/00952.htm" TargetMode="External"/><Relationship Id="rId217" Type="http://schemas.openxmlformats.org/officeDocument/2006/relationships/hyperlink" Target="https://apps.azleg.gov/BillStatus/BillOverview/7003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oter" Target="footer45.xml"/><Relationship Id="rId233" Type="http://schemas.openxmlformats.org/officeDocument/2006/relationships/footer" Target="footer50.xml"/><Relationship Id="rId238" Type="http://schemas.openxmlformats.org/officeDocument/2006/relationships/hyperlink" Target="https://www.azleg.gov/viewdocument/?docName=https://www.azleg.gov/ars/44/01641.htm" TargetMode="External"/><Relationship Id="rId254" Type="http://schemas.openxmlformats.org/officeDocument/2006/relationships/hyperlink" Target="https://www.azleg.gov/viewdocument/?docName=https://www.azleg.gov/ars/43/00221.htm" TargetMode="External"/><Relationship Id="rId259" Type="http://schemas.openxmlformats.org/officeDocument/2006/relationships/hyperlink" Target="https://modelcitytaxcode.az.gov/articles/4-455.htm" TargetMode="External"/><Relationship Id="rId23" Type="http://schemas.openxmlformats.org/officeDocument/2006/relationships/hyperlink" Target="https://apps.azleg.gov/BillStatus/BillOverview/69802" TargetMode="External"/><Relationship Id="rId28" Type="http://schemas.openxmlformats.org/officeDocument/2006/relationships/hyperlink" Target="https://www.azleg.gov/viewdocument/?docName=https://www.azleg.gov/ars/32/02124.htm" TargetMode="External"/><Relationship Id="rId49" Type="http://schemas.openxmlformats.org/officeDocument/2006/relationships/footer" Target="footer11.xml"/><Relationship Id="rId114" Type="http://schemas.openxmlformats.org/officeDocument/2006/relationships/hyperlink" Target="https://www.azleg.gov/viewdocument/?docName=https%3A%2F%2Fwww.azleg.gov%2Fars%2F13%2F00701.htm" TargetMode="External"/><Relationship Id="rId119" Type="http://schemas.openxmlformats.org/officeDocument/2006/relationships/footer" Target="footer29.xml"/><Relationship Id="rId44" Type="http://schemas.openxmlformats.org/officeDocument/2006/relationships/hyperlink" Target="https://apps.azleg.gov/BillStatus/BillOverview/69644" TargetMode="External"/><Relationship Id="rId60" Type="http://schemas.openxmlformats.org/officeDocument/2006/relationships/hyperlink" Target="https://www.azleg.gov/viewdocument/?docName=https://www.azleg.gov/ars/15/00393-01.htm" TargetMode="External"/><Relationship Id="rId65" Type="http://schemas.openxmlformats.org/officeDocument/2006/relationships/footer" Target="footer15.xml"/><Relationship Id="rId81" Type="http://schemas.openxmlformats.org/officeDocument/2006/relationships/hyperlink" Target="https://apps.azleg.gov/BillStatus/BillOverview/69974" TargetMode="External"/><Relationship Id="rId86" Type="http://schemas.openxmlformats.org/officeDocument/2006/relationships/hyperlink" Target="https://apps.azleg.gov/BillStatus/BillOverview/69975" TargetMode="External"/><Relationship Id="rId130" Type="http://schemas.openxmlformats.org/officeDocument/2006/relationships/hyperlink" Target="https://www.azleg.gov/viewdocument/?docName=https://www.azleg.gov/ars/36/02804-03.htm" TargetMode="External"/><Relationship Id="rId135" Type="http://schemas.openxmlformats.org/officeDocument/2006/relationships/hyperlink" Target="http://www.azcourts.gov/Portals/0/OpinionFiles/Supreme/2015/CV-14-0084-PR.pdf" TargetMode="External"/><Relationship Id="rId151" Type="http://schemas.openxmlformats.org/officeDocument/2006/relationships/footer" Target="footer34.xml"/><Relationship Id="rId156" Type="http://schemas.openxmlformats.org/officeDocument/2006/relationships/hyperlink" Target="https://www.azleg.gov/viewdocument/?docName=https://www.azleg.gov/ars/13/03206.htm" TargetMode="External"/><Relationship Id="rId177" Type="http://schemas.openxmlformats.org/officeDocument/2006/relationships/hyperlink" Target="http://www.azcourts.gov/Portals/0/CriminalSentencingCt/2017Sentencing.pdf" TargetMode="External"/><Relationship Id="rId198" Type="http://schemas.openxmlformats.org/officeDocument/2006/relationships/hyperlink" Target="https://www.azleg.gov/viewdocument/?docName=https://www.azleg.gov/ars/32/02238.htm" TargetMode="External"/><Relationship Id="rId172" Type="http://schemas.openxmlformats.org/officeDocument/2006/relationships/hyperlink" Target="https://apps.azleg.gov/BillStatus/BillOverview/70095" TargetMode="External"/><Relationship Id="rId193" Type="http://schemas.openxmlformats.org/officeDocument/2006/relationships/hyperlink" Target="https://www.azleg.gov/viewdocument/?docName=https://www.azleg.gov/ars/32/02213.htm" TargetMode="External"/><Relationship Id="rId202" Type="http://schemas.openxmlformats.org/officeDocument/2006/relationships/hyperlink" Target="https://www.azleg.gov/viewdocument/?docName=https://www.azleg.gov/ars/41/01279-07.htm" TargetMode="External"/><Relationship Id="rId207" Type="http://schemas.openxmlformats.org/officeDocument/2006/relationships/hyperlink" Target="https://www.azleg.gov/viewdocument/?docName=https://www.azleg.gov/ars/11/00811.htm" TargetMode="External"/><Relationship Id="rId223" Type="http://schemas.openxmlformats.org/officeDocument/2006/relationships/hyperlink" Target="https://www.azleg.gov/viewdocument/?docName=https://www.azleg.gov/ars/28/07044.htm" TargetMode="External"/><Relationship Id="rId228" Type="http://schemas.openxmlformats.org/officeDocument/2006/relationships/hyperlink" Target="https://www.azleg.gov/viewdocument/?docName=https://www.azleg.gov/ars/28/04460.htm" TargetMode="External"/><Relationship Id="rId244" Type="http://schemas.openxmlformats.org/officeDocument/2006/relationships/hyperlink" Target="https://www.azleg.gov/viewdocument/?docName=https://www.azleg.gov/ars/28/02409.htm" TargetMode="External"/><Relationship Id="rId249" Type="http://schemas.openxmlformats.org/officeDocument/2006/relationships/hyperlink" Target="https://www.azleg.gov/viewdocument/?docName=https://www.azleg.gov/ars/28/01092.htm" TargetMode="External"/><Relationship Id="rId13" Type="http://schemas.openxmlformats.org/officeDocument/2006/relationships/footer" Target="footer3.xml"/><Relationship Id="rId18" Type="http://schemas.openxmlformats.org/officeDocument/2006/relationships/hyperlink" Target="https://www.azleg.gov/viewdocument/?docName=https%3A%2F%2Fwww.azleg.gov%2Fars%2F41%2F01604-03.htmhttps://www.azleg.gov/viewdocument/?docName=https%3A%2F%2Fwww.azleg.gov%2Fars%2F41%2F01604-03.htm" TargetMode="External"/><Relationship Id="rId39" Type="http://schemas.openxmlformats.org/officeDocument/2006/relationships/hyperlink" Target="https://apps.azleg.gov/BillStatus/BillOverview/70417" TargetMode="External"/><Relationship Id="rId109" Type="http://schemas.openxmlformats.org/officeDocument/2006/relationships/footer" Target="footer25.xml"/><Relationship Id="rId260" Type="http://schemas.openxmlformats.org/officeDocument/2006/relationships/hyperlink" Target="https://modelcitytaxcode.az.gov/articles/4-462.htm" TargetMode="External"/><Relationship Id="rId34" Type="http://schemas.openxmlformats.org/officeDocument/2006/relationships/hyperlink" Target="https://apps.azleg.gov/BillStatus/BillOverview/70282" TargetMode="External"/><Relationship Id="rId50" Type="http://schemas.openxmlformats.org/officeDocument/2006/relationships/hyperlink" Target="http://www.azleg.gov/viewdocument/?docName=http://www.azleg.gov/ars/15/00779-02.htm" TargetMode="External"/><Relationship Id="rId55" Type="http://schemas.openxmlformats.org/officeDocument/2006/relationships/hyperlink" Target="https://www.azleg.gov/viewdocument/?docName=https://www.azleg.gov/ars/32/03021.htm" TargetMode="External"/><Relationship Id="rId76" Type="http://schemas.openxmlformats.org/officeDocument/2006/relationships/hyperlink" Target="https://www.azleg.gov/viewdocument/?docName=https://www.azleg.gov/ars/17/00363.htm" TargetMode="External"/><Relationship Id="rId97" Type="http://schemas.openxmlformats.org/officeDocument/2006/relationships/hyperlink" Target="https://www.azleg.gov/viewdocument/?docName=https://www.azleg.gov/ars/16/00906.htm" TargetMode="External"/><Relationship Id="rId104" Type="http://schemas.openxmlformats.org/officeDocument/2006/relationships/hyperlink" Target="https://apps.azleg.gov/BillStatus/BillOverview/70013" TargetMode="External"/><Relationship Id="rId120" Type="http://schemas.openxmlformats.org/officeDocument/2006/relationships/hyperlink" Target="https://apps.azleg.gov/BillStatus/BillOverview/69700" TargetMode="External"/><Relationship Id="rId125" Type="http://schemas.openxmlformats.org/officeDocument/2006/relationships/hyperlink" Target="https://www.azleg.gov/viewdocument/?docName=https://www.azleg.gov/ars/13/01401.htm" TargetMode="External"/><Relationship Id="rId141" Type="http://schemas.openxmlformats.org/officeDocument/2006/relationships/footer" Target="footer32.xml"/><Relationship Id="rId146" Type="http://schemas.openxmlformats.org/officeDocument/2006/relationships/footer" Target="footer33.xml"/><Relationship Id="rId167" Type="http://schemas.openxmlformats.org/officeDocument/2006/relationships/hyperlink" Target="https://apps.azleg.gov/BillStatus/BillOverview/70094" TargetMode="External"/><Relationship Id="rId188" Type="http://schemas.openxmlformats.org/officeDocument/2006/relationships/footer" Target="footer40.xml"/><Relationship Id="rId7" Type="http://schemas.openxmlformats.org/officeDocument/2006/relationships/endnotes" Target="endnotes.xml"/><Relationship Id="rId71" Type="http://schemas.openxmlformats.org/officeDocument/2006/relationships/hyperlink" Target="https://www.azleg.gov/viewdocument/?docName=https://www.azleg.gov/ars/15/00743.htm" TargetMode="External"/><Relationship Id="rId92" Type="http://schemas.openxmlformats.org/officeDocument/2006/relationships/hyperlink" Target="https://www.azleg.gov/viewdocument/?docName=https://www.azleg.gov/ars/48/00575.htm" TargetMode="External"/><Relationship Id="rId162" Type="http://schemas.openxmlformats.org/officeDocument/2006/relationships/hyperlink" Target="http://www.azleg.gov/FormatDocument.asp?inDoc=/ars/13/00923.htm&amp;Title=13&amp;DocType=ARS" TargetMode="External"/><Relationship Id="rId183" Type="http://schemas.openxmlformats.org/officeDocument/2006/relationships/hyperlink" Target="https://www.azleg.gov/viewdocument/?docName=https%3A%2F%2Fwww.azleg.gov%2Fars%2F11%2F00951.htm" TargetMode="External"/><Relationship Id="rId213" Type="http://schemas.openxmlformats.org/officeDocument/2006/relationships/hyperlink" Target="https://apps.azleg.gov/BillStatus/BillOverview/69888" TargetMode="External"/><Relationship Id="rId218" Type="http://schemas.openxmlformats.org/officeDocument/2006/relationships/hyperlink" Target="http://www.azleg.gov/viewdocument/?docName=http://www.azleg.gov/ars/28/02403.htm" TargetMode="External"/><Relationship Id="rId234" Type="http://schemas.openxmlformats.org/officeDocument/2006/relationships/footer" Target="footer51.xml"/><Relationship Id="rId239" Type="http://schemas.openxmlformats.org/officeDocument/2006/relationships/hyperlink" Target="https://www.azleg.gov/viewdocument/?docName=https://www.azleg.gov/ars/44/01641-03.htm" TargetMode="External"/><Relationship Id="rId2" Type="http://schemas.openxmlformats.org/officeDocument/2006/relationships/numbering" Target="numbering.xml"/><Relationship Id="rId29" Type="http://schemas.openxmlformats.org/officeDocument/2006/relationships/hyperlink" Target="https://www.azleg.gov/viewdocument/?docName=https://www.azleg.gov/ars/32/02130.htm" TargetMode="External"/><Relationship Id="rId250" Type="http://schemas.openxmlformats.org/officeDocument/2006/relationships/hyperlink" Target="https://www.azleg.gov/viewdocument/?docName=https://www.azleg.gov/ars/28/01103.htm" TargetMode="External"/><Relationship Id="rId255" Type="http://schemas.openxmlformats.org/officeDocument/2006/relationships/hyperlink" Target="https://www.azleg.gov/viewdocument/?docName=https://www.azleg.gov/ars/43/00222.htm" TargetMode="External"/><Relationship Id="rId24" Type="http://schemas.openxmlformats.org/officeDocument/2006/relationships/hyperlink" Target="https://www.azleg.gov/viewdocument/?docName=https://www.azleg.gov/ars/40/00202.htm" TargetMode="External"/><Relationship Id="rId40" Type="http://schemas.openxmlformats.org/officeDocument/2006/relationships/hyperlink" Target="https://www.azleg.gov/arsDetail/?title=10" TargetMode="External"/><Relationship Id="rId45" Type="http://schemas.openxmlformats.org/officeDocument/2006/relationships/hyperlink" Target="https://www.azleg.gov/viewdocument/?docName=https://www.azleg.gov/ars/15/01302.htm" TargetMode="External"/><Relationship Id="rId66" Type="http://schemas.openxmlformats.org/officeDocument/2006/relationships/hyperlink" Target="https://apps.azleg.gov/BillStatus/BillOverview/70421" TargetMode="External"/><Relationship Id="rId87" Type="http://schemas.openxmlformats.org/officeDocument/2006/relationships/hyperlink" Target="https://www.azleg.gov/ars/1/00215.htm" TargetMode="External"/><Relationship Id="rId110" Type="http://schemas.openxmlformats.org/officeDocument/2006/relationships/footer" Target="footer26.xml"/><Relationship Id="rId115" Type="http://schemas.openxmlformats.org/officeDocument/2006/relationships/footer" Target="footer28.xml"/><Relationship Id="rId131" Type="http://schemas.openxmlformats.org/officeDocument/2006/relationships/hyperlink" Target="https://www.azleg.gov/viewdocument/?docName=https://www.azleg.gov/ars/36/02811.htm" TargetMode="External"/><Relationship Id="rId136" Type="http://schemas.openxmlformats.org/officeDocument/2006/relationships/footer" Target="footer31.xml"/><Relationship Id="rId157" Type="http://schemas.openxmlformats.org/officeDocument/2006/relationships/hyperlink" Target="https://www.azleg.gov/viewdocument/?docName=https://www.azleg.gov/ars/13/03212.htm" TargetMode="External"/><Relationship Id="rId178" Type="http://schemas.openxmlformats.org/officeDocument/2006/relationships/hyperlink" Target="https://www.azleg.gov/viewdocument/?docName=https://www.azleg.gov/ars/28/00624.htm" TargetMode="External"/><Relationship Id="rId61" Type="http://schemas.openxmlformats.org/officeDocument/2006/relationships/hyperlink" Target="https://apps.azleg.gov/BillStatus/GetDocumentPdf/411573" TargetMode="External"/><Relationship Id="rId82" Type="http://schemas.openxmlformats.org/officeDocument/2006/relationships/hyperlink" Target="https://www.azleg.gov/arsDetail/?title=33" TargetMode="External"/><Relationship Id="rId152" Type="http://schemas.openxmlformats.org/officeDocument/2006/relationships/hyperlink" Target="https://apps.azleg.gov/BillStatus/BillOverview/70089" TargetMode="External"/><Relationship Id="rId173" Type="http://schemas.openxmlformats.org/officeDocument/2006/relationships/hyperlink" Target="https://www.azleg.gov/arsDetail/?title=13" TargetMode="External"/><Relationship Id="rId194" Type="http://schemas.openxmlformats.org/officeDocument/2006/relationships/hyperlink" Target="https://www.azleg.gov/viewdocument/?docName=https://www.azleg.gov/ars/32/02218.htm" TargetMode="External"/><Relationship Id="rId199" Type="http://schemas.openxmlformats.org/officeDocument/2006/relationships/footer" Target="footer42.xml"/><Relationship Id="rId203" Type="http://schemas.openxmlformats.org/officeDocument/2006/relationships/hyperlink" Target="https://www.azdor.gov/Portals/0/Reports/Estimates/2018Counties_final.pdf" TargetMode="External"/><Relationship Id="rId208" Type="http://schemas.openxmlformats.org/officeDocument/2006/relationships/footer" Target="footer44.xml"/><Relationship Id="rId229" Type="http://schemas.openxmlformats.org/officeDocument/2006/relationships/footer" Target="footer49.xml"/><Relationship Id="rId19" Type="http://schemas.openxmlformats.org/officeDocument/2006/relationships/hyperlink" Target="http://www.azleg.gov/jlbc/19baseline/adc.pdf" TargetMode="External"/><Relationship Id="rId224" Type="http://schemas.openxmlformats.org/officeDocument/2006/relationships/footer" Target="footer48.xml"/><Relationship Id="rId240" Type="http://schemas.openxmlformats.org/officeDocument/2006/relationships/hyperlink" Target="https://www.azleg.gov/viewdocument/?docName=https://www.azleg.gov/ars/28/04301.htm" TargetMode="External"/><Relationship Id="rId245" Type="http://schemas.openxmlformats.org/officeDocument/2006/relationships/footer" Target="footer54.xml"/><Relationship Id="rId261" Type="http://schemas.openxmlformats.org/officeDocument/2006/relationships/footer" Target="footer59.xml"/><Relationship Id="rId14" Type="http://schemas.openxmlformats.org/officeDocument/2006/relationships/hyperlink" Target="https://apps.azleg.gov/BillStatus/BillOverview/69787" TargetMode="External"/><Relationship Id="rId30" Type="http://schemas.openxmlformats.org/officeDocument/2006/relationships/hyperlink" Target="https://www.azleg.gov/viewdocument/?docName=https://www.azleg.gov/ars/32/02101.htm" TargetMode="External"/><Relationship Id="rId35" Type="http://schemas.openxmlformats.org/officeDocument/2006/relationships/hyperlink" Target="https://www.azleg.gov/viewdocument/?docName=https://www.azleg.gov/ars/6/00601.htm" TargetMode="External"/><Relationship Id="rId56" Type="http://schemas.openxmlformats.org/officeDocument/2006/relationships/hyperlink" Target="https://www.azleg.gov/viewdocument/?docName=https://www.azleg.gov/ars/32/03022.htm" TargetMode="External"/><Relationship Id="rId77" Type="http://schemas.openxmlformats.org/officeDocument/2006/relationships/hyperlink" Target="http://apps.azsos.gov/public_services/Title_02/2-07.pdf" TargetMode="External"/><Relationship Id="rId100" Type="http://schemas.openxmlformats.org/officeDocument/2006/relationships/footer" Target="footer23.xml"/><Relationship Id="rId105" Type="http://schemas.openxmlformats.org/officeDocument/2006/relationships/hyperlink" Target="https://www.azleg.gov/viewdocument/?docName=https://www.azleg.gov/ars/32/02071.htm" TargetMode="External"/><Relationship Id="rId126" Type="http://schemas.openxmlformats.org/officeDocument/2006/relationships/footer" Target="footer30.xml"/><Relationship Id="rId147" Type="http://schemas.openxmlformats.org/officeDocument/2006/relationships/hyperlink" Target="https://apps.azleg.gov/BillStatus/BillOverview/69998" TargetMode="External"/><Relationship Id="rId168" Type="http://schemas.openxmlformats.org/officeDocument/2006/relationships/hyperlink" Target="https://www.azleg.gov/viewdocument/?docName=https://www.azleg.gov/ars/13/00105.htm" TargetMode="External"/><Relationship Id="rId8" Type="http://schemas.openxmlformats.org/officeDocument/2006/relationships/footer" Target="footer1.xml"/><Relationship Id="rId51" Type="http://schemas.openxmlformats.org/officeDocument/2006/relationships/hyperlink" Target="http://www.azleg.gov/viewdocument/?docName=http://www.azleg.gov/ars/15/00779-03.htm" TargetMode="External"/><Relationship Id="rId72" Type="http://schemas.openxmlformats.org/officeDocument/2006/relationships/footer" Target="footer17.xml"/><Relationship Id="rId93" Type="http://schemas.openxmlformats.org/officeDocument/2006/relationships/hyperlink" Target="https://www.azleg.gov/viewdocument/?docName=https://www.azleg.gov/ars/48/00529.htm" TargetMode="External"/><Relationship Id="rId98" Type="http://schemas.openxmlformats.org/officeDocument/2006/relationships/hyperlink" Target="https://www.azleg.gov/viewdocument/?docName=https://www.azleg.gov/ars/16/00926.htm" TargetMode="External"/><Relationship Id="rId121" Type="http://schemas.openxmlformats.org/officeDocument/2006/relationships/hyperlink" Target="http://www.azcourts.gov/Portals/0/CriminalSentencingCt/2017Sentencing.pdf" TargetMode="External"/><Relationship Id="rId142" Type="http://schemas.openxmlformats.org/officeDocument/2006/relationships/hyperlink" Target="https://apps.azleg.gov/BillStatus/BillOverview/70019" TargetMode="External"/><Relationship Id="rId163" Type="http://schemas.openxmlformats.org/officeDocument/2006/relationships/hyperlink" Target="https://apps.azleg.gov/BillStatus/BillOverview/67901" TargetMode="External"/><Relationship Id="rId184" Type="http://schemas.openxmlformats.org/officeDocument/2006/relationships/hyperlink" Target="https://www.azleg.gov/viewdocument/?docName=https://www.azleg.gov/ars/37/01303.htm" TargetMode="External"/><Relationship Id="rId189" Type="http://schemas.openxmlformats.org/officeDocument/2006/relationships/footer" Target="footer41.xml"/><Relationship Id="rId219" Type="http://schemas.openxmlformats.org/officeDocument/2006/relationships/hyperlink" Target="http://www.azleg.gov/viewdocument/?docName=http://www.azleg.gov/ars/28/02402.htm" TargetMode="External"/><Relationship Id="rId3" Type="http://schemas.openxmlformats.org/officeDocument/2006/relationships/styles" Target="styles.xml"/><Relationship Id="rId214" Type="http://schemas.openxmlformats.org/officeDocument/2006/relationships/hyperlink" Target="https://www.azleg.gov/viewdocument/?docName=https://www.azleg.gov/ars/1/00215.htm" TargetMode="External"/><Relationship Id="rId230" Type="http://schemas.openxmlformats.org/officeDocument/2006/relationships/hyperlink" Target="https://apps.azleg.gov/BillStatus/BillOverview/70086" TargetMode="External"/><Relationship Id="rId235" Type="http://schemas.openxmlformats.org/officeDocument/2006/relationships/hyperlink" Target="https://apps.azleg.gov/BillStatus/BillOverview" TargetMode="External"/><Relationship Id="rId251" Type="http://schemas.openxmlformats.org/officeDocument/2006/relationships/footer" Target="footer56.xml"/><Relationship Id="rId256" Type="http://schemas.openxmlformats.org/officeDocument/2006/relationships/footer" Target="footer58.xml"/><Relationship Id="rId25" Type="http://schemas.openxmlformats.org/officeDocument/2006/relationships/hyperlink" Target="https://www.azleg.gov/viewdocument/?docName=https://www.azleg.gov/ars/40/00250.htm" TargetMode="External"/><Relationship Id="rId46" Type="http://schemas.openxmlformats.org/officeDocument/2006/relationships/hyperlink" Target="http://www.azleg.gov/jlbc/19baseline/sdb.pdf" TargetMode="External"/><Relationship Id="rId67" Type="http://schemas.openxmlformats.org/officeDocument/2006/relationships/hyperlink" Target="https://www.azleg.gov/viewdocument/?docName=https://www.azleg.gov/ars/15/00189.htm" TargetMode="External"/><Relationship Id="rId116" Type="http://schemas.openxmlformats.org/officeDocument/2006/relationships/hyperlink" Target="https://apps.azleg.gov/BillStatus/BillOverview/69633" TargetMode="External"/><Relationship Id="rId137" Type="http://schemas.openxmlformats.org/officeDocument/2006/relationships/hyperlink" Target="https://apps.azleg.gov/BillStatus/BillOverview/69882" TargetMode="External"/><Relationship Id="rId158" Type="http://schemas.openxmlformats.org/officeDocument/2006/relationships/hyperlink" Target="https://www.azleg.gov/viewdocument/?docName=https://www.azleg.gov/ars/13/03552.htm" TargetMode="External"/><Relationship Id="rId20" Type="http://schemas.openxmlformats.org/officeDocument/2006/relationships/footer" Target="footer5.xml"/><Relationship Id="rId41" Type="http://schemas.openxmlformats.org/officeDocument/2006/relationships/hyperlink" Target="https://www.azleg.gov/viewdocument/?docName=https://www.azleg.gov/ars/10/00140.htm" TargetMode="External"/><Relationship Id="rId62" Type="http://schemas.openxmlformats.org/officeDocument/2006/relationships/hyperlink" Target="https://azsbe.az.gov/f-school-letter-grades" TargetMode="External"/><Relationship Id="rId83" Type="http://schemas.openxmlformats.org/officeDocument/2006/relationships/hyperlink" Target="https://www.azleg.gov/viewdocument/?docName=https://www.azleg.gov/ars/33/01101.htm" TargetMode="External"/><Relationship Id="rId88" Type="http://schemas.openxmlformats.org/officeDocument/2006/relationships/hyperlink" Target="https://www.azleg.gov/viewdocument/?docName=https://www.azleg.gov/ars/38/01113.htm" TargetMode="External"/><Relationship Id="rId111" Type="http://schemas.openxmlformats.org/officeDocument/2006/relationships/header" Target="header3.xml"/><Relationship Id="rId132" Type="http://schemas.openxmlformats.org/officeDocument/2006/relationships/hyperlink" Target="https://www.azleg.gov/viewdocument/?docName=https://www.azleg.gov/ars/36/02801.htm" TargetMode="External"/><Relationship Id="rId153" Type="http://schemas.openxmlformats.org/officeDocument/2006/relationships/hyperlink" Target="https://www.azleg.gov/viewdocument/?docName=https://www.azleg.gov/ars/13/01406.htm" TargetMode="External"/><Relationship Id="rId174" Type="http://schemas.openxmlformats.org/officeDocument/2006/relationships/footer" Target="footer38.xml"/><Relationship Id="rId179" Type="http://schemas.openxmlformats.org/officeDocument/2006/relationships/hyperlink" Target="https://www.azleg.gov/viewdocument/?docName=https://www.azleg.gov/ars/28/04834.htm" TargetMode="External"/><Relationship Id="rId195" Type="http://schemas.openxmlformats.org/officeDocument/2006/relationships/hyperlink" Target="https://www.azleg.gov/viewdocument/?docName=https://www.azleg.gov/ars/32/02207.htm" TargetMode="External"/><Relationship Id="rId209" Type="http://schemas.openxmlformats.org/officeDocument/2006/relationships/hyperlink" Target="https://apps.azleg.gov/BillStatus/BillOverview/70252" TargetMode="External"/><Relationship Id="rId190" Type="http://schemas.openxmlformats.org/officeDocument/2006/relationships/hyperlink" Target="https://apps.azleg.gov/BillStatus/BillOverview/70025" TargetMode="External"/><Relationship Id="rId204" Type="http://schemas.openxmlformats.org/officeDocument/2006/relationships/footer" Target="footer43.xml"/><Relationship Id="rId220" Type="http://schemas.openxmlformats.org/officeDocument/2006/relationships/footer" Target="footer47.xml"/><Relationship Id="rId225" Type="http://schemas.openxmlformats.org/officeDocument/2006/relationships/hyperlink" Target="https://apps.azleg.gov/BillStatus/BillOverview/70085" TargetMode="External"/><Relationship Id="rId241" Type="http://schemas.openxmlformats.org/officeDocument/2006/relationships/footer" Target="footer52.xml"/><Relationship Id="rId246" Type="http://schemas.openxmlformats.org/officeDocument/2006/relationships/hyperlink" Target="https://apps.azleg.gov/BillStatus/BillOverview/70253" TargetMode="External"/><Relationship Id="rId15" Type="http://schemas.openxmlformats.org/officeDocument/2006/relationships/footer" Target="footer4.xml"/><Relationship Id="rId36" Type="http://schemas.openxmlformats.org/officeDocument/2006/relationships/hyperlink" Target="https://www.azleg.gov/viewdocument/?docName=https://www.azleg.gov/ars/6/00632.htm" TargetMode="External"/><Relationship Id="rId57" Type="http://schemas.openxmlformats.org/officeDocument/2006/relationships/footer" Target="footer13.xml"/><Relationship Id="rId106" Type="http://schemas.openxmlformats.org/officeDocument/2006/relationships/hyperlink" Target="https://www.azleg.gov/viewdocument/?docName=https://www.azleg.gov/ars/32/02071-01.htm" TargetMode="External"/><Relationship Id="rId127" Type="http://schemas.openxmlformats.org/officeDocument/2006/relationships/hyperlink" Target="https://apps.azleg.gov/BillStatus/BillOverview/69734" TargetMode="External"/><Relationship Id="rId262" Type="http://schemas.openxmlformats.org/officeDocument/2006/relationships/hyperlink" Target="https://apps.azleg.gov/BillStatus/BillOverview" TargetMode="External"/><Relationship Id="rId10" Type="http://schemas.openxmlformats.org/officeDocument/2006/relationships/footer" Target="footer2.xml"/><Relationship Id="rId31" Type="http://schemas.openxmlformats.org/officeDocument/2006/relationships/hyperlink" Target="https://www.azleg.gov/viewdocument/?docName=https%3A%2F%2Fwww.azleg.gov%2Fars%2F32%2F02125-02.htm" TargetMode="External"/><Relationship Id="rId52" Type="http://schemas.openxmlformats.org/officeDocument/2006/relationships/hyperlink" Target="https://apps.azleg.gov/BillStatus/BillOverview/69897" TargetMode="External"/><Relationship Id="rId73" Type="http://schemas.openxmlformats.org/officeDocument/2006/relationships/hyperlink" Target="https://apps.azleg.gov/BillStatus/BillOverview/70206" TargetMode="External"/><Relationship Id="rId78" Type="http://schemas.openxmlformats.org/officeDocument/2006/relationships/hyperlink" Target="https://www.azleg.gov/viewdocument/?docName=https://www.azleg.gov/ars/17/00101.htm" TargetMode="External"/><Relationship Id="rId94" Type="http://schemas.openxmlformats.org/officeDocument/2006/relationships/footer" Target="footer22.xml"/><Relationship Id="rId99" Type="http://schemas.openxmlformats.org/officeDocument/2006/relationships/hyperlink" Target="https://www.azleg.gov/viewdocument/?docName=https://www.azleg.gov/ars/16/00934.htm" TargetMode="External"/><Relationship Id="rId101" Type="http://schemas.openxmlformats.org/officeDocument/2006/relationships/hyperlink" Target="https://apps.azleg.gov/BillStatus/BillOverview/70250" TargetMode="External"/><Relationship Id="rId122" Type="http://schemas.openxmlformats.org/officeDocument/2006/relationships/hyperlink" Target="http://www.azcourts.gov/Portals/0/CriminalSentencingCt/2017Sentencing.pdf" TargetMode="External"/><Relationship Id="rId143" Type="http://schemas.openxmlformats.org/officeDocument/2006/relationships/hyperlink" Target="https://www.azleg.gov/arsDetail/?title=12" TargetMode="External"/><Relationship Id="rId148" Type="http://schemas.openxmlformats.org/officeDocument/2006/relationships/hyperlink" Target="https://www.azleg.gov/viewdocument/?docName=https://www.azleg.gov/ars/13/03602.htm" TargetMode="External"/><Relationship Id="rId164" Type="http://schemas.openxmlformats.org/officeDocument/2006/relationships/hyperlink" Target="https://www.azleg.gov/viewdocument/?docName=https://www.azleg.gov/ars/13/01405.htm" TargetMode="External"/><Relationship Id="rId169" Type="http://schemas.openxmlformats.org/officeDocument/2006/relationships/hyperlink" Target="https://www.azleg.gov/viewdocument/?docName=https://www.azleg.gov/ars/13/00603.htm" TargetMode="External"/><Relationship Id="rId185" Type="http://schemas.openxmlformats.org/officeDocument/2006/relationships/hyperlink" Target="https://www.azleg.gov/viewDocument/?docName=http://www.azleg.gov/const/10/1.htm"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footer" Target="footer39.xml"/><Relationship Id="rId210" Type="http://schemas.openxmlformats.org/officeDocument/2006/relationships/hyperlink" Target="https://www.azleg.gov/viewdocument/?docName=https://www.azleg.gov/ars/26/00168.htm" TargetMode="External"/><Relationship Id="rId215" Type="http://schemas.openxmlformats.org/officeDocument/2006/relationships/hyperlink" Target="https://www.azleg.gov/viewdocument/?docName=https://www.azleg.gov/ars/28/05805.htm" TargetMode="External"/><Relationship Id="rId236" Type="http://schemas.openxmlformats.org/officeDocument/2006/relationships/hyperlink" Target="https://www.azcourts.gov/Portals/0/CriminalSentencingCt/2017Sentencing.pdf" TargetMode="External"/><Relationship Id="rId257" Type="http://schemas.openxmlformats.org/officeDocument/2006/relationships/hyperlink" Target="https://apps.azleg.gov/BillStatus/BillOverview/70547" TargetMode="External"/><Relationship Id="rId26" Type="http://schemas.openxmlformats.org/officeDocument/2006/relationships/footer" Target="footer7.xml"/><Relationship Id="rId231" Type="http://schemas.openxmlformats.org/officeDocument/2006/relationships/hyperlink" Target="https://www.azcourts.gov/Portals/0/CriminalSentencingCt/2017Sentencing.pdf" TargetMode="External"/><Relationship Id="rId252" Type="http://schemas.openxmlformats.org/officeDocument/2006/relationships/footer" Target="footer57.xml"/><Relationship Id="rId47" Type="http://schemas.openxmlformats.org/officeDocument/2006/relationships/footer" Target="footer10.xml"/><Relationship Id="rId68" Type="http://schemas.openxmlformats.org/officeDocument/2006/relationships/hyperlink" Target="http://www.azsfb.gov/sfb/Vacant%20Space%20Reports/rptVacantSpaceStateWideSummaryByFY2017.pdf" TargetMode="External"/><Relationship Id="rId89" Type="http://schemas.openxmlformats.org/officeDocument/2006/relationships/footer" Target="footer20.xml"/><Relationship Id="rId112" Type="http://schemas.openxmlformats.org/officeDocument/2006/relationships/footer" Target="footer27.xml"/><Relationship Id="rId133" Type="http://schemas.openxmlformats.org/officeDocument/2006/relationships/hyperlink" Target="http://www.azdhs.gov/documents/licensing/medical-marijuana/reports/2017/2017-dec-monthly-report.pdf" TargetMode="External"/><Relationship Id="rId154" Type="http://schemas.openxmlformats.org/officeDocument/2006/relationships/hyperlink" Target="https://www.azleg.gov/viewdocument/?docName=https://www.azleg.gov/ars/13/01410.htm" TargetMode="External"/><Relationship Id="rId175" Type="http://schemas.openxmlformats.org/officeDocument/2006/relationships/hyperlink" Target="https://apps.azleg.gov/BillStatus/BillOverview/70216" TargetMode="External"/><Relationship Id="rId196" Type="http://schemas.openxmlformats.org/officeDocument/2006/relationships/hyperlink" Target="https://www.azleg.gov/viewdocument/?docName=https://www.azleg.gov/ars/32/02212.htm" TargetMode="External"/><Relationship Id="rId200" Type="http://schemas.openxmlformats.org/officeDocument/2006/relationships/hyperlink" Target="https://apps.azleg.gov/BillStatus/BillOverview/70108" TargetMode="External"/><Relationship Id="rId16" Type="http://schemas.openxmlformats.org/officeDocument/2006/relationships/hyperlink" Target="http://www.azleg.gov/viewdocument/?docName=http://www.azleg.gov/ars/41/01276.htm" TargetMode="External"/><Relationship Id="rId221" Type="http://schemas.openxmlformats.org/officeDocument/2006/relationships/hyperlink" Target="https://apps.azleg.gov/BillStatus/BillOverview/70081" TargetMode="External"/><Relationship Id="rId242" Type="http://schemas.openxmlformats.org/officeDocument/2006/relationships/footer" Target="footer53.xml"/><Relationship Id="rId263" Type="http://schemas.openxmlformats.org/officeDocument/2006/relationships/fontTable" Target="fontTable.xml"/><Relationship Id="rId37" Type="http://schemas.openxmlformats.org/officeDocument/2006/relationships/hyperlink" Target="https://www.azleg.gov/viewdocument/?docName=https://www.azleg.gov/ars/6/01201.htm" TargetMode="External"/><Relationship Id="rId58" Type="http://schemas.openxmlformats.org/officeDocument/2006/relationships/hyperlink" Target="https://apps.azleg.gov/BillStatus/BillOverview/70118" TargetMode="External"/><Relationship Id="rId79" Type="http://schemas.openxmlformats.org/officeDocument/2006/relationships/hyperlink" Target="https://www.gpo.gov/fdsys/pkg/CFR-2001-title50-vol1/pdf/CFR-2001-title50-vol1-sec21-24.pdf" TargetMode="External"/><Relationship Id="rId102" Type="http://schemas.openxmlformats.org/officeDocument/2006/relationships/hyperlink" Target="https://www.azleg.gov/viewdocument/?docName=https://www.azleg.gov/ars/41/01363.htm" TargetMode="External"/><Relationship Id="rId123" Type="http://schemas.openxmlformats.org/officeDocument/2006/relationships/hyperlink" Target="https://www.azleg.gov/viewdocument/?docName=https://www.azleg.gov/ars/13/00705.htm" TargetMode="External"/><Relationship Id="rId144" Type="http://schemas.openxmlformats.org/officeDocument/2006/relationships/hyperlink" Target="https://www.azleg.gov/arsDetail/?title=33" TargetMode="External"/><Relationship Id="rId90" Type="http://schemas.openxmlformats.org/officeDocument/2006/relationships/footer" Target="footer21.xml"/><Relationship Id="rId165" Type="http://schemas.openxmlformats.org/officeDocument/2006/relationships/footer" Target="footer35.xml"/><Relationship Id="rId186" Type="http://schemas.openxmlformats.org/officeDocument/2006/relationships/hyperlink" Target="https://www.azleg.gov/viewDocument/?docName=http://www.azleg.gov/const/10/3.htm" TargetMode="External"/><Relationship Id="rId211" Type="http://schemas.openxmlformats.org/officeDocument/2006/relationships/hyperlink" Target="https://www.azleg.gov/viewdocument/?docName=https://www.azleg.gov/ars/26/00168.htm" TargetMode="External"/><Relationship Id="rId232" Type="http://schemas.openxmlformats.org/officeDocument/2006/relationships/hyperlink" Target="https://www.azleg.gov/viewdocument/?docName=https://www.azleg.gov/ars/28/04847.htm" TargetMode="External"/><Relationship Id="rId253" Type="http://schemas.openxmlformats.org/officeDocument/2006/relationships/hyperlink" Target="https://apps.azleg.gov/BillStatus/BillOverview/70028" TargetMode="External"/><Relationship Id="rId27" Type="http://schemas.openxmlformats.org/officeDocument/2006/relationships/hyperlink" Target="https://apps.azleg.gov/BillStatus/BillOverview/70193" TargetMode="External"/><Relationship Id="rId48" Type="http://schemas.openxmlformats.org/officeDocument/2006/relationships/hyperlink" Target="https://apps.azleg.gov/BillStatus/BillOverview/69808" TargetMode="External"/><Relationship Id="rId69" Type="http://schemas.openxmlformats.org/officeDocument/2006/relationships/footer" Target="footer16.xml"/><Relationship Id="rId113" Type="http://schemas.openxmlformats.org/officeDocument/2006/relationships/hyperlink" Target="https://apps.azleg.gov/BillStatus/BillOverview/69619" TargetMode="External"/><Relationship Id="rId134" Type="http://schemas.openxmlformats.org/officeDocument/2006/relationships/hyperlink" Target="http://www.azdhs.gov/licensing/medical-marijuana/index.php" TargetMode="External"/><Relationship Id="rId80" Type="http://schemas.openxmlformats.org/officeDocument/2006/relationships/footer" Target="footer18.xml"/><Relationship Id="rId155" Type="http://schemas.openxmlformats.org/officeDocument/2006/relationships/hyperlink" Target="https://www.azleg.gov/viewdocument/?docName=https://www.azleg.gov/ars/13/01417.htm" TargetMode="External"/><Relationship Id="rId176" Type="http://schemas.openxmlformats.org/officeDocument/2006/relationships/hyperlink" Target="https://www.azleg.gov/viewdocument/?docName=https://www.azleg.gov/ars/28/00622-01.htm" TargetMode="External"/><Relationship Id="rId197" Type="http://schemas.openxmlformats.org/officeDocument/2006/relationships/hyperlink" Target="https://www.azleg.gov/viewdocument/?docName=https://www.azleg.gov/ars/32/02231.htm" TargetMode="External"/><Relationship Id="rId201" Type="http://schemas.openxmlformats.org/officeDocument/2006/relationships/hyperlink" Target="https://www.azleg.gov/viewDocument/?docName=http://www.azleg.gov/const/9/20.htm" TargetMode="External"/><Relationship Id="rId222" Type="http://schemas.openxmlformats.org/officeDocument/2006/relationships/hyperlink" Target="https://www.azleg.gov/viewdocument/?docName=https://www.azleg.gov/ars/28/00721.htm" TargetMode="External"/><Relationship Id="rId243" Type="http://schemas.openxmlformats.org/officeDocument/2006/relationships/hyperlink" Target="https://apps.azleg.gov/BillStatus/BillOverview/70097" TargetMode="External"/><Relationship Id="rId264" Type="http://schemas.openxmlformats.org/officeDocument/2006/relationships/theme" Target="theme/theme1.xml"/><Relationship Id="rId17" Type="http://schemas.openxmlformats.org/officeDocument/2006/relationships/hyperlink" Target="https://apps.azleg.gov/BillStatus/BillOverview/69929" TargetMode="External"/><Relationship Id="rId38" Type="http://schemas.openxmlformats.org/officeDocument/2006/relationships/footer" Target="footer8.xml"/><Relationship Id="rId59" Type="http://schemas.openxmlformats.org/officeDocument/2006/relationships/hyperlink" Target="http://www.azleg.gov/FormatDocument.asp?inDoc=/ars/15/00241.htm&amp;Title=15&amp;DocType=ARS" TargetMode="External"/><Relationship Id="rId103" Type="http://schemas.openxmlformats.org/officeDocument/2006/relationships/footer" Target="footer24.xml"/><Relationship Id="rId124" Type="http://schemas.openxmlformats.org/officeDocument/2006/relationships/hyperlink" Target="http://www.azleg.gov/FormatDocument.asp?inDoc=/ars/13/03821.htm&amp;Title=13&amp;DocType=ARS" TargetMode="External"/><Relationship Id="rId70" Type="http://schemas.openxmlformats.org/officeDocument/2006/relationships/hyperlink" Target="https://apps.azleg.gov/BillStatus/BillOverview/70530" TargetMode="External"/><Relationship Id="rId91" Type="http://schemas.openxmlformats.org/officeDocument/2006/relationships/hyperlink" Target="https://apps.azleg.gov/BillStatus/BillOverview/70010" TargetMode="External"/><Relationship Id="rId145" Type="http://schemas.openxmlformats.org/officeDocument/2006/relationships/hyperlink" Target="https://www.azleg.gov/viewdocument/?docName=https://www.azleg.gov/ars/12/01551.htm" TargetMode="External"/><Relationship Id="rId166" Type="http://schemas.openxmlformats.org/officeDocument/2006/relationships/footer" Target="footer36.xml"/><Relationship Id="rId187" Type="http://schemas.openxmlformats.org/officeDocument/2006/relationships/hyperlink" Target="https://www.azleg.gov/viewDocument/?docName=http://www.azleg.gov/const/10/4.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alendar\HOUcauc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27C8A-0410-4F9E-A1DD-5490D37F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HOUcaucu</Template>
  <TotalTime>150</TotalTime>
  <Pages>73</Pages>
  <Words>20957</Words>
  <Characters>119459</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CAUCUS CALENDAR</vt:lpstr>
    </vt:vector>
  </TitlesOfParts>
  <Company>LCS</Company>
  <LinksUpToDate>false</LinksUpToDate>
  <CharactersWithSpaces>140136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CAUCUS CALENDAR</dc:title>
  <dc:subject/>
  <dc:creator>Jackie Wright</dc:creator>
  <cp:keywords/>
  <dc:description/>
  <cp:lastModifiedBy>Chase Houser</cp:lastModifiedBy>
  <cp:revision>1</cp:revision>
  <dcterms:created xsi:type="dcterms:W3CDTF">2018-02-12T19:51:00Z</dcterms:created>
  <dcterms:modified xsi:type="dcterms:W3CDTF">2018-02-12T22:42:00Z</dcterms:modified>
</cp:coreProperties>
</file>