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EBDC" w14:textId="2D821B77" w:rsidR="002226A8" w:rsidRPr="007C63AC" w:rsidRDefault="002226A8" w:rsidP="002226A8">
      <w:pPr>
        <w:pStyle w:val="SEC06-19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fldChar w:fldCharType="begin"/>
      </w:r>
      <w:r w:rsidRPr="007C63AC">
        <w:rPr>
          <w:rFonts w:ascii="Courier New" w:hAnsi="Courier New" w:cs="Courier New"/>
        </w:rPr>
        <w:instrText xml:space="preserve"> COMMENTS START_STATUTE \* MERGEFORMAT </w:instrText>
      </w:r>
      <w:r w:rsidRPr="007C63AC">
        <w:rPr>
          <w:rFonts w:ascii="Courier New" w:hAnsi="Courier New" w:cs="Courier New"/>
        </w:rPr>
        <w:fldChar w:fldCharType="separate"/>
      </w:r>
      <w:r w:rsidRPr="007C63AC">
        <w:rPr>
          <w:rFonts w:ascii="Courier New" w:hAnsi="Courier New" w:cs="Courier New"/>
          <w:vanish/>
        </w:rPr>
        <w:t>START_STATUTE</w:t>
      </w:r>
      <w:r w:rsidRPr="007C63AC">
        <w:rPr>
          <w:rFonts w:ascii="Courier New" w:hAnsi="Courier New" w:cs="Courier New"/>
        </w:rPr>
        <w:fldChar w:fldCharType="end"/>
      </w:r>
      <w:r w:rsidRPr="007C63AC">
        <w:rPr>
          <w:rStyle w:val="SNUM"/>
          <w:rFonts w:ascii="Courier New" w:hAnsi="Courier New" w:cs="Courier New"/>
        </w:rPr>
        <w:t>9-462.15.</w:t>
      </w:r>
      <w:r w:rsidRPr="007C63AC">
        <w:rPr>
          <w:rFonts w:ascii="Courier New" w:hAnsi="Courier New" w:cs="Courier New"/>
        </w:rPr>
        <w:t>  </w:t>
      </w:r>
      <w:r w:rsidRPr="007C63AC">
        <w:rPr>
          <w:rStyle w:val="SECHEAD"/>
          <w:rFonts w:ascii="Courier New" w:hAnsi="Courier New" w:cs="Courier New"/>
        </w:rPr>
        <w:t>Assisted living homes; occupancy cap; zoning regulations; relief; state preemption; applicability; definition</w:t>
      </w:r>
    </w:p>
    <w:p w14:paraId="11C354F4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>A.  A municipality may not adopt, enforce or maintain any law, ordinance or other regulation relating to the operation of an assisted living home that does any of the following:</w:t>
      </w:r>
    </w:p>
    <w:p w14:paraId="0D9EDC33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1.  Imposes a cap on the number of residents who may reside at an assisted living home that is lower than </w:t>
      </w:r>
      <w:r w:rsidRPr="007C63AC">
        <w:rPr>
          <w:rFonts w:ascii="Courier New" w:eastAsiaTheme="majorEastAsia" w:hAnsi="Courier New" w:cs="Courier New"/>
        </w:rPr>
        <w:t>ten residents</w:t>
      </w:r>
      <w:r w:rsidRPr="007C63AC">
        <w:rPr>
          <w:rFonts w:ascii="Courier New" w:hAnsi="Courier New" w:cs="Courier New"/>
        </w:rPr>
        <w:t>.</w:t>
      </w:r>
    </w:p>
    <w:p w14:paraId="227255EA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2.  Restricts an assisted living home from operating </w:t>
      </w:r>
      <w:r w:rsidRPr="007C63AC">
        <w:rPr>
          <w:rFonts w:ascii="Courier New" w:eastAsiaTheme="majorEastAsia" w:hAnsi="Courier New" w:cs="Courier New"/>
        </w:rPr>
        <w:t xml:space="preserve">on a property </w:t>
      </w:r>
      <w:r w:rsidRPr="007C63AC">
        <w:rPr>
          <w:rFonts w:ascii="Courier New" w:hAnsi="Courier New" w:cs="Courier New"/>
        </w:rPr>
        <w:t>that is zoned for residential use based on either of the following:</w:t>
      </w:r>
    </w:p>
    <w:p w14:paraId="1756AD21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(a)  The number of residents who reside at the assisted living home if the number of residents is </w:t>
      </w:r>
      <w:r w:rsidRPr="007C63AC">
        <w:rPr>
          <w:rFonts w:ascii="Courier New" w:eastAsiaTheme="majorEastAsia" w:hAnsi="Courier New" w:cs="Courier New"/>
        </w:rPr>
        <w:t>ten or fewer</w:t>
      </w:r>
      <w:r w:rsidRPr="007C63AC">
        <w:rPr>
          <w:rFonts w:ascii="Courier New" w:hAnsi="Courier New" w:cs="Courier New"/>
        </w:rPr>
        <w:t>.</w:t>
      </w:r>
    </w:p>
    <w:p w14:paraId="733C8A86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(b)  The classification of the assisted living home </w:t>
      </w:r>
      <w:r w:rsidRPr="007C63AC">
        <w:rPr>
          <w:rFonts w:ascii="Courier New" w:eastAsiaTheme="majorEastAsia" w:hAnsi="Courier New" w:cs="Courier New"/>
        </w:rPr>
        <w:t xml:space="preserve">as </w:t>
      </w:r>
      <w:r w:rsidRPr="007C63AC">
        <w:rPr>
          <w:rFonts w:ascii="Courier New" w:hAnsi="Courier New" w:cs="Courier New"/>
        </w:rPr>
        <w:t>assisted living use.</w:t>
      </w:r>
    </w:p>
    <w:p w14:paraId="749B3814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>3.  Requires an assisted living home to obtain a variance, conditional use permit, reasonable accommodation or rezoning based solely on the number of residents who reside at the assisted living home.</w:t>
      </w:r>
    </w:p>
    <w:p w14:paraId="01C34BC9" w14:textId="60462E98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>B.  </w:t>
      </w:r>
      <w:r w:rsidRPr="007C63AC">
        <w:rPr>
          <w:rFonts w:ascii="Courier New" w:eastAsiaTheme="majorEastAsia" w:hAnsi="Courier New" w:cs="Courier New"/>
        </w:rPr>
        <w:t xml:space="preserve">Except as provided in subsection A of this section, </w:t>
      </w:r>
      <w:r w:rsidR="007664E9" w:rsidRPr="007C63AC">
        <w:rPr>
          <w:rFonts w:ascii="Courier New" w:hAnsi="Courier New" w:cs="Courier New"/>
        </w:rPr>
        <w:t>a</w:t>
      </w:r>
      <w:r w:rsidRPr="007C63AC">
        <w:rPr>
          <w:rFonts w:ascii="Courier New" w:hAnsi="Courier New" w:cs="Courier New"/>
        </w:rPr>
        <w:t xml:space="preserve"> municipality may enforce </w:t>
      </w:r>
      <w:r w:rsidRPr="007C63AC">
        <w:rPr>
          <w:rFonts w:ascii="Courier New" w:eastAsiaTheme="majorEastAsia" w:hAnsi="Courier New" w:cs="Courier New"/>
        </w:rPr>
        <w:t>and maintain zoning,</w:t>
      </w:r>
      <w:r w:rsidRPr="007C63AC">
        <w:rPr>
          <w:rFonts w:ascii="Courier New" w:hAnsi="Courier New" w:cs="Courier New"/>
        </w:rPr>
        <w:t xml:space="preserve"> building, fire, safety and health codes and regulations if the codes and regulations </w:t>
      </w:r>
      <w:r w:rsidR="007664E9" w:rsidRPr="007C63AC">
        <w:rPr>
          <w:rFonts w:ascii="Courier New" w:hAnsi="Courier New" w:cs="Courier New"/>
        </w:rPr>
        <w:t>d</w:t>
      </w:r>
      <w:r w:rsidRPr="007C63AC">
        <w:rPr>
          <w:rFonts w:ascii="Courier New" w:hAnsi="Courier New" w:cs="Courier New"/>
        </w:rPr>
        <w:t xml:space="preserve">o not have the effect of imposing an occupancy limit that is more restrictive than </w:t>
      </w:r>
      <w:r w:rsidRPr="007C63AC">
        <w:rPr>
          <w:rFonts w:ascii="Courier New" w:eastAsiaTheme="majorEastAsia" w:hAnsi="Courier New" w:cs="Courier New"/>
        </w:rPr>
        <w:t>what is</w:t>
      </w:r>
      <w:r w:rsidRPr="007C63AC">
        <w:rPr>
          <w:rFonts w:ascii="Courier New" w:hAnsi="Courier New" w:cs="Courier New"/>
        </w:rPr>
        <w:t xml:space="preserve"> allowed pursuant to the assisted living home's license.</w:t>
      </w:r>
    </w:p>
    <w:p w14:paraId="3C3EFC84" w14:textId="7D8BA2DD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C.  A person may assert a violation of this section and may bring an action for declaratory or injunctive relief in a court of competent jurisdiction.  </w:t>
      </w:r>
      <w:r w:rsidR="007664E9" w:rsidRPr="007C63AC">
        <w:rPr>
          <w:rFonts w:ascii="Courier New" w:hAnsi="Courier New" w:cs="Courier New"/>
        </w:rPr>
        <w:t>T</w:t>
      </w:r>
      <w:r w:rsidRPr="007C63AC">
        <w:rPr>
          <w:rFonts w:ascii="Courier New" w:hAnsi="Courier New" w:cs="Courier New"/>
        </w:rPr>
        <w:t>he court may award attorney fees and costs to a prevailing plaintiff.</w:t>
      </w:r>
    </w:p>
    <w:p w14:paraId="576A2B05" w14:textId="77777777" w:rsidR="002226A8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hAnsi="Courier New" w:cs="Courier New"/>
        </w:rPr>
        <w:t xml:space="preserve">D.  The occupancy </w:t>
      </w:r>
      <w:r w:rsidRPr="007C63AC">
        <w:rPr>
          <w:rFonts w:ascii="Courier New" w:eastAsiaTheme="majorEastAsia" w:hAnsi="Courier New" w:cs="Courier New"/>
        </w:rPr>
        <w:t xml:space="preserve">limit </w:t>
      </w:r>
      <w:r w:rsidRPr="007C63AC">
        <w:rPr>
          <w:rFonts w:ascii="Courier New" w:hAnsi="Courier New" w:cs="Courier New"/>
        </w:rPr>
        <w:t xml:space="preserve">of an assisted living home is of statewide concern.  The occupancy </w:t>
      </w:r>
      <w:r w:rsidRPr="007C63AC">
        <w:rPr>
          <w:rFonts w:ascii="Courier New" w:eastAsiaTheme="majorEastAsia" w:hAnsi="Courier New" w:cs="Courier New"/>
        </w:rPr>
        <w:t xml:space="preserve">limit </w:t>
      </w:r>
      <w:r w:rsidRPr="007C63AC">
        <w:rPr>
          <w:rFonts w:ascii="Courier New" w:hAnsi="Courier New" w:cs="Courier New"/>
        </w:rPr>
        <w:t>of an assisted living home pursuant to this section is not subject to further regulations by a municipality and preempts all inconsistent laws, ordinances or other regulations adopted by the municipality.</w:t>
      </w:r>
    </w:p>
    <w:p w14:paraId="1F015235" w14:textId="77777777" w:rsidR="002226A8" w:rsidRPr="007C63AC" w:rsidRDefault="002226A8" w:rsidP="002226A8">
      <w:pPr>
        <w:pStyle w:val="P06-00"/>
        <w:rPr>
          <w:rFonts w:ascii="Courier New" w:eastAsiaTheme="majorEastAsia" w:hAnsi="Courier New" w:cs="Courier New"/>
        </w:rPr>
      </w:pPr>
      <w:r w:rsidRPr="007C63AC">
        <w:rPr>
          <w:rFonts w:ascii="Courier New" w:eastAsiaTheme="majorEastAsia" w:hAnsi="Courier New" w:cs="Courier New"/>
        </w:rPr>
        <w:t>E.  This section does not prohibit or restrict a municipality from adopting a distance requirement prescribed in section 9-462.09.</w:t>
      </w:r>
    </w:p>
    <w:p w14:paraId="10BB8A9B" w14:textId="0B915317" w:rsidR="002226A8" w:rsidRPr="007C63AC" w:rsidRDefault="002226A8" w:rsidP="002226A8">
      <w:pPr>
        <w:pStyle w:val="P06-00"/>
        <w:rPr>
          <w:rFonts w:ascii="Courier New" w:eastAsiaTheme="majorEastAsia" w:hAnsi="Courier New" w:cs="Courier New"/>
        </w:rPr>
      </w:pPr>
      <w:r w:rsidRPr="007C63AC">
        <w:rPr>
          <w:rFonts w:ascii="Courier New" w:eastAsiaTheme="majorEastAsia" w:hAnsi="Courier New" w:cs="Courier New"/>
        </w:rPr>
        <w:t xml:space="preserve">F.  This section applies to an assisted living home that is licensed as of </w:t>
      </w:r>
      <w:r w:rsidR="00544276" w:rsidRPr="007C63AC">
        <w:rPr>
          <w:rFonts w:ascii="Courier New" w:eastAsiaTheme="majorEastAsia" w:hAnsi="Courier New" w:cs="Courier New"/>
        </w:rPr>
        <w:t>September 12, 2026</w:t>
      </w:r>
      <w:r w:rsidRPr="007C63AC">
        <w:rPr>
          <w:rFonts w:ascii="Courier New" w:eastAsiaTheme="majorEastAsia" w:hAnsi="Courier New" w:cs="Courier New"/>
        </w:rPr>
        <w:t xml:space="preserve"> and an assisted living home that is licensed after </w:t>
      </w:r>
      <w:r w:rsidR="00544276" w:rsidRPr="007C63AC">
        <w:rPr>
          <w:rFonts w:ascii="Courier New" w:eastAsiaTheme="majorEastAsia" w:hAnsi="Courier New" w:cs="Courier New"/>
        </w:rPr>
        <w:t>September 12, 2026</w:t>
      </w:r>
      <w:r w:rsidRPr="007C63AC">
        <w:rPr>
          <w:rFonts w:ascii="Courier New" w:eastAsiaTheme="majorEastAsia" w:hAnsi="Courier New" w:cs="Courier New"/>
        </w:rPr>
        <w:t>.</w:t>
      </w:r>
    </w:p>
    <w:p w14:paraId="6B5E08AE" w14:textId="4F0E137D" w:rsidR="00F540AD" w:rsidRPr="007C63AC" w:rsidRDefault="002226A8" w:rsidP="002226A8">
      <w:pPr>
        <w:pStyle w:val="P06-00"/>
        <w:rPr>
          <w:rFonts w:ascii="Courier New" w:hAnsi="Courier New" w:cs="Courier New"/>
        </w:rPr>
      </w:pPr>
      <w:r w:rsidRPr="007C63AC">
        <w:rPr>
          <w:rFonts w:ascii="Courier New" w:eastAsiaTheme="majorEastAsia" w:hAnsi="Courier New" w:cs="Courier New"/>
        </w:rPr>
        <w:t>G.</w:t>
      </w:r>
      <w:r w:rsidRPr="007C63AC">
        <w:rPr>
          <w:rFonts w:ascii="Courier New" w:hAnsi="Courier New" w:cs="Courier New"/>
        </w:rPr>
        <w:t>  For the purposes of this section</w:t>
      </w:r>
      <w:r w:rsidRPr="007C63AC">
        <w:rPr>
          <w:rFonts w:ascii="Courier New" w:eastAsiaTheme="majorEastAsia" w:hAnsi="Courier New" w:cs="Courier New"/>
        </w:rPr>
        <w:t>,</w:t>
      </w:r>
      <w:r w:rsidR="007664E9" w:rsidRPr="007C63AC">
        <w:rPr>
          <w:rFonts w:ascii="Courier New" w:hAnsi="Courier New" w:cs="Courier New"/>
        </w:rPr>
        <w:t xml:space="preserve"> </w:t>
      </w:r>
      <w:r w:rsidRPr="007C63AC">
        <w:rPr>
          <w:rFonts w:ascii="Courier New" w:hAnsi="Courier New" w:cs="Courier New"/>
        </w:rPr>
        <w:t>"assisted living home" has the same meaning prescribed in section 36</w:t>
      </w:r>
      <w:r w:rsidRPr="007C63AC">
        <w:rPr>
          <w:rFonts w:ascii="Courier New" w:hAnsi="Courier New" w:cs="Courier New"/>
        </w:rPr>
        <w:noBreakHyphen/>
        <w:t>401.</w:t>
      </w:r>
      <w:r w:rsidRPr="007C63AC">
        <w:rPr>
          <w:rFonts w:ascii="Courier New" w:hAnsi="Courier New" w:cs="Courier New"/>
        </w:rPr>
        <w:fldChar w:fldCharType="begin"/>
      </w:r>
      <w:r w:rsidRPr="007C63AC">
        <w:rPr>
          <w:rFonts w:ascii="Courier New" w:hAnsi="Courier New" w:cs="Courier New"/>
        </w:rPr>
        <w:instrText xml:space="preserve"> COMMENTS END_STATUTE \* MERGEFORMAT </w:instrText>
      </w:r>
      <w:r w:rsidRPr="007C63AC">
        <w:rPr>
          <w:rFonts w:ascii="Courier New" w:hAnsi="Courier New" w:cs="Courier New"/>
        </w:rPr>
        <w:fldChar w:fldCharType="separate"/>
      </w:r>
      <w:r w:rsidRPr="007C63AC">
        <w:rPr>
          <w:rFonts w:ascii="Courier New" w:hAnsi="Courier New" w:cs="Courier New"/>
          <w:vanish/>
        </w:rPr>
        <w:t>END_STATUTE</w:t>
      </w:r>
      <w:r w:rsidRPr="007C63AC">
        <w:rPr>
          <w:rFonts w:ascii="Courier New" w:hAnsi="Courier New" w:cs="Courier New"/>
        </w:rPr>
        <w:fldChar w:fldCharType="end"/>
      </w:r>
    </w:p>
    <w:sectPr w:rsidR="00F540AD" w:rsidRPr="007C63AC" w:rsidSect="002226A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8E0E" w14:textId="77777777" w:rsidR="00153AC1" w:rsidRDefault="00153AC1">
      <w:r>
        <w:separator/>
      </w:r>
    </w:p>
  </w:endnote>
  <w:endnote w:type="continuationSeparator" w:id="0">
    <w:p w14:paraId="538FD081" w14:textId="77777777" w:rsidR="00153AC1" w:rsidRDefault="00153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E2C1" w14:textId="77777777" w:rsidR="00153AC1" w:rsidRDefault="00153AC1">
      <w:r>
        <w:separator/>
      </w:r>
    </w:p>
  </w:footnote>
  <w:footnote w:type="continuationSeparator" w:id="0">
    <w:p w14:paraId="232304FC" w14:textId="77777777" w:rsidR="00153AC1" w:rsidRDefault="00153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82575630">
    <w:abstractNumId w:val="8"/>
  </w:num>
  <w:num w:numId="2" w16cid:durableId="967666984">
    <w:abstractNumId w:val="8"/>
  </w:num>
  <w:num w:numId="3" w16cid:durableId="627591848">
    <w:abstractNumId w:val="7"/>
  </w:num>
  <w:num w:numId="4" w16cid:durableId="296306320">
    <w:abstractNumId w:val="7"/>
  </w:num>
  <w:num w:numId="5" w16cid:durableId="496187927">
    <w:abstractNumId w:val="10"/>
  </w:num>
  <w:num w:numId="6" w16cid:durableId="2015912080">
    <w:abstractNumId w:val="11"/>
  </w:num>
  <w:num w:numId="7" w16cid:durableId="1789471932">
    <w:abstractNumId w:val="12"/>
  </w:num>
  <w:num w:numId="8" w16cid:durableId="658852101">
    <w:abstractNumId w:val="9"/>
  </w:num>
  <w:num w:numId="9" w16cid:durableId="1826697653">
    <w:abstractNumId w:val="6"/>
  </w:num>
  <w:num w:numId="10" w16cid:durableId="952132370">
    <w:abstractNumId w:val="5"/>
  </w:num>
  <w:num w:numId="11" w16cid:durableId="740257619">
    <w:abstractNumId w:val="4"/>
  </w:num>
  <w:num w:numId="12" w16cid:durableId="1432817040">
    <w:abstractNumId w:val="3"/>
  </w:num>
  <w:num w:numId="13" w16cid:durableId="287206330">
    <w:abstractNumId w:val="2"/>
  </w:num>
  <w:num w:numId="14" w16cid:durableId="83768023">
    <w:abstractNumId w:val="1"/>
  </w:num>
  <w:num w:numId="15" w16cid:durableId="549848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A8"/>
    <w:rsid w:val="00010503"/>
    <w:rsid w:val="000278E5"/>
    <w:rsid w:val="00033AE7"/>
    <w:rsid w:val="00153AC1"/>
    <w:rsid w:val="00153F76"/>
    <w:rsid w:val="002226A8"/>
    <w:rsid w:val="00544276"/>
    <w:rsid w:val="00621E29"/>
    <w:rsid w:val="007664E9"/>
    <w:rsid w:val="007C63AC"/>
    <w:rsid w:val="00E41B6D"/>
    <w:rsid w:val="00E623A6"/>
    <w:rsid w:val="00F540AD"/>
    <w:rsid w:val="00F70305"/>
    <w:rsid w:val="00FD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A6ECC"/>
  <w15:chartTrackingRefBased/>
  <w15:docId w15:val="{85D82683-2D93-4804-A526-993D49CF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2226A8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378</Words>
  <Characters>1941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9-462.15; Assisted living homes; occupancy cap; zoning regulations; relief; state preemption; applicability; definition</dc:title>
  <dc:subject>Assisted living homes; occupancy cap; zoning regulations; relief; state preemption; applicability; definition</dc:subject>
  <dc:creator>Arizona Legislative Council</dc:creator>
  <cp:keywords/>
  <dc:description>0019.docx - 572R - 2026</dc:description>
  <cp:lastModifiedBy>dbupdate</cp:lastModifiedBy>
  <cp:revision>2</cp:revision>
  <dcterms:created xsi:type="dcterms:W3CDTF">2026-09-08T22:04:00Z</dcterms:created>
  <dcterms:modified xsi:type="dcterms:W3CDTF">2026-09-08T22:04:00Z</dcterms:modified>
</cp:coreProperties>
</file>