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87BB6" w14:textId="77777777" w:rsidR="00E55D41" w:rsidRPr="000A4AD6" w:rsidRDefault="00E55D41" w:rsidP="00E55D41">
      <w:pPr>
        <w:pStyle w:val="P06-00"/>
        <w:rPr>
          <w:rFonts w:ascii="Courier New" w:hAnsi="Courier New"/>
        </w:rPr>
      </w:pPr>
      <w:r w:rsidRPr="000A4AD6">
        <w:rPr>
          <w:rFonts w:ascii="Courier New" w:hAnsi="Courier New"/>
          <w:vanish/>
        </w:rPr>
        <w:fldChar w:fldCharType="begin"/>
      </w:r>
      <w:r w:rsidRPr="000A4AD6">
        <w:rPr>
          <w:rFonts w:ascii="Courier New" w:hAnsi="Courier New"/>
          <w:vanish/>
        </w:rPr>
        <w:instrText xml:space="preserve"> COMMENTS START_STATUTE \* MERGEFORMAT </w:instrText>
      </w:r>
      <w:r w:rsidRPr="000A4AD6">
        <w:rPr>
          <w:rFonts w:ascii="Courier New" w:hAnsi="Courier New"/>
          <w:vanish/>
        </w:rPr>
        <w:fldChar w:fldCharType="separate"/>
      </w:r>
      <w:proofErr w:type="spellStart"/>
      <w:r w:rsidRPr="000A4AD6">
        <w:rPr>
          <w:rFonts w:ascii="Courier New" w:hAnsi="Courier New"/>
          <w:vanish/>
        </w:rPr>
        <w:t>START_STATUTE</w:t>
      </w:r>
      <w:r w:rsidRPr="000A4AD6">
        <w:rPr>
          <w:rFonts w:ascii="Courier New" w:hAnsi="Courier New"/>
          <w:vanish/>
        </w:rPr>
        <w:fldChar w:fldCharType="end"/>
      </w:r>
      <w:r w:rsidRPr="000A4AD6">
        <w:rPr>
          <w:rStyle w:val="SNUM"/>
          <w:rFonts w:ascii="Courier New" w:hAnsi="Courier New"/>
        </w:rPr>
        <w:t>6</w:t>
      </w:r>
      <w:proofErr w:type="spellEnd"/>
      <w:r w:rsidRPr="000A4AD6">
        <w:rPr>
          <w:rStyle w:val="SNUM"/>
          <w:rFonts w:ascii="Courier New" w:hAnsi="Courier New"/>
        </w:rPr>
        <w:t>-632</w:t>
      </w:r>
      <w:r w:rsidRPr="000A4AD6">
        <w:rPr>
          <w:rFonts w:ascii="Courier New" w:hAnsi="Courier New"/>
        </w:rPr>
        <w:t>.  </w:t>
      </w:r>
      <w:r w:rsidRPr="000A4AD6">
        <w:rPr>
          <w:rStyle w:val="SECHEAD"/>
          <w:rFonts w:ascii="Courier New" w:hAnsi="Courier New"/>
        </w:rPr>
        <w:t>Finance charges</w:t>
      </w:r>
    </w:p>
    <w:p w14:paraId="2D3EB449" w14:textId="77777777" w:rsidR="00E55D41" w:rsidRPr="000A4AD6" w:rsidRDefault="00E55D41" w:rsidP="00E55D41">
      <w:pPr>
        <w:pStyle w:val="P06-00"/>
        <w:rPr>
          <w:rFonts w:ascii="Courier New" w:hAnsi="Courier New"/>
        </w:rPr>
      </w:pPr>
      <w:r w:rsidRPr="000A4AD6">
        <w:rPr>
          <w:rFonts w:ascii="Courier New" w:hAnsi="Courier New"/>
        </w:rPr>
        <w:t>A.  A licensee may contract for and receive finance charges on consumer loans that are not more than the following amounts:</w:t>
      </w:r>
    </w:p>
    <w:p w14:paraId="59970CB7" w14:textId="77777777" w:rsidR="00E55D41" w:rsidRPr="000A4AD6" w:rsidRDefault="00E55D41" w:rsidP="00E55D41">
      <w:pPr>
        <w:pStyle w:val="P06-00"/>
        <w:rPr>
          <w:rFonts w:ascii="Courier New" w:hAnsi="Courier New"/>
        </w:rPr>
      </w:pPr>
      <w:r w:rsidRPr="000A4AD6">
        <w:rPr>
          <w:rFonts w:ascii="Courier New" w:hAnsi="Courier New"/>
        </w:rPr>
        <w:t>1.  On a consumer loan in an original principal amount of three thousand dollars or less, a consumer loan rate of thirty</w:t>
      </w:r>
      <w:r w:rsidRPr="000A4AD6">
        <w:rPr>
          <w:rFonts w:ascii="Courier New" w:hAnsi="Courier New"/>
        </w:rPr>
        <w:noBreakHyphen/>
        <w:t>six per cent.</w:t>
      </w:r>
    </w:p>
    <w:p w14:paraId="12CFAB2A" w14:textId="77777777" w:rsidR="00E55D41" w:rsidRPr="000A4AD6" w:rsidRDefault="00E55D41" w:rsidP="00E55D41">
      <w:pPr>
        <w:pStyle w:val="P06-00"/>
        <w:rPr>
          <w:rFonts w:ascii="Courier New" w:hAnsi="Courier New"/>
        </w:rPr>
      </w:pPr>
      <w:r w:rsidRPr="000A4AD6">
        <w:rPr>
          <w:rFonts w:ascii="Courier New" w:hAnsi="Courier New"/>
        </w:rPr>
        <w:t>2.  On a consumer loan in an original principal amount of more than three thousand dollars, either:</w:t>
      </w:r>
    </w:p>
    <w:p w14:paraId="43E62633" w14:textId="77777777" w:rsidR="00E55D41" w:rsidRPr="000A4AD6" w:rsidRDefault="00E55D41" w:rsidP="00E55D41">
      <w:pPr>
        <w:pStyle w:val="P06-00"/>
        <w:rPr>
          <w:rFonts w:ascii="Courier New" w:hAnsi="Courier New"/>
        </w:rPr>
      </w:pPr>
      <w:r w:rsidRPr="000A4AD6">
        <w:rPr>
          <w:rFonts w:ascii="Courier New" w:hAnsi="Courier New"/>
        </w:rPr>
        <w:t>(a)  A consumer loan rate of thirty</w:t>
      </w:r>
      <w:r w:rsidRPr="000A4AD6">
        <w:rPr>
          <w:rFonts w:ascii="Courier New" w:hAnsi="Courier New"/>
        </w:rPr>
        <w:noBreakHyphen/>
        <w:t>six per cent on the initial three thousand dollars of the original principal amount, and a consumer loan rate of twenty</w:t>
      </w:r>
      <w:r w:rsidRPr="000A4AD6">
        <w:rPr>
          <w:rFonts w:ascii="Courier New" w:hAnsi="Courier New"/>
        </w:rPr>
        <w:noBreakHyphen/>
        <w:t>four per cent on that part of the principal amount greater than three thousand dollars.</w:t>
      </w:r>
    </w:p>
    <w:p w14:paraId="6F54585A" w14:textId="77777777" w:rsidR="00E55D41" w:rsidRPr="000A4AD6" w:rsidRDefault="00E55D41" w:rsidP="00E55D41">
      <w:pPr>
        <w:pStyle w:val="P06-00"/>
        <w:rPr>
          <w:rFonts w:ascii="Courier New" w:hAnsi="Courier New"/>
        </w:rPr>
      </w:pPr>
      <w:r w:rsidRPr="000A4AD6">
        <w:rPr>
          <w:rFonts w:ascii="Courier New" w:hAnsi="Courier New"/>
        </w:rPr>
        <w:t>(b)  The single blended consumer loan rate that results from the total amount of finance charges that the licensee would receive through the scheduled maturity of the consumer loan at the consumer loan rates that otherwise would be applicable pursuant to subdivision (a) of this paragraph to the different portions of the unpaid principal balance, assuming that the consumer loan will be paid according to its agreed terms.</w:t>
      </w:r>
    </w:p>
    <w:p w14:paraId="11CE6F22" w14:textId="77777777" w:rsidR="00E55D41" w:rsidRPr="000A4AD6" w:rsidRDefault="00E55D41" w:rsidP="00E55D41">
      <w:pPr>
        <w:pStyle w:val="P06-00"/>
        <w:rPr>
          <w:rFonts w:ascii="Courier New" w:hAnsi="Courier New"/>
        </w:rPr>
      </w:pPr>
      <w:r w:rsidRPr="000A4AD6">
        <w:rPr>
          <w:rFonts w:ascii="Courier New" w:hAnsi="Courier New"/>
        </w:rPr>
        <w:t>B.  A licensee may contract for and receive periodic finance charges on consumer revolving loans and home equity revolving loans that are not more than the following amounts:</w:t>
      </w:r>
    </w:p>
    <w:p w14:paraId="378A1756" w14:textId="77777777" w:rsidR="00E55D41" w:rsidRPr="000A4AD6" w:rsidRDefault="00E55D41" w:rsidP="00E55D41">
      <w:pPr>
        <w:pStyle w:val="P06-00"/>
        <w:rPr>
          <w:rFonts w:ascii="Courier New" w:hAnsi="Courier New"/>
        </w:rPr>
      </w:pPr>
      <w:r w:rsidRPr="000A4AD6">
        <w:rPr>
          <w:rFonts w:ascii="Courier New" w:hAnsi="Courier New"/>
        </w:rPr>
        <w:t>1.  On consumer revolving loans with credit limits of three thousand dollars or less, a periodic rate corresponding to an annual percentage rate of thirty</w:t>
      </w:r>
      <w:r w:rsidRPr="000A4AD6">
        <w:rPr>
          <w:rFonts w:ascii="Courier New" w:hAnsi="Courier New"/>
        </w:rPr>
        <w:noBreakHyphen/>
        <w:t>six per cent on the outstanding balance each monthly billing cycle.</w:t>
      </w:r>
    </w:p>
    <w:p w14:paraId="47AE099F" w14:textId="77777777" w:rsidR="00E55D41" w:rsidRPr="000A4AD6" w:rsidRDefault="00E55D41" w:rsidP="00E55D41">
      <w:pPr>
        <w:pStyle w:val="P06-00"/>
        <w:rPr>
          <w:rFonts w:ascii="Courier New" w:hAnsi="Courier New"/>
        </w:rPr>
      </w:pPr>
      <w:r w:rsidRPr="000A4AD6">
        <w:rPr>
          <w:rFonts w:ascii="Courier New" w:hAnsi="Courier New"/>
        </w:rPr>
        <w:t>2.  On consumer revolving loans with credit limits of more than three thousand dollars and home equity revolving loans, either:</w:t>
      </w:r>
    </w:p>
    <w:p w14:paraId="7AB3E842" w14:textId="77777777" w:rsidR="00E55D41" w:rsidRPr="000A4AD6" w:rsidRDefault="00E55D41" w:rsidP="00E55D41">
      <w:pPr>
        <w:pStyle w:val="P06-00"/>
        <w:rPr>
          <w:rFonts w:ascii="Courier New" w:hAnsi="Courier New"/>
        </w:rPr>
      </w:pPr>
      <w:r w:rsidRPr="000A4AD6">
        <w:rPr>
          <w:rFonts w:ascii="Courier New" w:hAnsi="Courier New"/>
        </w:rPr>
        <w:t>(a)  A periodic rate corresponding to an annual percentage rate of thirty</w:t>
      </w:r>
      <w:r w:rsidRPr="000A4AD6">
        <w:rPr>
          <w:rFonts w:ascii="Courier New" w:hAnsi="Courier New"/>
        </w:rPr>
        <w:noBreakHyphen/>
        <w:t>six per cent on that portion of the outstanding balance each monthly billing cycle that is not more than three thousand dollars and a periodic rate corresponding to an annual percentage rate of twenty</w:t>
      </w:r>
      <w:r w:rsidRPr="000A4AD6">
        <w:rPr>
          <w:rFonts w:ascii="Courier New" w:hAnsi="Courier New"/>
        </w:rPr>
        <w:noBreakHyphen/>
        <w:t>four per cent on that portion of the outstanding balance each monthly billing cycle that is more than three thousand dollars.</w:t>
      </w:r>
    </w:p>
    <w:p w14:paraId="62E22176" w14:textId="77777777" w:rsidR="00E55D41" w:rsidRPr="000A4AD6" w:rsidRDefault="00E55D41" w:rsidP="00E55D41">
      <w:pPr>
        <w:pStyle w:val="P06-00"/>
        <w:rPr>
          <w:rFonts w:ascii="Courier New" w:hAnsi="Courier New"/>
        </w:rPr>
      </w:pPr>
      <w:r w:rsidRPr="000A4AD6">
        <w:rPr>
          <w:rFonts w:ascii="Courier New" w:hAnsi="Courier New"/>
        </w:rPr>
        <w:t>(b)  A periodic rate corresponding to the single blended annual percentage rate that would result in a periodic finance charge during a monthly billing cycle that is not more than the finance charges that result from the application of the multiple periodic rates authorized by subdivision (a) of this paragraph.</w:t>
      </w:r>
    </w:p>
    <w:p w14:paraId="182AA4E1" w14:textId="77777777" w:rsidR="00E55D41" w:rsidRPr="000A4AD6" w:rsidRDefault="00E55D41" w:rsidP="00E55D41">
      <w:pPr>
        <w:pStyle w:val="P06-00"/>
        <w:rPr>
          <w:rFonts w:ascii="Courier New" w:hAnsi="Courier New"/>
        </w:rPr>
      </w:pPr>
      <w:r w:rsidRPr="000A4AD6">
        <w:rPr>
          <w:rFonts w:ascii="Courier New" w:hAnsi="Courier New"/>
        </w:rPr>
        <w:t>C.  A licensee may charge a fixed or variable rate of periodic finance charges on a consumer revolving loan or a home equity revolving loan, as provided by the agreement that establishes the consumer revolving loan or home equity revolving loan.  The licensee shall not base a variable rate of periodic finance charges on an index that is under the control of the licensee.  Unless the consumer can readily verify the index on which an adjustment in the rate of periodic finance charges is based, the licensee shall provide conspicuous notice of the rate adjustment at least one monthly billing cycle before the effective date of the rate adjustment.  The licensee may include a rate adjustment notice on or with a periodic statement to the consumer.  The corresponding annual percentage rate of periodic finance charges may not increase or decrease more than three percentage points in any period of twelve consecutive months, and the corresponding annual percentage rate of periodic finance charges may not increase or decrease more than seven percentage points above or below the initial annual percentage rate of periodic finance charges at the time the consumer revolving loan or home equity revolving loan is established.</w:t>
      </w:r>
    </w:p>
    <w:p w14:paraId="37040CA1" w14:textId="77777777" w:rsidR="00E55D41" w:rsidRPr="000A4AD6" w:rsidRDefault="00E55D41" w:rsidP="00E55D41">
      <w:pPr>
        <w:pStyle w:val="P06-00"/>
        <w:rPr>
          <w:rFonts w:ascii="Courier New" w:hAnsi="Courier New"/>
        </w:rPr>
      </w:pPr>
      <w:r w:rsidRPr="000A4AD6">
        <w:rPr>
          <w:rFonts w:ascii="Courier New" w:hAnsi="Courier New"/>
        </w:rPr>
        <w:t>D.  Except as permitted by subsection E of this section, prepaid finance charges commonly referred to as points are prohibited.</w:t>
      </w:r>
    </w:p>
    <w:p w14:paraId="31653B81" w14:textId="77777777" w:rsidR="00E55D41" w:rsidRPr="000A4AD6" w:rsidRDefault="00E55D41" w:rsidP="00E55D41">
      <w:pPr>
        <w:pStyle w:val="P06-00"/>
        <w:rPr>
          <w:rFonts w:ascii="Courier New" w:hAnsi="Courier New"/>
        </w:rPr>
      </w:pPr>
      <w:r w:rsidRPr="000A4AD6">
        <w:rPr>
          <w:rFonts w:ascii="Courier New" w:hAnsi="Courier New"/>
        </w:rPr>
        <w:t>E.  In addition to the finance charges authorized in subsections A, B and C of this section, a licensee may contract for and receive, and collect finance charges on, nonrefundable prepaid finance charges or fees commonly referred to as points in an amount of not more than:</w:t>
      </w:r>
    </w:p>
    <w:p w14:paraId="13A8947D" w14:textId="77777777" w:rsidR="00E55D41" w:rsidRPr="000A4AD6" w:rsidRDefault="00E55D41" w:rsidP="00E55D41">
      <w:pPr>
        <w:pStyle w:val="P06-00"/>
        <w:rPr>
          <w:rFonts w:ascii="Courier New" w:hAnsi="Courier New"/>
        </w:rPr>
      </w:pPr>
      <w:r w:rsidRPr="000A4AD6">
        <w:rPr>
          <w:rFonts w:ascii="Courier New" w:hAnsi="Courier New"/>
        </w:rPr>
        <w:t>1.  Four per cent of the original principal amount of a consumer loan of at least five thousand dollars secured by the consumer's principal residence.</w:t>
      </w:r>
    </w:p>
    <w:p w14:paraId="455543F8" w14:textId="77777777" w:rsidR="001A1F5B" w:rsidRPr="000A4AD6" w:rsidRDefault="00E55D41" w:rsidP="001A1F5B">
      <w:pPr>
        <w:pStyle w:val="P06-00"/>
        <w:rPr>
          <w:rFonts w:ascii="Courier New" w:hAnsi="Courier New"/>
        </w:rPr>
      </w:pPr>
      <w:r w:rsidRPr="000A4AD6">
        <w:rPr>
          <w:rFonts w:ascii="Courier New" w:hAnsi="Courier New"/>
        </w:rPr>
        <w:t xml:space="preserve">2.  Four per cent of the agreed on credit limit of a home equity revolving </w:t>
      </w:r>
      <w:proofErr w:type="spellStart"/>
      <w:r w:rsidRPr="000A4AD6">
        <w:rPr>
          <w:rFonts w:ascii="Courier New" w:hAnsi="Courier New"/>
        </w:rPr>
        <w:t>loan.</w:t>
      </w:r>
      <w:proofErr w:type="spellEnd"/>
    </w:p>
    <w:p w14:paraId="731D62A6" w14:textId="77777777" w:rsidR="00E55D41" w:rsidRPr="000A4AD6" w:rsidRDefault="00E55D41" w:rsidP="001A1F5B">
      <w:pPr>
        <w:pStyle w:val="P06-00"/>
        <w:rPr>
          <w:rFonts w:ascii="Courier New" w:hAnsi="Courier New"/>
        </w:rPr>
      </w:pPr>
      <w:r w:rsidRPr="000A4AD6">
        <w:rPr>
          <w:rFonts w:ascii="Courier New" w:hAnsi="Courier New"/>
        </w:rPr>
        <w:t xml:space="preserve">F.  If a consumer loan, consumer revolving loan or home equity revolving loan is in existence before the effective date of this amendment to this section and is modified or restructured after the effective date of this amendment to this section and the total new cash advances do not exceed one hundred dollars, a licensee may not contract for and receive periodic finance charges at an annual percentage rate that is higher than the annual percentage rate that existed before the effective date of this amendment to this section. </w:t>
      </w:r>
      <w:r w:rsidRPr="000A4AD6">
        <w:rPr>
          <w:rFonts w:ascii="Courier New" w:hAnsi="Courier New"/>
          <w:vanish/>
        </w:rPr>
        <w:fldChar w:fldCharType="begin"/>
      </w:r>
      <w:r w:rsidRPr="000A4AD6">
        <w:rPr>
          <w:rFonts w:ascii="Courier New" w:hAnsi="Courier New"/>
          <w:vanish/>
        </w:rPr>
        <w:instrText xml:space="preserve"> COMMENTS END_STATUTE \* MERGEFORMAT </w:instrText>
      </w:r>
      <w:r w:rsidRPr="000A4AD6">
        <w:rPr>
          <w:rFonts w:ascii="Courier New" w:hAnsi="Courier New"/>
          <w:vanish/>
        </w:rPr>
        <w:fldChar w:fldCharType="separate"/>
      </w:r>
      <w:proofErr w:type="spellStart"/>
      <w:r w:rsidRPr="000A4AD6">
        <w:rPr>
          <w:rFonts w:ascii="Courier New" w:hAnsi="Courier New"/>
          <w:vanish/>
        </w:rPr>
        <w:t>END_STATUTE</w:t>
      </w:r>
      <w:proofErr w:type="spellEnd"/>
      <w:r w:rsidRPr="000A4AD6">
        <w:rPr>
          <w:rFonts w:ascii="Courier New" w:hAnsi="Courier New"/>
          <w:vanish/>
        </w:rPr>
        <w:fldChar w:fldCharType="end"/>
      </w:r>
    </w:p>
    <w:sectPr w:rsidR="00E55D41" w:rsidRPr="000A4AD6" w:rsidSect="00E55D41">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8BFCF" w14:textId="77777777" w:rsidR="00CC0589" w:rsidRDefault="00CC0589">
      <w:r>
        <w:separator/>
      </w:r>
    </w:p>
  </w:endnote>
  <w:endnote w:type="continuationSeparator" w:id="0">
    <w:p w14:paraId="61C0C6A6" w14:textId="77777777" w:rsidR="00CC0589" w:rsidRDefault="00CC0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770E8" w14:textId="77777777" w:rsidR="00CC0589" w:rsidRDefault="00CC0589">
      <w:r>
        <w:separator/>
      </w:r>
    </w:p>
  </w:footnote>
  <w:footnote w:type="continuationSeparator" w:id="0">
    <w:p w14:paraId="628CF22D" w14:textId="77777777" w:rsidR="00CC0589" w:rsidRDefault="00CC05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57215165">
    <w:abstractNumId w:val="1"/>
  </w:num>
  <w:num w:numId="2" w16cid:durableId="849829726">
    <w:abstractNumId w:val="1"/>
  </w:num>
  <w:num w:numId="3" w16cid:durableId="1521626735">
    <w:abstractNumId w:val="0"/>
  </w:num>
  <w:num w:numId="4" w16cid:durableId="66272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D41"/>
    <w:rsid w:val="000A4AD6"/>
    <w:rsid w:val="001A1F5B"/>
    <w:rsid w:val="00360CCA"/>
    <w:rsid w:val="00CC0589"/>
    <w:rsid w:val="00DE55D5"/>
    <w:rsid w:val="00E55D4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BA960"/>
  <w15:chartTrackingRefBased/>
  <w15:docId w15:val="{6AED8101-6F66-43C8-B52D-8EFD6DE3F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789</Words>
  <Characters>4002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6-632; Finance charges</dc:title>
  <dc:subject>Finance charges</dc:subject>
  <dc:creator>Arizona Legislative Council</dc:creator>
  <cp:keywords/>
  <dc:description>0096.doc - 512R - 2014</dc:description>
  <cp:lastModifiedBy>dbupdate</cp:lastModifiedBy>
  <cp:revision>2</cp:revision>
  <cp:lastPrinted>2014-07-11T19:31:00Z</cp:lastPrinted>
  <dcterms:created xsi:type="dcterms:W3CDTF">2026-09-08T20:46:00Z</dcterms:created>
  <dcterms:modified xsi:type="dcterms:W3CDTF">2026-09-08T20:46:00Z</dcterms:modified>
</cp:coreProperties>
</file>