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640E5D" w14:textId="77777777" w:rsidR="004428EC" w:rsidRPr="009D2150" w:rsidRDefault="00C40995">
      <w:pPr>
        <w:pStyle w:val="SEC06-16"/>
        <w:rPr>
          <w:rFonts w:ascii="Courier New" w:hAnsi="Courier New"/>
          <w:noProof w:val="0"/>
        </w:rPr>
      </w:pPr>
      <w:r w:rsidRPr="009D2150">
        <w:rPr>
          <w:rFonts w:ascii="Courier New" w:hAnsi="Courier New"/>
          <w:vanish/>
        </w:rPr>
        <w:fldChar w:fldCharType="begin"/>
      </w:r>
      <w:r w:rsidRPr="009D2150">
        <w:rPr>
          <w:rFonts w:ascii="Courier New" w:hAnsi="Courier New"/>
          <w:vanish/>
        </w:rPr>
        <w:instrText xml:space="preserve"> COMMENTS START_STATUTE \* MERGEFORMAT </w:instrText>
      </w:r>
      <w:r w:rsidRPr="009D2150">
        <w:rPr>
          <w:rFonts w:ascii="Courier New" w:hAnsi="Courier New"/>
          <w:vanish/>
        </w:rPr>
        <w:fldChar w:fldCharType="separate"/>
      </w:r>
      <w:r w:rsidRPr="009D2150">
        <w:rPr>
          <w:rFonts w:ascii="Courier New" w:hAnsi="Courier New"/>
          <w:vanish/>
        </w:rPr>
        <w:t>START_STATUTE</w:t>
      </w:r>
      <w:r w:rsidRPr="009D2150">
        <w:rPr>
          <w:rFonts w:ascii="Courier New" w:hAnsi="Courier New"/>
          <w:vanish/>
        </w:rPr>
        <w:fldChar w:fldCharType="end"/>
      </w:r>
      <w:r w:rsidR="004428EC" w:rsidRPr="009D2150">
        <w:rPr>
          <w:rStyle w:val="SNUM"/>
          <w:rFonts w:ascii="Courier New" w:hAnsi="Courier New"/>
          <w:noProof w:val="0"/>
        </w:rPr>
        <w:t>6-426</w:t>
      </w:r>
      <w:r w:rsidR="004428EC" w:rsidRPr="009D2150">
        <w:rPr>
          <w:rFonts w:ascii="Courier New" w:hAnsi="Courier New"/>
          <w:noProof w:val="0"/>
        </w:rPr>
        <w:t>.  </w:t>
      </w:r>
      <w:r w:rsidR="004428EC" w:rsidRPr="009D2150">
        <w:rPr>
          <w:rStyle w:val="SECHEAD"/>
          <w:rFonts w:ascii="Courier New" w:hAnsi="Courier New"/>
          <w:noProof w:val="0"/>
        </w:rPr>
        <w:t>Shares of guaranty capital; rights of existing shareholders</w:t>
      </w:r>
    </w:p>
    <w:p w14:paraId="4D87EB76" w14:textId="77777777" w:rsidR="004428EC" w:rsidRPr="009D2150" w:rsidRDefault="004428EC">
      <w:pPr>
        <w:pStyle w:val="P06-00"/>
        <w:rPr>
          <w:rFonts w:ascii="Courier New" w:hAnsi="Courier New"/>
          <w:noProof w:val="0"/>
        </w:rPr>
      </w:pPr>
      <w:r w:rsidRPr="009D2150">
        <w:rPr>
          <w:rFonts w:ascii="Courier New" w:hAnsi="Courier New"/>
          <w:noProof w:val="0"/>
        </w:rPr>
        <w:t>When an association already in operation amends its articles of incorporation to authorize the issuance of shares of guaranty capital, or when an association already in operation with provision in its original articles of incorporation for the issuance of guaranty shares but which has not issued any guaranty shares, proposes to issue such shares:</w:t>
      </w:r>
    </w:p>
    <w:p w14:paraId="7260FA5C" w14:textId="77777777" w:rsidR="004428EC" w:rsidRPr="009D2150" w:rsidRDefault="004428EC">
      <w:pPr>
        <w:pStyle w:val="P06-00"/>
        <w:rPr>
          <w:rFonts w:ascii="Courier New" w:hAnsi="Courier New"/>
          <w:noProof w:val="0"/>
        </w:rPr>
      </w:pPr>
      <w:r w:rsidRPr="009D2150">
        <w:rPr>
          <w:rFonts w:ascii="Courier New" w:hAnsi="Courier New"/>
          <w:noProof w:val="0"/>
        </w:rPr>
        <w:t>A.  The association shall mail notice to each shareholder who was entitled to vote at the meeting at which the amendment was adopted, or, in the case of an association which is authorized by its original articles of incorporation to issue guaranty shares but has not issued any such shares, to each stockholder of the association on the date of the adoption of the resolution of the board of directors proposing to issue such shares, giving him the prior right for at least sixty days after the date of such notice, to subscribe to the initial issue of shares of guaranty capital, in the same proportion which the withdrawal value of such holder's account bears to the aggregate withdrawal value of all accounts in the association.  Such rights to subscribe shall be transferable.  No fraction of an original share of guaranty capital need be issued, but in such case fractional subscription rights may be combined to authorize the subscription to one or more whole share of guaranty capital.  Fractional subscription rights need not be issued for an account the withdrawal value of which is less than ten dollars.</w:t>
      </w:r>
    </w:p>
    <w:p w14:paraId="0D719C3A" w14:textId="77777777" w:rsidR="004428EC" w:rsidRPr="009D2150" w:rsidRDefault="004428EC">
      <w:pPr>
        <w:pStyle w:val="P06-00"/>
        <w:rPr>
          <w:rFonts w:ascii="Courier New" w:hAnsi="Courier New"/>
          <w:noProof w:val="0"/>
        </w:rPr>
      </w:pPr>
      <w:r w:rsidRPr="009D2150">
        <w:rPr>
          <w:rFonts w:ascii="Courier New" w:hAnsi="Courier New"/>
          <w:noProof w:val="0"/>
        </w:rPr>
        <w:t>B.  The board of directors shall determine, as of the day prior to the effective date of the amendment, or as of the date of the adoption of the resolution authorizing the issuance of such shares in case the original articles of incorporation provide for such shares, the total amount of loss reserves, undivided profits, and unallocated reserves after making allowances for accrued dividends and expenses, losses not provided for, and such similar items as are chargeable against the income of the association since the last previous apportionment date.  The amount so fixed shall constitute a segregated surplus of the association and may be retained in, or allocated to, such reserve accounts, undivided profits accounts, or surplus accounts as may be lawful; and other earnings of the association accruing after the effective date may be allocated to said segregated surplus and an equal amount then may be transferred to any other unsegregated account.</w:t>
      </w:r>
    </w:p>
    <w:p w14:paraId="5A8319D6" w14:textId="77777777" w:rsidR="004428EC" w:rsidRPr="009D2150" w:rsidRDefault="004428EC">
      <w:pPr>
        <w:pStyle w:val="P06-00"/>
        <w:rPr>
          <w:rFonts w:ascii="Courier New" w:hAnsi="Courier New"/>
          <w:noProof w:val="0"/>
        </w:rPr>
      </w:pPr>
      <w:r w:rsidRPr="009D2150">
        <w:rPr>
          <w:rFonts w:ascii="Courier New" w:hAnsi="Courier New"/>
          <w:noProof w:val="0"/>
        </w:rPr>
        <w:t>C.  Such segregated surplus shall be available for losses from the depreciation of securities or otherwise, except that any loss resulting from operations, including loans and investments made or purchased after the effective date of the amendment, or the date of the adoption of the resolution authorizing the issuance of such shares in case the original articles of incorporation so provide, shall be charged first to loss reserves and undivided profits created after such date until the same are exhausted.</w:t>
      </w:r>
    </w:p>
    <w:p w14:paraId="72830C7E" w14:textId="77777777" w:rsidR="004428EC" w:rsidRPr="009D2150" w:rsidRDefault="004428EC">
      <w:pPr>
        <w:pStyle w:val="P06-00"/>
        <w:rPr>
          <w:rFonts w:ascii="Courier New" w:hAnsi="Courier New"/>
          <w:noProof w:val="0"/>
        </w:rPr>
      </w:pPr>
      <w:r w:rsidRPr="009D2150">
        <w:rPr>
          <w:rFonts w:ascii="Courier New" w:hAnsi="Courier New"/>
          <w:noProof w:val="0"/>
        </w:rPr>
        <w:t>D.  If the association merges with another as provided in this chapter the balance of such segregated surplus shall continue to be held in a segregated account or accounts for the same use and disposition as though no merger had occurred.</w:t>
      </w:r>
    </w:p>
    <w:p w14:paraId="2883313D" w14:textId="77777777" w:rsidR="004428EC" w:rsidRPr="009D2150" w:rsidRDefault="004428EC">
      <w:pPr>
        <w:pStyle w:val="P06-00"/>
        <w:rPr>
          <w:rFonts w:ascii="Courier New" w:hAnsi="Courier New"/>
          <w:noProof w:val="0"/>
        </w:rPr>
      </w:pPr>
      <w:r w:rsidRPr="009D2150">
        <w:rPr>
          <w:rFonts w:ascii="Courier New" w:hAnsi="Courier New"/>
          <w:noProof w:val="0"/>
        </w:rPr>
        <w:t xml:space="preserve">E.  If the association liquidates or effects a sale of all or substantially all of its assets within fifteen years from the effective date of the amendment authorizing the initial issuance of shares of guaranty capital, or from the date of the adoption of the resolution in case the original articles of incorporation provide for such shares, and each holder of the account on the day prior to such effective date who has continued to remain such a holder without interruption, or who has transferred his account from one type or class of account to another, or whose account has been retired by enforced retirement, shall be entitled to an amount, in addition to the withdrawal value of his account, in such proportion of the unused balance of the segregated surplus as he would have been entitled to had the association liquidated on the effective date of such amendment, or the date of the adoption of the resolution, as the case may be. </w:t>
      </w:r>
      <w:r w:rsidR="00C40995" w:rsidRPr="009D2150">
        <w:rPr>
          <w:rFonts w:ascii="Courier New" w:hAnsi="Courier New"/>
          <w:vanish/>
        </w:rPr>
        <w:fldChar w:fldCharType="begin"/>
      </w:r>
      <w:r w:rsidR="00C40995" w:rsidRPr="009D2150">
        <w:rPr>
          <w:rFonts w:ascii="Courier New" w:hAnsi="Courier New"/>
          <w:vanish/>
        </w:rPr>
        <w:instrText xml:space="preserve"> COMMENTS END_STATUTE \* MERGEFORMAT </w:instrText>
      </w:r>
      <w:r w:rsidR="00C40995" w:rsidRPr="009D2150">
        <w:rPr>
          <w:rFonts w:ascii="Courier New" w:hAnsi="Courier New"/>
          <w:vanish/>
        </w:rPr>
        <w:fldChar w:fldCharType="separate"/>
      </w:r>
      <w:r w:rsidR="00C40995" w:rsidRPr="009D2150">
        <w:rPr>
          <w:rFonts w:ascii="Courier New" w:hAnsi="Courier New"/>
          <w:vanish/>
        </w:rPr>
        <w:t>END_STATUTE</w:t>
      </w:r>
      <w:r w:rsidR="00C40995" w:rsidRPr="009D2150">
        <w:rPr>
          <w:rFonts w:ascii="Courier New" w:hAnsi="Courier New"/>
          <w:vanish/>
        </w:rPr>
        <w:fldChar w:fldCharType="end"/>
      </w:r>
    </w:p>
    <w:sectPr w:rsidR="004428EC" w:rsidRPr="009D2150">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50F223" w14:textId="77777777" w:rsidR="007368C9" w:rsidRDefault="007368C9">
      <w:r>
        <w:separator/>
      </w:r>
    </w:p>
  </w:endnote>
  <w:endnote w:type="continuationSeparator" w:id="0">
    <w:p w14:paraId="11A4BA6E" w14:textId="77777777" w:rsidR="007368C9" w:rsidRDefault="007368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FA55F" w14:textId="77777777" w:rsidR="004428EC" w:rsidRDefault="004428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DC5A7" w14:textId="77777777" w:rsidR="004428EC" w:rsidRDefault="004428EC">
    <w:pPr>
      <w:pStyle w:val="Footer"/>
    </w:pPr>
    <w:r>
      <w:tab/>
      <w:t xml:space="preserve">- </w:t>
    </w:r>
    <w:r>
      <w:fldChar w:fldCharType="begin"/>
    </w:r>
    <w:r>
      <w:instrText xml:space="preserve"> PAGE </w:instrText>
    </w:r>
    <w:r>
      <w:fldChar w:fldCharType="separate"/>
    </w:r>
    <w:r w:rsidR="00C40995">
      <w:t>2</w: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A0737" w14:textId="77777777" w:rsidR="004428EC" w:rsidRDefault="004428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202810" w14:textId="77777777" w:rsidR="007368C9" w:rsidRDefault="007368C9">
      <w:r>
        <w:separator/>
      </w:r>
    </w:p>
  </w:footnote>
  <w:footnote w:type="continuationSeparator" w:id="0">
    <w:p w14:paraId="4580D279" w14:textId="77777777" w:rsidR="007368C9" w:rsidRDefault="007368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375F7" w14:textId="77777777" w:rsidR="004428EC" w:rsidRDefault="004428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9F38F" w14:textId="77777777" w:rsidR="004428EC" w:rsidRDefault="004428EC">
    <w:pPr>
      <w:pStyle w:val="Header"/>
    </w:pPr>
  </w:p>
  <w:p w14:paraId="13A16342" w14:textId="77777777" w:rsidR="004428EC" w:rsidRDefault="004428EC">
    <w:pPr>
      <w:pStyle w:val="Header"/>
    </w:pPr>
  </w:p>
  <w:p w14:paraId="31699832" w14:textId="77777777" w:rsidR="004428EC" w:rsidRDefault="004428EC">
    <w:pPr>
      <w:pStyle w:val="Header"/>
    </w:pPr>
  </w:p>
  <w:p w14:paraId="3B007900" w14:textId="77777777" w:rsidR="004428EC" w:rsidRDefault="004428EC">
    <w:pPr>
      <w:pStyle w:val="Header"/>
    </w:pPr>
  </w:p>
  <w:p w14:paraId="1C2ECFBE" w14:textId="77777777" w:rsidR="004428EC" w:rsidRDefault="004428E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FED19" w14:textId="77777777" w:rsidR="004428EC" w:rsidRDefault="004428E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995"/>
    <w:rsid w:val="004428EC"/>
    <w:rsid w:val="007368C9"/>
    <w:rsid w:val="009D2150"/>
    <w:rsid w:val="00C409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68A8B5"/>
  <w15:chartTrackingRefBased/>
  <w15:docId w15:val="{91D93E86-1CAC-4BC9-8852-169910272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rPr>
      <w:noProof w:val="0"/>
    </w:rPr>
  </w:style>
  <w:style w:type="character" w:customStyle="1" w:styleId="BNUM">
    <w:name w:val="BNUM"/>
    <w:basedOn w:val="DefaultParagraphFont"/>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basedOn w:val="DefaultParagraphFont"/>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basedOn w:val="DefaultParagraphFont"/>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basedOn w:val="DefaultParagraphFont"/>
    <w:rPr>
      <w:color w:val="008000"/>
    </w:rPr>
  </w:style>
  <w:style w:type="character" w:customStyle="1" w:styleId="UP">
    <w:name w:val="UP"/>
    <w:basedOn w:val="DefaultParagraphFont"/>
    <w:rPr>
      <w:caps/>
      <w:noProof w:val="0"/>
      <w:color w:val="0000FF"/>
      <w:lang w:val="en-US"/>
    </w:rPr>
  </w:style>
  <w:style w:type="character" w:customStyle="1" w:styleId="O">
    <w:name w:val="O"/>
    <w:basedOn w:val="DefaultParagraphFont"/>
    <w:rPr>
      <w:strike/>
      <w:dstrike w:val="0"/>
      <w:noProof w:val="0"/>
      <w:color w:val="FF0000"/>
      <w:lang w:val="en-US"/>
    </w:rPr>
  </w:style>
  <w:style w:type="character" w:styleId="LineNumber">
    <w:name w:val="line number"/>
    <w:basedOn w:val="DefaultParagraphFont"/>
  </w:style>
  <w:style w:type="paragraph" w:styleId="Header">
    <w:name w:val="header"/>
    <w:basedOn w:val="Normal"/>
  </w:style>
  <w:style w:type="paragraph" w:styleId="Footer">
    <w:name w:val="footer"/>
    <w:basedOn w:val="Normal"/>
    <w:pPr>
      <w:tabs>
        <w:tab w:val="center" w:pos="4320"/>
        <w:tab w:val="right" w:pos="8640"/>
      </w:tabs>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pPr>
      <w:widowControl/>
      <w:tabs>
        <w:tab w:val="left" w:pos="0"/>
        <w:tab w:val="left" w:pos="720"/>
      </w:tabs>
      <w:ind w:firstLine="720"/>
    </w:pPr>
  </w:style>
  <w:style w:type="character" w:styleId="PageNumber">
    <w:name w:val="page number"/>
    <w:basedOn w:val="DefaultParagraphFont"/>
  </w:style>
  <w:style w:type="paragraph" w:styleId="BodyText">
    <w:name w:val="Body Text"/>
    <w:basedOn w:val="Normal"/>
    <w:pPr>
      <w:widowControl/>
      <w:suppressLineNumbers/>
    </w:pPr>
  </w:style>
  <w:style w:type="character" w:customStyle="1" w:styleId="INTRO">
    <w:name w:val="INTRO"/>
    <w:basedOn w:val="DefaultParagraphFont"/>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707</Words>
  <Characters>3580</Characters>
  <Application>Microsoft Office Word</Application>
  <DocSecurity>0</DocSecurity>
  <Lines>60</Lines>
  <Paragraphs>8</Paragraphs>
  <ScaleCrop>false</ScaleCrop>
  <HeadingPairs>
    <vt:vector size="2" baseType="variant">
      <vt:variant>
        <vt:lpstr>Title</vt:lpstr>
      </vt:variant>
      <vt:variant>
        <vt:i4>1</vt:i4>
      </vt:variant>
    </vt:vector>
  </HeadingPairs>
  <TitlesOfParts>
    <vt:vector size="1" baseType="lpstr">
      <vt:lpstr>6-426</vt:lpstr>
    </vt:vector>
  </TitlesOfParts>
  <Company>LCS</Company>
  <LinksUpToDate>false</LinksUpToDate>
  <CharactersWithSpaces>4279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6-426; Shares of guaranty capital; rights of existing shareholders</dc:title>
  <dc:subject>Shares of guaranty capital; rights of existing shareholders</dc:subject>
  <dc:creator>Arizona Legislative Council</dc:creator>
  <cp:keywords/>
  <dc:description>6_x001e_426</dc:description>
  <cp:lastModifiedBy>dbupdate</cp:lastModifiedBy>
  <cp:revision>2</cp:revision>
  <cp:lastPrinted>1999-03-22T18:35:00Z</cp:lastPrinted>
  <dcterms:created xsi:type="dcterms:W3CDTF">2026-09-08T20:31:00Z</dcterms:created>
  <dcterms:modified xsi:type="dcterms:W3CDTF">2026-09-08T20:31:00Z</dcterms:modified>
</cp:coreProperties>
</file>