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46358" w14:textId="4AC92806" w:rsidR="005338EC" w:rsidRPr="006D3CB3" w:rsidRDefault="005338EC" w:rsidP="005338EC">
      <w:pPr>
        <w:pStyle w:val="SEC06-16"/>
        <w:rPr>
          <w:rFonts w:ascii="Courier New" w:hAnsi="Courier New" w:cs="Courier New"/>
        </w:rPr>
      </w:pPr>
      <w:r w:rsidRPr="006D3CB3">
        <w:rPr>
          <w:rFonts w:ascii="Courier New" w:hAnsi="Courier New" w:cs="Courier New"/>
        </w:rPr>
        <w:fldChar w:fldCharType="begin"/>
      </w:r>
      <w:r w:rsidRPr="006D3CB3">
        <w:rPr>
          <w:rFonts w:ascii="Courier New" w:hAnsi="Courier New" w:cs="Courier New"/>
        </w:rPr>
        <w:instrText xml:space="preserve"> COMMENTS START_STATUTE \* MERGEFORMAT </w:instrText>
      </w:r>
      <w:r w:rsidRPr="006D3CB3">
        <w:rPr>
          <w:rFonts w:ascii="Courier New" w:hAnsi="Courier New" w:cs="Courier New"/>
        </w:rPr>
        <w:fldChar w:fldCharType="separate"/>
      </w:r>
      <w:r w:rsidRPr="006D3CB3">
        <w:rPr>
          <w:rFonts w:ascii="Courier New" w:hAnsi="Courier New" w:cs="Courier New"/>
          <w:vanish/>
        </w:rPr>
        <w:t>START_STATUTE</w:t>
      </w:r>
      <w:r w:rsidRPr="006D3CB3">
        <w:rPr>
          <w:rFonts w:ascii="Courier New" w:hAnsi="Courier New" w:cs="Courier New"/>
        </w:rPr>
        <w:fldChar w:fldCharType="end"/>
      </w:r>
      <w:r w:rsidRPr="006D3CB3">
        <w:rPr>
          <w:rStyle w:val="SNUM"/>
          <w:rFonts w:ascii="Courier New" w:hAnsi="Courier New" w:cs="Courier New"/>
        </w:rPr>
        <w:t>5-604.</w:t>
      </w:r>
      <w:r w:rsidRPr="006D3CB3">
        <w:rPr>
          <w:rFonts w:ascii="Courier New" w:hAnsi="Courier New" w:cs="Courier New"/>
        </w:rPr>
        <w:t>  </w:t>
      </w:r>
      <w:r w:rsidRPr="006D3CB3">
        <w:rPr>
          <w:rStyle w:val="SECHEAD"/>
          <w:rFonts w:ascii="Courier New" w:hAnsi="Courier New" w:cs="Courier New"/>
        </w:rPr>
        <w:t>Department of gaming; director; qualifications; term; conflict of interest; grounds for dismissal</w:t>
      </w:r>
    </w:p>
    <w:p w14:paraId="1303FF50" w14:textId="77777777" w:rsidR="005338EC" w:rsidRPr="006D3CB3" w:rsidRDefault="005338EC" w:rsidP="005338EC">
      <w:pPr>
        <w:pStyle w:val="P06-00"/>
        <w:rPr>
          <w:rFonts w:ascii="Courier New" w:hAnsi="Courier New" w:cs="Courier New"/>
        </w:rPr>
      </w:pPr>
      <w:r w:rsidRPr="006D3CB3">
        <w:rPr>
          <w:rFonts w:ascii="Courier New" w:hAnsi="Courier New" w:cs="Courier New"/>
        </w:rPr>
        <w:t>A.  The department of gaming is established.</w:t>
      </w:r>
    </w:p>
    <w:p w14:paraId="1B665976" w14:textId="77777777" w:rsidR="005338EC" w:rsidRPr="006D3CB3" w:rsidRDefault="005338EC" w:rsidP="005338EC">
      <w:pPr>
        <w:pStyle w:val="P06-00"/>
        <w:rPr>
          <w:rFonts w:ascii="Courier New" w:hAnsi="Courier New" w:cs="Courier New"/>
        </w:rPr>
      </w:pPr>
      <w:r w:rsidRPr="006D3CB3">
        <w:rPr>
          <w:rFonts w:ascii="Courier New" w:hAnsi="Courier New" w:cs="Courier New"/>
        </w:rPr>
        <w:t>B.  The governor shall appoint a director of the department of gaming pursuant to section 38</w:t>
      </w:r>
      <w:r w:rsidRPr="006D3CB3">
        <w:rPr>
          <w:rFonts w:ascii="Courier New" w:hAnsi="Courier New" w:cs="Courier New"/>
        </w:rPr>
        <w:noBreakHyphen/>
        <w:t>211.  The director serves at the pleasure of the governor. To be eligible for appointment as director, a person shall not have a financial interest in a gambling operation or in the gambling industry in this state during the term of appointment.  The governor may appoint an acting director if there is a vacancy in the office.</w:t>
      </w:r>
    </w:p>
    <w:p w14:paraId="4082BC97" w14:textId="77777777" w:rsidR="005338EC" w:rsidRPr="006D3CB3" w:rsidRDefault="005338EC" w:rsidP="005338EC">
      <w:pPr>
        <w:pStyle w:val="P06-00"/>
        <w:rPr>
          <w:rFonts w:ascii="Courier New" w:hAnsi="Courier New" w:cs="Courier New"/>
        </w:rPr>
      </w:pPr>
      <w:r w:rsidRPr="006D3CB3">
        <w:rPr>
          <w:rFonts w:ascii="Courier New" w:hAnsi="Courier New" w:cs="Courier New"/>
        </w:rPr>
        <w:t>C.  The director and all other employees of the department are subject to title 41, chapter 4, article 4.  The director is eligible to receive compensation pursuant to section 38</w:t>
      </w:r>
      <w:r w:rsidRPr="006D3CB3">
        <w:rPr>
          <w:rFonts w:ascii="Courier New" w:hAnsi="Courier New" w:cs="Courier New"/>
        </w:rPr>
        <w:noBreakHyphen/>
        <w:t>611.</w:t>
      </w:r>
    </w:p>
    <w:p w14:paraId="7289B396" w14:textId="77777777" w:rsidR="005338EC" w:rsidRPr="006D3CB3" w:rsidRDefault="005338EC" w:rsidP="005338EC">
      <w:pPr>
        <w:pStyle w:val="P06-00"/>
        <w:rPr>
          <w:rFonts w:ascii="Courier New" w:hAnsi="Courier New" w:cs="Courier New"/>
        </w:rPr>
      </w:pPr>
      <w:r w:rsidRPr="006D3CB3">
        <w:rPr>
          <w:rFonts w:ascii="Courier New" w:hAnsi="Courier New" w:cs="Courier New"/>
        </w:rPr>
        <w:t xml:space="preserve">D.  The employment or financial interest of any relative to the first degree of consanguinity or affinity to the director or any other employee of the department in the gambling industry in this state is grounds for the dismissal of the director or employee of the department. </w:t>
      </w:r>
    </w:p>
    <w:p w14:paraId="5C5D7E96" w14:textId="18F45169" w:rsidR="00F540AD" w:rsidRPr="006D3CB3" w:rsidRDefault="005338EC" w:rsidP="005338EC">
      <w:pPr>
        <w:pStyle w:val="P06-00"/>
        <w:rPr>
          <w:rFonts w:ascii="Courier New" w:hAnsi="Courier New" w:cs="Courier New"/>
        </w:rPr>
      </w:pPr>
      <w:r w:rsidRPr="006D3CB3">
        <w:rPr>
          <w:rFonts w:ascii="Courier New" w:hAnsi="Courier New" w:cs="Courier New"/>
        </w:rPr>
        <w:t>E.  The director and all employees of the department shall complete a conflict-of-interest disclosure form on initial appointment as director and on hiring as a new employee.  The director and all department employees shall submit an updated conflict-of-interest disclosure form annually if any conflict-of-interest information has changed.</w:t>
      </w:r>
      <w:r w:rsidRPr="006D3CB3">
        <w:rPr>
          <w:rFonts w:ascii="Courier New" w:hAnsi="Courier New" w:cs="Courier New"/>
        </w:rPr>
        <w:fldChar w:fldCharType="begin"/>
      </w:r>
      <w:r w:rsidRPr="006D3CB3">
        <w:rPr>
          <w:rFonts w:ascii="Courier New" w:hAnsi="Courier New" w:cs="Courier New"/>
        </w:rPr>
        <w:instrText xml:space="preserve"> COMMENTS END_STATUTE \* MERGEFORMAT </w:instrText>
      </w:r>
      <w:r w:rsidRPr="006D3CB3">
        <w:rPr>
          <w:rFonts w:ascii="Courier New" w:hAnsi="Courier New" w:cs="Courier New"/>
        </w:rPr>
        <w:fldChar w:fldCharType="separate"/>
      </w:r>
      <w:r w:rsidRPr="006D3CB3">
        <w:rPr>
          <w:rFonts w:ascii="Courier New" w:hAnsi="Courier New" w:cs="Courier New"/>
          <w:vanish/>
        </w:rPr>
        <w:t>END_STATUTE</w:t>
      </w:r>
      <w:r w:rsidRPr="006D3CB3">
        <w:rPr>
          <w:rFonts w:ascii="Courier New" w:hAnsi="Courier New" w:cs="Courier New"/>
        </w:rPr>
        <w:fldChar w:fldCharType="end"/>
      </w:r>
    </w:p>
    <w:sectPr w:rsidR="00F540AD" w:rsidRPr="006D3CB3" w:rsidSect="005338E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1750B" w14:textId="77777777" w:rsidR="00660C60" w:rsidRDefault="00660C60">
      <w:r>
        <w:separator/>
      </w:r>
    </w:p>
  </w:endnote>
  <w:endnote w:type="continuationSeparator" w:id="0">
    <w:p w14:paraId="20096C66" w14:textId="77777777" w:rsidR="00660C60" w:rsidRDefault="00660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C894F" w14:textId="77777777" w:rsidR="00660C60" w:rsidRDefault="00660C60">
      <w:r>
        <w:separator/>
      </w:r>
    </w:p>
  </w:footnote>
  <w:footnote w:type="continuationSeparator" w:id="0">
    <w:p w14:paraId="4AFF6DAA" w14:textId="77777777" w:rsidR="00660C60" w:rsidRDefault="00660C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89113069">
    <w:abstractNumId w:val="8"/>
  </w:num>
  <w:num w:numId="2" w16cid:durableId="700131502">
    <w:abstractNumId w:val="8"/>
  </w:num>
  <w:num w:numId="3" w16cid:durableId="1415586201">
    <w:abstractNumId w:val="7"/>
  </w:num>
  <w:num w:numId="4" w16cid:durableId="156776141">
    <w:abstractNumId w:val="7"/>
  </w:num>
  <w:num w:numId="5" w16cid:durableId="429936570">
    <w:abstractNumId w:val="10"/>
  </w:num>
  <w:num w:numId="6" w16cid:durableId="1711953281">
    <w:abstractNumId w:val="11"/>
  </w:num>
  <w:num w:numId="7" w16cid:durableId="316422683">
    <w:abstractNumId w:val="12"/>
  </w:num>
  <w:num w:numId="8" w16cid:durableId="166948631">
    <w:abstractNumId w:val="9"/>
  </w:num>
  <w:num w:numId="9" w16cid:durableId="986932252">
    <w:abstractNumId w:val="6"/>
  </w:num>
  <w:num w:numId="10" w16cid:durableId="882863360">
    <w:abstractNumId w:val="5"/>
  </w:num>
  <w:num w:numId="11" w16cid:durableId="1324540">
    <w:abstractNumId w:val="4"/>
  </w:num>
  <w:num w:numId="12" w16cid:durableId="671300623">
    <w:abstractNumId w:val="3"/>
  </w:num>
  <w:num w:numId="13" w16cid:durableId="542207065">
    <w:abstractNumId w:val="2"/>
  </w:num>
  <w:num w:numId="14" w16cid:durableId="1906640367">
    <w:abstractNumId w:val="1"/>
  </w:num>
  <w:num w:numId="15" w16cid:durableId="175118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EC"/>
    <w:rsid w:val="00010503"/>
    <w:rsid w:val="00033AE7"/>
    <w:rsid w:val="00215D2D"/>
    <w:rsid w:val="005338EC"/>
    <w:rsid w:val="00660C60"/>
    <w:rsid w:val="006D3CB3"/>
    <w:rsid w:val="007A7CC7"/>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08F03"/>
  <w15:chartTrackingRefBased/>
  <w15:docId w15:val="{7C744EB3-A2F0-40CA-B2F9-3C1DF0C9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338E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234</Words>
  <Characters>1247</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5-604; Department of gaming; director; qualifications; term; conflict of interest; grounds for dismissal</dc:title>
  <dc:subject>Department of gaming; director; qualifications; term; conflict of interest; grounds for dismissal</dc:subject>
  <dc:creator>Arizona Legislative Council</dc:creator>
  <cp:keywords/>
  <dc:description>0239.docx - 572R - 2026</dc:description>
  <cp:lastModifiedBy>dbupdate</cp:lastModifiedBy>
  <cp:revision>2</cp:revision>
  <dcterms:created xsi:type="dcterms:W3CDTF">2026-09-08T19:58:00Z</dcterms:created>
  <dcterms:modified xsi:type="dcterms:W3CDTF">2026-09-08T19:58:00Z</dcterms:modified>
</cp:coreProperties>
</file>