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1F5D" w14:textId="24E4A9CA" w:rsidR="00CB5887" w:rsidRPr="00F44727" w:rsidRDefault="00CB5887" w:rsidP="00CB5887">
      <w:pPr>
        <w:pStyle w:val="SEC06-17"/>
        <w:ind w:right="835"/>
        <w:rPr>
          <w:rFonts w:ascii="Courier New" w:hAnsi="Courier New" w:cs="Courier New"/>
        </w:rPr>
      </w:pPr>
      <w:r w:rsidRPr="00F44727">
        <w:rPr>
          <w:rFonts w:ascii="Courier New" w:hAnsi="Courier New" w:cs="Courier New"/>
        </w:rPr>
        <w:fldChar w:fldCharType="begin"/>
      </w:r>
      <w:r w:rsidRPr="00F44727">
        <w:rPr>
          <w:rFonts w:ascii="Courier New" w:hAnsi="Courier New" w:cs="Courier New"/>
        </w:rPr>
        <w:instrText xml:space="preserve"> COMMENTS START_STATUTE \* MERGEFORMAT </w:instrText>
      </w:r>
      <w:r w:rsidRPr="00F44727">
        <w:rPr>
          <w:rFonts w:ascii="Courier New" w:hAnsi="Courier New" w:cs="Courier New"/>
        </w:rPr>
        <w:fldChar w:fldCharType="separate"/>
      </w:r>
      <w:r w:rsidRPr="00F44727">
        <w:rPr>
          <w:rFonts w:ascii="Courier New" w:hAnsi="Courier New" w:cs="Courier New"/>
          <w:vanish/>
        </w:rPr>
        <w:t>START_STATUTE</w:t>
      </w:r>
      <w:r w:rsidRPr="00F44727">
        <w:rPr>
          <w:rFonts w:ascii="Courier New" w:hAnsi="Courier New" w:cs="Courier New"/>
        </w:rPr>
        <w:fldChar w:fldCharType="end"/>
      </w:r>
      <w:r w:rsidRPr="00F44727">
        <w:rPr>
          <w:rStyle w:val="SNUM"/>
          <w:rFonts w:ascii="Courier New" w:hAnsi="Courier New" w:cs="Courier New"/>
        </w:rPr>
        <w:t>49-262.</w:t>
      </w:r>
      <w:r w:rsidRPr="00F44727">
        <w:rPr>
          <w:rFonts w:ascii="Courier New" w:hAnsi="Courier New" w:cs="Courier New"/>
        </w:rPr>
        <w:t>  </w:t>
      </w:r>
      <w:r w:rsidRPr="00F44727">
        <w:rPr>
          <w:rStyle w:val="SECHEAD"/>
          <w:rFonts w:ascii="Courier New" w:hAnsi="Courier New" w:cs="Courier New"/>
        </w:rPr>
        <w:t>Injunctive relief; civil penalties; recovery of litigation costs; affirmative defense</w:t>
      </w:r>
    </w:p>
    <w:p w14:paraId="48EF3B14" w14:textId="77777777" w:rsidR="00CB5887" w:rsidRPr="00F44727" w:rsidRDefault="00CB5887" w:rsidP="00CB5887">
      <w:pPr>
        <w:pStyle w:val="P06-00"/>
        <w:rPr>
          <w:rFonts w:ascii="Courier New" w:hAnsi="Courier New" w:cs="Courier New"/>
        </w:rPr>
      </w:pPr>
      <w:r w:rsidRPr="00F44727">
        <w:rPr>
          <w:rFonts w:ascii="Courier New" w:hAnsi="Courier New" w:cs="Courier New"/>
        </w:rPr>
        <w:t>A.  Whether or not a person has requested a hearing, the director, through the attorney general, may request a temporary restraining order, a preliminary injunction, a permanent injunction or any other relief necessary to protect the public health if the director has reason to believe either of the following:</w:t>
      </w:r>
    </w:p>
    <w:p w14:paraId="1CBA57B1" w14:textId="77777777" w:rsidR="00CB5887" w:rsidRPr="00F44727" w:rsidRDefault="00CB5887" w:rsidP="00CB5887">
      <w:pPr>
        <w:pStyle w:val="P06-00"/>
        <w:rPr>
          <w:rFonts w:ascii="Courier New" w:hAnsi="Courier New" w:cs="Courier New"/>
        </w:rPr>
      </w:pPr>
      <w:r w:rsidRPr="00F44727">
        <w:rPr>
          <w:rFonts w:ascii="Courier New" w:hAnsi="Courier New" w:cs="Courier New"/>
        </w:rPr>
        <w:t>1.  That a person is in violation of:</w:t>
      </w:r>
    </w:p>
    <w:p w14:paraId="33C2EA95" w14:textId="3A271F9F" w:rsidR="00CB5887" w:rsidRPr="00F44727" w:rsidRDefault="00CB5887" w:rsidP="00CB5887">
      <w:pPr>
        <w:pStyle w:val="P06-00"/>
        <w:rPr>
          <w:rFonts w:ascii="Courier New" w:hAnsi="Courier New" w:cs="Courier New"/>
        </w:rPr>
      </w:pPr>
      <w:r w:rsidRPr="00F44727">
        <w:rPr>
          <w:rFonts w:ascii="Courier New" w:hAnsi="Courier New" w:cs="Courier New"/>
        </w:rPr>
        <w:t>(a)  Any provision of article 2, 3, 3.1 or 3.3 of this chapter.</w:t>
      </w:r>
    </w:p>
    <w:p w14:paraId="57AE2254" w14:textId="77777777" w:rsidR="00CB5887" w:rsidRPr="00F44727" w:rsidRDefault="00CB5887" w:rsidP="00CB5887">
      <w:pPr>
        <w:pStyle w:val="P06-00"/>
        <w:rPr>
          <w:rFonts w:ascii="Courier New" w:hAnsi="Courier New" w:cs="Courier New"/>
        </w:rPr>
      </w:pPr>
      <w:r w:rsidRPr="00F44727">
        <w:rPr>
          <w:rFonts w:ascii="Courier New" w:hAnsi="Courier New" w:cs="Courier New"/>
        </w:rPr>
        <w:t>(b)  A rule adopted pursuant to section 49</w:t>
      </w:r>
      <w:r w:rsidRPr="00F44727">
        <w:rPr>
          <w:rFonts w:ascii="Courier New" w:hAnsi="Courier New" w:cs="Courier New"/>
        </w:rPr>
        <w:noBreakHyphen/>
        <w:t xml:space="preserve">203, subsection A, paragraph 7. </w:t>
      </w:r>
    </w:p>
    <w:p w14:paraId="4E67E64D" w14:textId="5CA2E11C" w:rsidR="00CB5887" w:rsidRPr="00F44727" w:rsidRDefault="00CB5887" w:rsidP="00CB5887">
      <w:pPr>
        <w:pStyle w:val="P06-00"/>
        <w:rPr>
          <w:rFonts w:ascii="Courier New" w:hAnsi="Courier New" w:cs="Courier New"/>
        </w:rPr>
      </w:pPr>
      <w:r w:rsidRPr="00F44727">
        <w:rPr>
          <w:rFonts w:ascii="Courier New" w:hAnsi="Courier New" w:cs="Courier New"/>
        </w:rPr>
        <w:t>(c)  A rule adopted pursuant to article 2, 3, 3.1 or 3.3 of this chapter.</w:t>
      </w:r>
    </w:p>
    <w:p w14:paraId="02FB067F" w14:textId="2FE2E09E" w:rsidR="00CB5887" w:rsidRPr="00F44727" w:rsidRDefault="00CB5887" w:rsidP="00CB5887">
      <w:pPr>
        <w:pStyle w:val="P06-00"/>
        <w:rPr>
          <w:rFonts w:ascii="Courier New" w:hAnsi="Courier New" w:cs="Courier New"/>
        </w:rPr>
      </w:pPr>
      <w:r w:rsidRPr="00F44727">
        <w:rPr>
          <w:rFonts w:ascii="Courier New" w:hAnsi="Courier New" w:cs="Courier New"/>
        </w:rPr>
        <w:t>(d)  A discharge limitation or any other condition of a permit issued under article 2, 3, 3.1 or 3.3 of this chapter.</w:t>
      </w:r>
    </w:p>
    <w:p w14:paraId="7334E68A" w14:textId="77777777" w:rsidR="00CB5887" w:rsidRPr="00F44727" w:rsidRDefault="00CB5887" w:rsidP="00CB5887">
      <w:pPr>
        <w:pStyle w:val="P06-00"/>
        <w:rPr>
          <w:rFonts w:ascii="Courier New" w:hAnsi="Courier New" w:cs="Courier New"/>
        </w:rPr>
      </w:pPr>
      <w:r w:rsidRPr="00F44727">
        <w:rPr>
          <w:rFonts w:ascii="Courier New" w:hAnsi="Courier New" w:cs="Courier New"/>
        </w:rPr>
        <w:t>2.  That a person is creating an actual or potential endangerment to the public health or environment because of acts performed that violate this chapter.</w:t>
      </w:r>
    </w:p>
    <w:p w14:paraId="4F7D2303" w14:textId="3DCD5DC8" w:rsidR="00CB5887" w:rsidRPr="00F44727" w:rsidRDefault="00CB5887" w:rsidP="00CB5887">
      <w:pPr>
        <w:pStyle w:val="P06-00"/>
        <w:rPr>
          <w:rFonts w:ascii="Courier New" w:hAnsi="Courier New" w:cs="Courier New"/>
        </w:rPr>
      </w:pPr>
      <w:r w:rsidRPr="00F44727">
        <w:rPr>
          <w:rFonts w:ascii="Courier New" w:hAnsi="Courier New" w:cs="Courier New"/>
        </w:rPr>
        <w:t>B.  Notwithstanding any other provision of this chapter, if the director, the county attorney or the attorney general has reason to believe that a person is creating an imminent and substantial endangerment to the public health or environment because of acts performed that violate article 2, 3, 3.1 or 3.3 of this chapter or a rule adopted or a condition of a permit issued pursuant to section 49</w:t>
      </w:r>
      <w:r w:rsidRPr="00F44727">
        <w:rPr>
          <w:rFonts w:ascii="Courier New" w:hAnsi="Courier New" w:cs="Courier New"/>
        </w:rPr>
        <w:noBreakHyphen/>
        <w:t>203, subsection A, paragraph 2, 7 or 8, the county attorney or attorney general may request a temporary restraining order, a preliminary injunction, a permanent injunction or any other relief necessary to protect the public health.</w:t>
      </w:r>
    </w:p>
    <w:p w14:paraId="0EB503A2" w14:textId="416F250E" w:rsidR="00CB5887" w:rsidRPr="00F44727" w:rsidRDefault="00CB5887" w:rsidP="00CB5887">
      <w:pPr>
        <w:pStyle w:val="P06-00"/>
        <w:rPr>
          <w:rFonts w:ascii="Courier New" w:hAnsi="Courier New" w:cs="Courier New"/>
        </w:rPr>
      </w:pPr>
      <w:r w:rsidRPr="00F44727">
        <w:rPr>
          <w:rFonts w:ascii="Courier New" w:hAnsi="Courier New" w:cs="Courier New"/>
        </w:rPr>
        <w:t>C.  A person who violates any provision of article 2, 3 or 3.1 of this chapter or a rule, permit, discharge limitation or order issued or adopted pursuant to article 2, 3 or 3.1 of this chapter is subject to a civil penalty of not more than $25,000 per day per violation.  A person who violates any rule adopted or a condition of a permit issued pursuant to section 49</w:t>
      </w:r>
      <w:r w:rsidRPr="00F44727">
        <w:rPr>
          <w:rFonts w:ascii="Courier New" w:hAnsi="Courier New" w:cs="Courier New"/>
        </w:rPr>
        <w:noBreakHyphen/>
        <w:t>203, subsection A, paragraph 7 is subject to a civil penalty of not more than $5,000 per day per violation.  A person who violates any rule adopted, permit condition or other provision of article 3.3 of this chapter is subject to a civil penalty of not more than $5,000 per day per violation.  The attorney general may, and at the request of the director shall, commence an action in superior court to recover civil penalties provided by this section.</w:t>
      </w:r>
    </w:p>
    <w:p w14:paraId="515913A6" w14:textId="77777777" w:rsidR="00CB5887" w:rsidRPr="00F44727" w:rsidRDefault="00CB5887" w:rsidP="00CB5887">
      <w:pPr>
        <w:pStyle w:val="P06-00"/>
        <w:rPr>
          <w:rFonts w:ascii="Courier New" w:hAnsi="Courier New" w:cs="Courier New"/>
        </w:rPr>
      </w:pPr>
      <w:r w:rsidRPr="00F44727">
        <w:rPr>
          <w:rFonts w:ascii="Courier New" w:hAnsi="Courier New" w:cs="Courier New"/>
        </w:rPr>
        <w:t>D.  The court, in issuing any final order in any civil action brought under this section, may award costs of litigation, including reasonable attorney and expert witness fees, to any substantially prevailing party if the court determines such an award is appropriate.  If a temporary restraining order is sought, the court may require the filing of a bond or equivalent security.</w:t>
      </w:r>
    </w:p>
    <w:p w14:paraId="6153B12D" w14:textId="77777777" w:rsidR="00CB5887" w:rsidRPr="00F44727" w:rsidRDefault="00CB5887" w:rsidP="00CB5887">
      <w:pPr>
        <w:pStyle w:val="P06-00"/>
        <w:rPr>
          <w:rFonts w:ascii="Courier New" w:hAnsi="Courier New" w:cs="Courier New"/>
        </w:rPr>
      </w:pPr>
      <w:r w:rsidRPr="00F44727">
        <w:rPr>
          <w:rFonts w:ascii="Courier New" w:hAnsi="Courier New" w:cs="Courier New"/>
        </w:rPr>
        <w:t>E.  All civil penalties except litigation costs obtained under this section shall be deposited, pursuant to sections 35</w:t>
      </w:r>
      <w:r w:rsidRPr="00F44727">
        <w:rPr>
          <w:rFonts w:ascii="Courier New" w:hAnsi="Courier New" w:cs="Courier New"/>
        </w:rPr>
        <w:noBreakHyphen/>
        <w:t>146 and 35</w:t>
      </w:r>
      <w:r w:rsidRPr="00F44727">
        <w:rPr>
          <w:rFonts w:ascii="Courier New" w:hAnsi="Courier New" w:cs="Courier New"/>
        </w:rPr>
        <w:noBreakHyphen/>
        <w:t>147, in the state general fund.</w:t>
      </w:r>
    </w:p>
    <w:p w14:paraId="62C0FE70" w14:textId="552C2F59" w:rsidR="00CB5887" w:rsidRPr="00F44727" w:rsidRDefault="00CB5887" w:rsidP="00CB5887">
      <w:pPr>
        <w:pStyle w:val="P06-00"/>
        <w:rPr>
          <w:rFonts w:ascii="Courier New" w:hAnsi="Courier New" w:cs="Courier New"/>
        </w:rPr>
      </w:pPr>
      <w:r w:rsidRPr="00F44727">
        <w:rPr>
          <w:rFonts w:ascii="Courier New" w:hAnsi="Courier New" w:cs="Courier New"/>
        </w:rPr>
        <w:t>F.  Except as applied to permits issued or authorized pursuant to article 3.1 or 3.3 of this chapter, it is an affirmative defense to civil liability under this section and section 49</w:t>
      </w:r>
      <w:r w:rsidRPr="00F44727">
        <w:rPr>
          <w:rFonts w:ascii="Courier New" w:hAnsi="Courier New" w:cs="Courier New"/>
        </w:rPr>
        <w:noBreakHyphen/>
        <w:t>261 for causing or contributing to a violation of a water quality standard established pursuant to this chapter, or a violation of a permit condition prohibiting a violation of an aquifer water quality standard or limitation at the point of compliance or a surface water quality standard if the release that caused or contributed to the violation came from a facility owned or operated by a party that has either:</w:t>
      </w:r>
    </w:p>
    <w:p w14:paraId="20EDE887" w14:textId="77777777" w:rsidR="00CB5887" w:rsidRPr="00F44727" w:rsidRDefault="00CB5887" w:rsidP="00CB5887">
      <w:pPr>
        <w:pStyle w:val="P06-00"/>
        <w:rPr>
          <w:rFonts w:ascii="Courier New" w:hAnsi="Courier New" w:cs="Courier New"/>
        </w:rPr>
      </w:pPr>
      <w:r w:rsidRPr="00F44727">
        <w:rPr>
          <w:rFonts w:ascii="Courier New" w:hAnsi="Courier New" w:cs="Courier New"/>
        </w:rPr>
        <w:t>1.  Undertaken a remedial or response action approved by the director or the administrator under this title or CERCLA in response to the release of a hazardous substance, pollutant or contaminant that caused or contributed to the violation of article 2 of this chapter and is in compliance with that remedial or response action.</w:t>
      </w:r>
    </w:p>
    <w:p w14:paraId="61FE54B7" w14:textId="77777777" w:rsidR="00CB5887" w:rsidRPr="00F44727" w:rsidRDefault="00CB5887" w:rsidP="00CB5887">
      <w:pPr>
        <w:pStyle w:val="P06-00"/>
        <w:rPr>
          <w:rFonts w:ascii="Courier New" w:hAnsi="Courier New" w:cs="Courier New"/>
        </w:rPr>
      </w:pPr>
      <w:r w:rsidRPr="00F44727">
        <w:rPr>
          <w:rFonts w:ascii="Courier New" w:hAnsi="Courier New" w:cs="Courier New"/>
        </w:rPr>
        <w:t>2.  Otherwise resolved its liability for the release of a hazardous substance that caused or contributed to the violation of article 2 of this chapter in whole or in part by the execution of a settlement agreement or consent decree with the director or administrator under this article, CERCLA or any other environmental law and is in compliance with that settlement agreement or consent decree.</w:t>
      </w:r>
    </w:p>
    <w:p w14:paraId="7504C9DE" w14:textId="77777777" w:rsidR="00CB5887" w:rsidRPr="00F44727" w:rsidRDefault="00CB5887" w:rsidP="00CB5887">
      <w:pPr>
        <w:pStyle w:val="P06-00"/>
        <w:rPr>
          <w:rFonts w:ascii="Courier New" w:hAnsi="Courier New" w:cs="Courier New"/>
        </w:rPr>
      </w:pPr>
      <w:r w:rsidRPr="00F44727">
        <w:rPr>
          <w:rFonts w:ascii="Courier New" w:hAnsi="Courier New" w:cs="Courier New"/>
        </w:rPr>
        <w:t xml:space="preserve">G.  Subsection F of this section does not prevent the director from taking an appropriate enforcement action to address the release of a hazardous substance, pollutant or contaminant or the violation of a permit condition before or as an element of an approved remedial or response action, settlement agreement or consent decree. </w:t>
      </w:r>
    </w:p>
    <w:p w14:paraId="53C13E3C" w14:textId="3856B5FD" w:rsidR="00CB5887" w:rsidRPr="00F44727" w:rsidRDefault="00CB5887" w:rsidP="00CB5887">
      <w:pPr>
        <w:pStyle w:val="P06-00"/>
        <w:keepNext/>
        <w:keepLines/>
        <w:rPr>
          <w:rFonts w:ascii="Courier New" w:hAnsi="Courier New" w:cs="Courier New"/>
        </w:rPr>
      </w:pPr>
      <w:r w:rsidRPr="00F44727">
        <w:rPr>
          <w:rFonts w:ascii="Courier New" w:hAnsi="Courier New" w:cs="Courier New"/>
        </w:rPr>
        <w:t>H.  In determining the amount of a civil penalty for a violation under article 3, 3.1 or 3.3 of this chapter, the court shall consider the following factors:</w:t>
      </w:r>
    </w:p>
    <w:p w14:paraId="377D75EA" w14:textId="77777777" w:rsidR="00CB5887" w:rsidRPr="00F44727" w:rsidRDefault="00CB5887" w:rsidP="00CB5887">
      <w:pPr>
        <w:pStyle w:val="P06-00"/>
        <w:keepNext/>
        <w:keepLines/>
        <w:rPr>
          <w:rFonts w:ascii="Courier New" w:hAnsi="Courier New" w:cs="Courier New"/>
        </w:rPr>
      </w:pPr>
      <w:r w:rsidRPr="00F44727">
        <w:rPr>
          <w:rFonts w:ascii="Courier New" w:hAnsi="Courier New" w:cs="Courier New"/>
        </w:rPr>
        <w:t>1.  The seriousness of the violation or violations.</w:t>
      </w:r>
    </w:p>
    <w:p w14:paraId="63215DFC" w14:textId="77777777" w:rsidR="00CB5887" w:rsidRPr="00F44727" w:rsidRDefault="00CB5887" w:rsidP="00CB5887">
      <w:pPr>
        <w:pStyle w:val="P06-00"/>
        <w:keepNext/>
        <w:keepLines/>
        <w:rPr>
          <w:rFonts w:ascii="Courier New" w:hAnsi="Courier New" w:cs="Courier New"/>
        </w:rPr>
      </w:pPr>
      <w:r w:rsidRPr="00F44727">
        <w:rPr>
          <w:rFonts w:ascii="Courier New" w:hAnsi="Courier New" w:cs="Courier New"/>
        </w:rPr>
        <w:t>2.  The economic benefit, if any, that results from the violation.</w:t>
      </w:r>
    </w:p>
    <w:p w14:paraId="121F6D6F" w14:textId="77777777" w:rsidR="00CB5887" w:rsidRPr="00F44727" w:rsidRDefault="00CB5887" w:rsidP="00CB5887">
      <w:pPr>
        <w:pStyle w:val="P06-00"/>
        <w:rPr>
          <w:rFonts w:ascii="Courier New" w:hAnsi="Courier New" w:cs="Courier New"/>
        </w:rPr>
      </w:pPr>
      <w:r w:rsidRPr="00F44727">
        <w:rPr>
          <w:rFonts w:ascii="Courier New" w:hAnsi="Courier New" w:cs="Courier New"/>
        </w:rPr>
        <w:t>3.  Any history of similar violations.</w:t>
      </w:r>
    </w:p>
    <w:p w14:paraId="5AB5E97B" w14:textId="77777777" w:rsidR="00CB5887" w:rsidRPr="00F44727" w:rsidRDefault="00CB5887" w:rsidP="00CB5887">
      <w:pPr>
        <w:pStyle w:val="P06-00"/>
        <w:rPr>
          <w:rFonts w:ascii="Courier New" w:hAnsi="Courier New" w:cs="Courier New"/>
        </w:rPr>
      </w:pPr>
      <w:r w:rsidRPr="00F44727">
        <w:rPr>
          <w:rFonts w:ascii="Courier New" w:hAnsi="Courier New" w:cs="Courier New"/>
        </w:rPr>
        <w:t>4.  Any good faith efforts to comply with the applicable requirements.</w:t>
      </w:r>
    </w:p>
    <w:p w14:paraId="0FCAE954" w14:textId="77777777" w:rsidR="00CB5887" w:rsidRPr="00F44727" w:rsidRDefault="00CB5887" w:rsidP="00CB5887">
      <w:pPr>
        <w:pStyle w:val="P06-00"/>
        <w:rPr>
          <w:rFonts w:ascii="Courier New" w:hAnsi="Courier New" w:cs="Courier New"/>
        </w:rPr>
      </w:pPr>
      <w:r w:rsidRPr="00F44727">
        <w:rPr>
          <w:rFonts w:ascii="Courier New" w:hAnsi="Courier New" w:cs="Courier New"/>
        </w:rPr>
        <w:t>5.  The economic impact of the penalty on the violator.</w:t>
      </w:r>
    </w:p>
    <w:p w14:paraId="76660697" w14:textId="77777777" w:rsidR="00CB5887" w:rsidRPr="00F44727" w:rsidRDefault="00CB5887" w:rsidP="00CB5887">
      <w:pPr>
        <w:pStyle w:val="P06-00"/>
        <w:rPr>
          <w:rFonts w:ascii="Courier New" w:hAnsi="Courier New" w:cs="Courier New"/>
        </w:rPr>
      </w:pPr>
      <w:r w:rsidRPr="00F44727">
        <w:rPr>
          <w:rFonts w:ascii="Courier New" w:hAnsi="Courier New" w:cs="Courier New"/>
        </w:rPr>
        <w:t>6.  The extent to which the violation was caused by a third party.</w:t>
      </w:r>
    </w:p>
    <w:p w14:paraId="4317CF35" w14:textId="77777777" w:rsidR="00CB5887" w:rsidRPr="00F44727" w:rsidRDefault="00CB5887" w:rsidP="00CB5887">
      <w:pPr>
        <w:pStyle w:val="P06-00"/>
        <w:rPr>
          <w:rFonts w:ascii="Courier New" w:hAnsi="Courier New" w:cs="Courier New"/>
        </w:rPr>
      </w:pPr>
      <w:r w:rsidRPr="00F44727">
        <w:rPr>
          <w:rFonts w:ascii="Courier New" w:hAnsi="Courier New" w:cs="Courier New"/>
        </w:rPr>
        <w:t>7.  Other matters as justice may require.</w:t>
      </w:r>
    </w:p>
    <w:p w14:paraId="037503F1" w14:textId="77777777" w:rsidR="00CB5887" w:rsidRPr="00F44727" w:rsidRDefault="00CB5887" w:rsidP="00CB5887">
      <w:pPr>
        <w:pStyle w:val="P06-00"/>
        <w:rPr>
          <w:rFonts w:ascii="Courier New" w:hAnsi="Courier New" w:cs="Courier New"/>
        </w:rPr>
      </w:pPr>
      <w:r w:rsidRPr="00F44727">
        <w:rPr>
          <w:rFonts w:ascii="Courier New" w:hAnsi="Courier New" w:cs="Courier New"/>
        </w:rPr>
        <w:t>I.  A single operational upset that leads to simultaneous violations of more than one pollutant limitation in a permit issued or authorized pursuant to section 49</w:t>
      </w:r>
      <w:r w:rsidRPr="00F44727">
        <w:rPr>
          <w:rFonts w:ascii="Courier New" w:hAnsi="Courier New" w:cs="Courier New"/>
        </w:rPr>
        <w:noBreakHyphen/>
        <w:t>255.01 constitutes a single violation for purposes of any penalty calculation.</w:t>
      </w:r>
    </w:p>
    <w:p w14:paraId="3B24E64E" w14:textId="4D4BE8D4" w:rsidR="00CB5887" w:rsidRPr="00F44727" w:rsidRDefault="00CB5887" w:rsidP="00CB5887">
      <w:pPr>
        <w:pStyle w:val="P06-00"/>
        <w:rPr>
          <w:rFonts w:ascii="Courier New" w:hAnsi="Courier New" w:cs="Courier New"/>
        </w:rPr>
      </w:pPr>
      <w:r w:rsidRPr="00F44727">
        <w:rPr>
          <w:rFonts w:ascii="Courier New" w:hAnsi="Courier New" w:cs="Courier New"/>
        </w:rPr>
        <w:t xml:space="preserve">J.  If a permittee holds both a permit issued or authorized pursuant to article 3 of this chapter and a permit issued or authorized pursuant to article 3.1 or 3.3 of this chapter and the permittee violates a similar provision in both permits simultaneously, the department shall not recover penalties for violations of both permits based on the same act or omission. </w:t>
      </w:r>
    </w:p>
    <w:p w14:paraId="11A40931" w14:textId="77777777" w:rsidR="00CB5887" w:rsidRPr="00F44727" w:rsidRDefault="00CB5887" w:rsidP="00CB5887">
      <w:pPr>
        <w:pStyle w:val="P06-00"/>
        <w:rPr>
          <w:rFonts w:ascii="Courier New" w:hAnsi="Courier New" w:cs="Courier New"/>
        </w:rPr>
      </w:pPr>
      <w:r w:rsidRPr="00F44727">
        <w:rPr>
          <w:rFonts w:ascii="Courier New" w:hAnsi="Courier New" w:cs="Courier New"/>
        </w:rPr>
        <w:t>K.  For a wastewater treatment facility or system that is regulated as a public service corporation by the corporation commission, the department shall make a written request to the chairperson and executive director of the corporation commission to take necessary corrective actions, and the corporation commission shall commence necessary corrective actions within thirty calendar days after both of the following occur:</w:t>
      </w:r>
    </w:p>
    <w:p w14:paraId="5D0161E2" w14:textId="77777777" w:rsidR="00CB5887" w:rsidRPr="00F44727" w:rsidRDefault="00CB5887" w:rsidP="00CB5887">
      <w:pPr>
        <w:pStyle w:val="P06-00"/>
        <w:ind w:right="180"/>
        <w:rPr>
          <w:rFonts w:ascii="Courier New" w:hAnsi="Courier New" w:cs="Courier New"/>
        </w:rPr>
      </w:pPr>
      <w:r w:rsidRPr="00F44727">
        <w:rPr>
          <w:rFonts w:ascii="Courier New" w:hAnsi="Courier New" w:cs="Courier New"/>
        </w:rPr>
        <w:t>1.  The department does any one or more of the following:</w:t>
      </w:r>
    </w:p>
    <w:p w14:paraId="19150713" w14:textId="77777777" w:rsidR="00CB5887" w:rsidRPr="00F44727" w:rsidRDefault="00CB5887" w:rsidP="00CB5887">
      <w:pPr>
        <w:pStyle w:val="P06-00"/>
        <w:rPr>
          <w:rFonts w:ascii="Courier New" w:hAnsi="Courier New" w:cs="Courier New"/>
        </w:rPr>
      </w:pPr>
      <w:r w:rsidRPr="00F44727">
        <w:rPr>
          <w:rFonts w:ascii="Courier New" w:hAnsi="Courier New" w:cs="Courier New"/>
        </w:rPr>
        <w:t>(a)  Determines that the wastewater treatment facility or system is out of compliance with an administrative order issued by the department for a violation of this chapter.</w:t>
      </w:r>
    </w:p>
    <w:p w14:paraId="56BD33ED" w14:textId="77777777" w:rsidR="00CB5887" w:rsidRPr="00F44727" w:rsidRDefault="00CB5887" w:rsidP="00CB5887">
      <w:pPr>
        <w:pStyle w:val="P06-00"/>
        <w:rPr>
          <w:rFonts w:ascii="Courier New" w:hAnsi="Courier New" w:cs="Courier New"/>
        </w:rPr>
      </w:pPr>
      <w:r w:rsidRPr="00F44727">
        <w:rPr>
          <w:rFonts w:ascii="Courier New" w:hAnsi="Courier New" w:cs="Courier New"/>
        </w:rPr>
        <w:t>(b)  Files a civil action against the owner or operator of the wastewater treatment facility or system for a violation of this chapter.</w:t>
      </w:r>
    </w:p>
    <w:p w14:paraId="337DE4A3" w14:textId="77777777" w:rsidR="00CB5887" w:rsidRPr="00F44727" w:rsidRDefault="00CB5887" w:rsidP="00CB5887">
      <w:pPr>
        <w:pStyle w:val="P06-00"/>
        <w:rPr>
          <w:rFonts w:ascii="Courier New" w:hAnsi="Courier New" w:cs="Courier New"/>
        </w:rPr>
      </w:pPr>
      <w:r w:rsidRPr="00F44727">
        <w:rPr>
          <w:rFonts w:ascii="Courier New" w:hAnsi="Courier New" w:cs="Courier New"/>
        </w:rPr>
        <w:t>(c)  Determines that an emergency exists with respect to the wastewater treatment facility or system.</w:t>
      </w:r>
    </w:p>
    <w:p w14:paraId="7FB91D60" w14:textId="77777777" w:rsidR="00CB5887" w:rsidRPr="00F44727" w:rsidRDefault="00CB5887" w:rsidP="00CB5887">
      <w:pPr>
        <w:pStyle w:val="P06-00"/>
        <w:rPr>
          <w:rFonts w:ascii="Courier New" w:hAnsi="Courier New" w:cs="Courier New"/>
        </w:rPr>
      </w:pPr>
      <w:r w:rsidRPr="00F44727">
        <w:rPr>
          <w:rFonts w:ascii="Courier New" w:hAnsi="Courier New" w:cs="Courier New"/>
        </w:rPr>
        <w:t xml:space="preserve">2.  The department determines that the corporation commission taking necessary corrective actions would expedite the wastewater treatment facility's or system's return to compliance with this chapter. </w:t>
      </w:r>
    </w:p>
    <w:p w14:paraId="171CF38E" w14:textId="227743F5" w:rsidR="00F540AD" w:rsidRPr="00F44727" w:rsidRDefault="00CB5887" w:rsidP="00CB5887">
      <w:pPr>
        <w:pStyle w:val="P06-00"/>
        <w:rPr>
          <w:rFonts w:ascii="Courier New" w:hAnsi="Courier New" w:cs="Courier New"/>
        </w:rPr>
      </w:pPr>
      <w:r w:rsidRPr="00F44727">
        <w:rPr>
          <w:rFonts w:ascii="Courier New" w:hAnsi="Courier New" w:cs="Courier New"/>
        </w:rPr>
        <w:t xml:space="preserve">L.  If the department makes a written request to the corporation commission as prescribed by subsection K of this section, the department shall provide a copy of the request to the governing body of any local jurisdiction with residents served by the facility or system that is the subject of the request. </w:t>
      </w:r>
      <w:r w:rsidRPr="00F44727">
        <w:rPr>
          <w:rFonts w:ascii="Courier New" w:hAnsi="Courier New" w:cs="Courier New"/>
        </w:rPr>
        <w:fldChar w:fldCharType="begin"/>
      </w:r>
      <w:r w:rsidRPr="00F44727">
        <w:rPr>
          <w:rFonts w:ascii="Courier New" w:hAnsi="Courier New" w:cs="Courier New"/>
        </w:rPr>
        <w:instrText xml:space="preserve"> COMMENTS END_STATUTE \* MERGEFORMAT </w:instrText>
      </w:r>
      <w:r w:rsidRPr="00F44727">
        <w:rPr>
          <w:rFonts w:ascii="Courier New" w:hAnsi="Courier New" w:cs="Courier New"/>
        </w:rPr>
        <w:fldChar w:fldCharType="separate"/>
      </w:r>
      <w:r w:rsidRPr="00F44727">
        <w:rPr>
          <w:rFonts w:ascii="Courier New" w:hAnsi="Courier New" w:cs="Courier New"/>
          <w:vanish/>
        </w:rPr>
        <w:t>END_STATUTE</w:t>
      </w:r>
      <w:r w:rsidRPr="00F44727">
        <w:rPr>
          <w:rFonts w:ascii="Courier New" w:hAnsi="Courier New" w:cs="Courier New"/>
        </w:rPr>
        <w:fldChar w:fldCharType="end"/>
      </w:r>
    </w:p>
    <w:sectPr w:rsidR="00F540AD" w:rsidRPr="00F44727" w:rsidSect="00CB5887">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AE54A" w14:textId="77777777" w:rsidR="00CB5887" w:rsidRDefault="00CB5887">
      <w:r>
        <w:separator/>
      </w:r>
    </w:p>
  </w:endnote>
  <w:endnote w:type="continuationSeparator" w:id="0">
    <w:p w14:paraId="40BA50E0" w14:textId="77777777" w:rsidR="00CB5887" w:rsidRDefault="00CB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ABEF8" w14:textId="77777777" w:rsidR="00CB5887" w:rsidRDefault="00CB5887">
      <w:r>
        <w:separator/>
      </w:r>
    </w:p>
  </w:footnote>
  <w:footnote w:type="continuationSeparator" w:id="0">
    <w:p w14:paraId="7D25FD47" w14:textId="77777777" w:rsidR="00CB5887" w:rsidRDefault="00CB5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702782760">
    <w:abstractNumId w:val="8"/>
  </w:num>
  <w:num w:numId="2" w16cid:durableId="1637223100">
    <w:abstractNumId w:val="8"/>
  </w:num>
  <w:num w:numId="3" w16cid:durableId="207031778">
    <w:abstractNumId w:val="7"/>
  </w:num>
  <w:num w:numId="4" w16cid:durableId="1255552118">
    <w:abstractNumId w:val="7"/>
  </w:num>
  <w:num w:numId="5" w16cid:durableId="1075081701">
    <w:abstractNumId w:val="10"/>
  </w:num>
  <w:num w:numId="6" w16cid:durableId="1584485748">
    <w:abstractNumId w:val="11"/>
  </w:num>
  <w:num w:numId="7" w16cid:durableId="1646934707">
    <w:abstractNumId w:val="12"/>
  </w:num>
  <w:num w:numId="8" w16cid:durableId="1411346730">
    <w:abstractNumId w:val="9"/>
  </w:num>
  <w:num w:numId="9" w16cid:durableId="1846047334">
    <w:abstractNumId w:val="6"/>
  </w:num>
  <w:num w:numId="10" w16cid:durableId="789473018">
    <w:abstractNumId w:val="5"/>
  </w:num>
  <w:num w:numId="11" w16cid:durableId="1760832747">
    <w:abstractNumId w:val="4"/>
  </w:num>
  <w:num w:numId="12" w16cid:durableId="1024556886">
    <w:abstractNumId w:val="3"/>
  </w:num>
  <w:num w:numId="13" w16cid:durableId="1090540997">
    <w:abstractNumId w:val="2"/>
  </w:num>
  <w:num w:numId="14" w16cid:durableId="1305622936">
    <w:abstractNumId w:val="1"/>
  </w:num>
  <w:num w:numId="15" w16cid:durableId="930314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87"/>
    <w:rsid w:val="00010503"/>
    <w:rsid w:val="00033AE7"/>
    <w:rsid w:val="00CB5887"/>
    <w:rsid w:val="00E41B6D"/>
    <w:rsid w:val="00E623A6"/>
    <w:rsid w:val="00F44727"/>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307217"/>
  <w15:chartTrackingRefBased/>
  <w15:docId w15:val="{B4B8B105-6F60-47F0-8A94-FF4982EB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CB5887"/>
    <w:rPr>
      <w:rFonts w:ascii="Letter Gothic-Drafting" w:hAnsi="Letter Gothic-Drafting"/>
      <w:b/>
      <w:snapToGrid w:val="0"/>
    </w:rPr>
  </w:style>
  <w:style w:type="character" w:customStyle="1" w:styleId="SEC06-17Char">
    <w:name w:val="SEC 06-17 Char"/>
    <w:link w:val="SEC06-17"/>
    <w:rsid w:val="00CB5887"/>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1196</Words>
  <Characters>6052</Characters>
  <Application>Microsoft Office Word</Application>
  <DocSecurity>0</DocSecurity>
  <Lines>121</Lines>
  <Paragraphs>40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49-262; Injunctive relief; civil penalties; recovery of litigation costs; affirmative defense</dc:title>
  <dc:subject>Injunctive relief; civil penalties; recovery of litigation costs; affirmative defense</dc:subject>
  <dc:creator>Arizona Legislative Council</dc:creator>
  <cp:keywords/>
  <dc:description>0093.docx - 562R - 2024</dc:description>
  <cp:lastModifiedBy>dbupdate</cp:lastModifiedBy>
  <cp:revision>2</cp:revision>
  <dcterms:created xsi:type="dcterms:W3CDTF">2025-09-21T17:36:00Z</dcterms:created>
  <dcterms:modified xsi:type="dcterms:W3CDTF">2025-09-21T17:36:00Z</dcterms:modified>
</cp:coreProperties>
</file>