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4D64C" w14:textId="77777777" w:rsidR="0004662F" w:rsidRPr="009B585C" w:rsidRDefault="0004662F" w:rsidP="0004662F">
      <w:pPr>
        <w:pStyle w:val="SEC06-18"/>
        <w:rPr>
          <w:rFonts w:ascii="Courier New" w:hAnsi="Courier New"/>
        </w:rPr>
      </w:pPr>
      <w:r w:rsidRPr="009B585C">
        <w:rPr>
          <w:rFonts w:ascii="Courier New" w:hAnsi="Courier New"/>
          <w:vanish/>
        </w:rPr>
        <w:fldChar w:fldCharType="begin"/>
      </w:r>
      <w:r w:rsidRPr="009B585C">
        <w:rPr>
          <w:rFonts w:ascii="Courier New" w:hAnsi="Courier New"/>
          <w:vanish/>
        </w:rPr>
        <w:instrText xml:space="preserve"> COMMENTS START_STATUTE \* MERGEFORMAT </w:instrText>
      </w:r>
      <w:r w:rsidRPr="009B585C">
        <w:rPr>
          <w:rFonts w:ascii="Courier New" w:hAnsi="Courier New"/>
          <w:vanish/>
        </w:rPr>
        <w:fldChar w:fldCharType="separate"/>
      </w:r>
      <w:r w:rsidRPr="009B585C">
        <w:rPr>
          <w:rFonts w:ascii="Courier New" w:hAnsi="Courier New"/>
          <w:vanish/>
        </w:rPr>
        <w:t>START_STATUTE</w:t>
      </w:r>
      <w:r w:rsidRPr="009B585C">
        <w:rPr>
          <w:rFonts w:ascii="Courier New" w:hAnsi="Courier New"/>
          <w:vanish/>
        </w:rPr>
        <w:fldChar w:fldCharType="end"/>
      </w:r>
      <w:r w:rsidRPr="009B585C">
        <w:rPr>
          <w:rStyle w:val="SNUM"/>
          <w:rFonts w:ascii="Courier New" w:hAnsi="Courier New"/>
        </w:rPr>
        <w:t>47-9515</w:t>
      </w:r>
      <w:r w:rsidRPr="009B585C">
        <w:rPr>
          <w:rFonts w:ascii="Courier New" w:hAnsi="Courier New"/>
        </w:rPr>
        <w:t>.  </w:t>
      </w:r>
      <w:r w:rsidRPr="009B585C">
        <w:rPr>
          <w:rStyle w:val="SECHEAD"/>
          <w:rFonts w:ascii="Courier New" w:hAnsi="Courier New"/>
        </w:rPr>
        <w:t>Duration and effectiveness of financing statement; effect of lapsed financing statement</w:t>
      </w:r>
    </w:p>
    <w:p w14:paraId="293DD0D1" w14:textId="77777777" w:rsidR="0004662F" w:rsidRPr="009B585C" w:rsidRDefault="0004662F" w:rsidP="0004662F">
      <w:pPr>
        <w:pStyle w:val="P06-00"/>
        <w:rPr>
          <w:rFonts w:ascii="Courier New" w:hAnsi="Courier New"/>
        </w:rPr>
      </w:pPr>
      <w:r w:rsidRPr="009B585C">
        <w:rPr>
          <w:rFonts w:ascii="Courier New" w:hAnsi="Courier New"/>
        </w:rPr>
        <w:t>A.  Except as otherwise provided in subsections B, E, F and G of this section, a filed financing statement is effective for a period of five years after the date of filing.</w:t>
      </w:r>
    </w:p>
    <w:p w14:paraId="4380A609" w14:textId="77777777" w:rsidR="0004662F" w:rsidRPr="009B585C" w:rsidRDefault="0004662F" w:rsidP="0004662F">
      <w:pPr>
        <w:pStyle w:val="P06-00"/>
        <w:rPr>
          <w:rFonts w:ascii="Courier New" w:hAnsi="Courier New"/>
        </w:rPr>
      </w:pPr>
      <w:r w:rsidRPr="009B585C">
        <w:rPr>
          <w:rFonts w:ascii="Courier New" w:hAnsi="Courier New"/>
        </w:rPr>
        <w:t>B.  Except as otherwise provided in subsections E, F and G of this section, an initial financing statement filed in connection with a manufactured home transaction is effective for a period of thirty years after the date of filing if it indicates that it is filed in connection with a manufactured home transaction.</w:t>
      </w:r>
    </w:p>
    <w:p w14:paraId="396E8561" w14:textId="77777777" w:rsidR="0004662F" w:rsidRPr="009B585C" w:rsidRDefault="0004662F" w:rsidP="0004662F">
      <w:pPr>
        <w:pStyle w:val="P06-00"/>
        <w:rPr>
          <w:rFonts w:ascii="Courier New" w:hAnsi="Courier New"/>
        </w:rPr>
      </w:pPr>
      <w:r w:rsidRPr="009B585C">
        <w:rPr>
          <w:rFonts w:ascii="Courier New" w:hAnsi="Courier New"/>
        </w:rPr>
        <w:t>C.  The effectiveness of a filed financing statement lapses on the expiration of the period of its effectiveness unless before the lapse a continuation statement is filed pursuant to subsection D of this section.  Upon lapse, a financing statement ceases to be effective and any security interest or agricultural lien that was perfected by the financing statement becomes unperfected, unless the security interest is perfected otherwise.  If the security interest or agricultural lien becomes unperfected upon lapse, it is deemed never to have been perfected as against a purchaser of the collateral for value.</w:t>
      </w:r>
    </w:p>
    <w:p w14:paraId="5FFFB978" w14:textId="77777777" w:rsidR="0004662F" w:rsidRPr="009B585C" w:rsidRDefault="0004662F" w:rsidP="0004662F">
      <w:pPr>
        <w:pStyle w:val="P06-00"/>
        <w:rPr>
          <w:rFonts w:ascii="Courier New" w:hAnsi="Courier New"/>
        </w:rPr>
      </w:pPr>
      <w:r w:rsidRPr="009B585C">
        <w:rPr>
          <w:rFonts w:ascii="Courier New" w:hAnsi="Courier New"/>
        </w:rPr>
        <w:t>D.  A continuation statement may be filed only within six months before the expiration of the five year period specified in subsection A of this section or the thirty year period specified in subsection B of this section, whichever is applicable.</w:t>
      </w:r>
    </w:p>
    <w:p w14:paraId="707B2BA0" w14:textId="77777777" w:rsidR="0004662F" w:rsidRPr="009B585C" w:rsidRDefault="0004662F" w:rsidP="0004662F">
      <w:pPr>
        <w:pStyle w:val="P06-00"/>
        <w:rPr>
          <w:rFonts w:ascii="Courier New" w:hAnsi="Courier New"/>
        </w:rPr>
      </w:pPr>
      <w:r w:rsidRPr="009B585C">
        <w:rPr>
          <w:rFonts w:ascii="Courier New" w:hAnsi="Courier New"/>
        </w:rPr>
        <w:t>E.  Except as otherwise provided in section 47</w:t>
      </w:r>
      <w:r w:rsidRPr="009B585C">
        <w:rPr>
          <w:rFonts w:ascii="Courier New" w:hAnsi="Courier New"/>
        </w:rPr>
        <w:noBreakHyphen/>
        <w:t>9510, on timely filing of a continuation statement, the effectiveness of the initial financing statement continues for a period of five years commencing on the day on which the financing statement would have become ineffective in the absence of the filing.  On the expiration of the five year period, the financing statement lapses in the same manner as provided in subsection C of this section, unless, before the lapse, another continuation statement is filed pursuant to subsection D of this section.  Succeeding continuation statements may be filed in the same manner to continue the effectiveness of the initial financing statement.</w:t>
      </w:r>
    </w:p>
    <w:p w14:paraId="40457CB4" w14:textId="77777777" w:rsidR="0004662F" w:rsidRPr="009B585C" w:rsidRDefault="0004662F" w:rsidP="0004662F">
      <w:pPr>
        <w:pStyle w:val="P06-00"/>
        <w:rPr>
          <w:rFonts w:ascii="Courier New" w:hAnsi="Courier New"/>
        </w:rPr>
      </w:pPr>
      <w:r w:rsidRPr="009B585C">
        <w:rPr>
          <w:rFonts w:ascii="Courier New" w:hAnsi="Courier New"/>
        </w:rPr>
        <w:t>F.  If a debtor is a transmitting utility and a filed initial financing statement so indicates, the financing statement is effective until a termination statement is filed.</w:t>
      </w:r>
    </w:p>
    <w:p w14:paraId="44CDEEAA" w14:textId="77777777" w:rsidR="0004662F" w:rsidRPr="009B585C" w:rsidRDefault="0004662F" w:rsidP="0004662F">
      <w:pPr>
        <w:pStyle w:val="P06-00"/>
        <w:rPr>
          <w:rFonts w:ascii="Courier New" w:hAnsi="Courier New"/>
        </w:rPr>
      </w:pPr>
      <w:r w:rsidRPr="009B585C">
        <w:rPr>
          <w:rFonts w:ascii="Courier New" w:hAnsi="Courier New"/>
        </w:rPr>
        <w:t>G.  A record of a mortgage that is effective as a financing statement filed as a fixture filing under section 47</w:t>
      </w:r>
      <w:r w:rsidRPr="009B585C">
        <w:rPr>
          <w:rFonts w:ascii="Courier New" w:hAnsi="Courier New"/>
        </w:rPr>
        <w:noBreakHyphen/>
        <w:t>9502, subsection C remains effective as a financing statement filed as a fixture filing until the mortgage is released or satisfied of record or its effectiveness otherwise terminates as to the real property.</w:t>
      </w:r>
      <w:r w:rsidRPr="009B585C">
        <w:rPr>
          <w:rFonts w:ascii="Courier New" w:hAnsi="Courier New"/>
          <w:vanish/>
        </w:rPr>
        <w:fldChar w:fldCharType="begin"/>
      </w:r>
      <w:r w:rsidRPr="009B585C">
        <w:rPr>
          <w:rFonts w:ascii="Courier New" w:hAnsi="Courier New"/>
          <w:vanish/>
        </w:rPr>
        <w:instrText xml:space="preserve"> COMMENTS END_STATUTE \* MERGEFORMAT </w:instrText>
      </w:r>
      <w:r w:rsidRPr="009B585C">
        <w:rPr>
          <w:rFonts w:ascii="Courier New" w:hAnsi="Courier New"/>
          <w:vanish/>
        </w:rPr>
        <w:fldChar w:fldCharType="separate"/>
      </w:r>
      <w:r w:rsidRPr="009B585C">
        <w:rPr>
          <w:rFonts w:ascii="Courier New" w:hAnsi="Courier New"/>
          <w:vanish/>
        </w:rPr>
        <w:t>END_STATUTE</w:t>
      </w:r>
      <w:r w:rsidRPr="009B585C">
        <w:rPr>
          <w:rFonts w:ascii="Courier New" w:hAnsi="Courier New"/>
          <w:vanish/>
        </w:rPr>
        <w:fldChar w:fldCharType="end"/>
      </w:r>
    </w:p>
    <w:p w14:paraId="2B49D177" w14:textId="77777777" w:rsidR="0004662F" w:rsidRPr="009B585C" w:rsidRDefault="0004662F" w:rsidP="0004662F">
      <w:pPr>
        <w:rPr>
          <w:rFonts w:ascii="Courier New" w:hAnsi="Courier New"/>
        </w:rPr>
      </w:pPr>
    </w:p>
    <w:sectPr w:rsidR="0004662F" w:rsidRPr="009B585C" w:rsidSect="0004662F">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70807" w14:textId="77777777" w:rsidR="0056284D" w:rsidRDefault="0056284D">
      <w:r>
        <w:separator/>
      </w:r>
    </w:p>
  </w:endnote>
  <w:endnote w:type="continuationSeparator" w:id="0">
    <w:p w14:paraId="0B1C9CE6" w14:textId="77777777" w:rsidR="0056284D" w:rsidRDefault="00562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AD97" w14:textId="77777777" w:rsidR="0056284D" w:rsidRDefault="0056284D">
      <w:r>
        <w:separator/>
      </w:r>
    </w:p>
  </w:footnote>
  <w:footnote w:type="continuationSeparator" w:id="0">
    <w:p w14:paraId="59B694C8" w14:textId="77777777" w:rsidR="0056284D" w:rsidRDefault="00562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56738869">
    <w:abstractNumId w:val="1"/>
  </w:num>
  <w:num w:numId="2" w16cid:durableId="899633233">
    <w:abstractNumId w:val="1"/>
  </w:num>
  <w:num w:numId="3" w16cid:durableId="196937857">
    <w:abstractNumId w:val="0"/>
  </w:num>
  <w:num w:numId="4" w16cid:durableId="184675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62F"/>
    <w:rsid w:val="0004662F"/>
    <w:rsid w:val="005618BD"/>
    <w:rsid w:val="0056284D"/>
    <w:rsid w:val="009B585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04DA5"/>
  <w15:chartTrackingRefBased/>
  <w15:docId w15:val="{709AFAE7-B408-488B-B3B2-AC9ED8E13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04662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438</Words>
  <Characters>2294</Characters>
  <Application>Microsoft Office Word</Application>
  <DocSecurity>0</DocSecurity>
  <Lines>43</Lines>
  <Paragraphs>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47-9515; Duration and effectiveness of financing statement; effect of lapsed financing statement</dc:title>
  <dc:subject>Duration and effectiveness of financing statement; effect of lapsed financing statement</dc:subject>
  <dc:creator>Arizona Legislative Council</dc:creator>
  <cp:keywords/>
  <dc:description>0103.doc - 512R - 2014</dc:description>
  <cp:lastModifiedBy>dbupdate</cp:lastModifiedBy>
  <cp:revision>2</cp:revision>
  <dcterms:created xsi:type="dcterms:W3CDTF">2026-09-10T19:00:00Z</dcterms:created>
  <dcterms:modified xsi:type="dcterms:W3CDTF">2026-09-10T19:00:00Z</dcterms:modified>
</cp:coreProperties>
</file>