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0B754" w14:textId="77777777" w:rsidR="00E06647" w:rsidRPr="001030C3" w:rsidRDefault="00E06647" w:rsidP="00E06647">
      <w:pPr>
        <w:pStyle w:val="SEC06-18"/>
        <w:rPr>
          <w:rFonts w:ascii="Courier New" w:hAnsi="Courier New"/>
        </w:rPr>
      </w:pPr>
      <w:r w:rsidRPr="001030C3">
        <w:rPr>
          <w:rFonts w:ascii="Courier New" w:hAnsi="Courier New"/>
          <w:vanish/>
        </w:rPr>
        <w:fldChar w:fldCharType="begin"/>
      </w:r>
      <w:r w:rsidRPr="001030C3">
        <w:rPr>
          <w:rFonts w:ascii="Courier New" w:hAnsi="Courier New"/>
          <w:vanish/>
        </w:rPr>
        <w:instrText xml:space="preserve"> COMMENTS START_STATUTE \* MERGEFORMAT </w:instrText>
      </w:r>
      <w:r w:rsidRPr="001030C3">
        <w:rPr>
          <w:rFonts w:ascii="Courier New" w:hAnsi="Courier New"/>
          <w:vanish/>
        </w:rPr>
        <w:fldChar w:fldCharType="separate"/>
      </w:r>
      <w:r w:rsidRPr="001030C3">
        <w:rPr>
          <w:rFonts w:ascii="Courier New" w:hAnsi="Courier New"/>
          <w:vanish/>
        </w:rPr>
        <w:t>START_STATUTE</w:t>
      </w:r>
      <w:r w:rsidRPr="001030C3">
        <w:rPr>
          <w:rFonts w:ascii="Courier New" w:hAnsi="Courier New"/>
          <w:vanish/>
        </w:rPr>
        <w:fldChar w:fldCharType="end"/>
      </w:r>
      <w:r w:rsidRPr="001030C3">
        <w:rPr>
          <w:rStyle w:val="SNUM"/>
          <w:rFonts w:ascii="Courier New" w:hAnsi="Courier New"/>
        </w:rPr>
        <w:t>47-9406</w:t>
      </w:r>
      <w:r w:rsidRPr="001030C3">
        <w:rPr>
          <w:rFonts w:ascii="Courier New" w:hAnsi="Courier New"/>
        </w:rPr>
        <w:t>.  </w:t>
      </w:r>
      <w:r w:rsidRPr="001030C3">
        <w:rPr>
          <w:rStyle w:val="SECHEAD"/>
          <w:rFonts w:ascii="Courier New" w:hAnsi="Courier New"/>
        </w:rPr>
        <w:t>Discharge of account debtor; notification of assignment; identification and proof of assignment; restrictions on assignment of accounts, chattel paper, payment intangibles and promissory notes ineffective</w:t>
      </w:r>
    </w:p>
    <w:p w14:paraId="7D060666" w14:textId="77777777" w:rsidR="00E06647" w:rsidRPr="001030C3" w:rsidRDefault="00E06647" w:rsidP="00E06647">
      <w:pPr>
        <w:pStyle w:val="P06-00"/>
        <w:rPr>
          <w:rFonts w:ascii="Courier New" w:hAnsi="Courier New"/>
        </w:rPr>
      </w:pPr>
      <w:r w:rsidRPr="001030C3">
        <w:rPr>
          <w:rFonts w:ascii="Courier New" w:hAnsi="Courier New"/>
        </w:rPr>
        <w:t>A.  Subject to subsections B through H of this section,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14:paraId="6B30850B" w14:textId="77777777" w:rsidR="00E06647" w:rsidRPr="001030C3" w:rsidRDefault="00E06647" w:rsidP="00E06647">
      <w:pPr>
        <w:pStyle w:val="P06-00"/>
        <w:rPr>
          <w:rFonts w:ascii="Courier New" w:hAnsi="Courier New"/>
        </w:rPr>
      </w:pPr>
      <w:r w:rsidRPr="001030C3">
        <w:rPr>
          <w:rFonts w:ascii="Courier New" w:hAnsi="Courier New"/>
        </w:rPr>
        <w:t>B.  Subject to subsection H of this section, notification is ineffective under subsection A of this section:</w:t>
      </w:r>
    </w:p>
    <w:p w14:paraId="3F6CD8EE" w14:textId="77777777" w:rsidR="00E06647" w:rsidRPr="001030C3" w:rsidRDefault="00E06647" w:rsidP="00E06647">
      <w:pPr>
        <w:pStyle w:val="P06-00"/>
        <w:rPr>
          <w:rFonts w:ascii="Courier New" w:hAnsi="Courier New"/>
        </w:rPr>
      </w:pPr>
      <w:r w:rsidRPr="001030C3">
        <w:rPr>
          <w:rFonts w:ascii="Courier New" w:hAnsi="Courier New"/>
        </w:rPr>
        <w:t>1.  If it does not reasonably identify the rights assigned;</w:t>
      </w:r>
    </w:p>
    <w:p w14:paraId="4DCAE585" w14:textId="77777777" w:rsidR="00E06647" w:rsidRPr="001030C3" w:rsidRDefault="00E06647" w:rsidP="00E06647">
      <w:pPr>
        <w:pStyle w:val="P06-00"/>
        <w:rPr>
          <w:rFonts w:ascii="Courier New" w:hAnsi="Courier New"/>
        </w:rPr>
      </w:pPr>
      <w:r w:rsidRPr="001030C3">
        <w:rPr>
          <w:rFonts w:ascii="Courier New" w:hAnsi="Courier New"/>
        </w:rPr>
        <w:t>2.  To the extent that an agreement between an account debtor and a seller of a payment intangible limits the account debtor's duty to pay a person other than the seller and the limitation is effective under law other than this chapter; or</w:t>
      </w:r>
    </w:p>
    <w:p w14:paraId="7BD40EF5" w14:textId="77777777" w:rsidR="00E06647" w:rsidRPr="001030C3" w:rsidRDefault="00E06647" w:rsidP="00E06647">
      <w:pPr>
        <w:pStyle w:val="P06-00"/>
        <w:rPr>
          <w:rFonts w:ascii="Courier New" w:hAnsi="Courier New"/>
        </w:rPr>
      </w:pPr>
      <w:r w:rsidRPr="001030C3">
        <w:rPr>
          <w:rFonts w:ascii="Courier New" w:hAnsi="Courier New"/>
        </w:rPr>
        <w:t>3.  At the option of an account debtor, if the notification notifies the account debtor to make less than the full amount of any installment or other periodic payment to the assignee, even if:</w:t>
      </w:r>
    </w:p>
    <w:p w14:paraId="114EBF93" w14:textId="77777777" w:rsidR="00E06647" w:rsidRPr="001030C3" w:rsidRDefault="00E06647" w:rsidP="00E06647">
      <w:pPr>
        <w:pStyle w:val="P06-00"/>
        <w:rPr>
          <w:rFonts w:ascii="Courier New" w:hAnsi="Courier New"/>
        </w:rPr>
      </w:pPr>
      <w:r w:rsidRPr="001030C3">
        <w:rPr>
          <w:rFonts w:ascii="Courier New" w:hAnsi="Courier New"/>
        </w:rPr>
        <w:t>(a)  Only a portion of the account, chattel paper or payment intangible has been assigned to that assignee;</w:t>
      </w:r>
    </w:p>
    <w:p w14:paraId="1518138A" w14:textId="77777777" w:rsidR="00E06647" w:rsidRPr="001030C3" w:rsidRDefault="00E06647" w:rsidP="00E06647">
      <w:pPr>
        <w:pStyle w:val="P06-00"/>
        <w:rPr>
          <w:rFonts w:ascii="Courier New" w:hAnsi="Courier New"/>
        </w:rPr>
      </w:pPr>
      <w:r w:rsidRPr="001030C3">
        <w:rPr>
          <w:rFonts w:ascii="Courier New" w:hAnsi="Courier New"/>
        </w:rPr>
        <w:t>(b)  A portion has been assigned to another assignee; or</w:t>
      </w:r>
    </w:p>
    <w:p w14:paraId="57B26442" w14:textId="77777777" w:rsidR="00E06647" w:rsidRPr="001030C3" w:rsidRDefault="00E06647" w:rsidP="00E06647">
      <w:pPr>
        <w:pStyle w:val="P06-00"/>
        <w:rPr>
          <w:rFonts w:ascii="Courier New" w:hAnsi="Courier New"/>
        </w:rPr>
      </w:pPr>
      <w:r w:rsidRPr="001030C3">
        <w:rPr>
          <w:rFonts w:ascii="Courier New" w:hAnsi="Courier New"/>
        </w:rPr>
        <w:t>(c)  The account debtor knows that the assignment to that assignee is limited.</w:t>
      </w:r>
    </w:p>
    <w:p w14:paraId="71BD0A9F" w14:textId="77777777" w:rsidR="00E06647" w:rsidRPr="001030C3" w:rsidRDefault="00E06647" w:rsidP="00E06647">
      <w:pPr>
        <w:pStyle w:val="P06-00"/>
        <w:rPr>
          <w:rFonts w:ascii="Courier New" w:hAnsi="Courier New"/>
        </w:rPr>
      </w:pPr>
      <w:r w:rsidRPr="001030C3">
        <w:rPr>
          <w:rFonts w:ascii="Courier New" w:hAnsi="Courier New"/>
        </w:rPr>
        <w:t>C.  Subject to subsection H of this section,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 of this section.</w:t>
      </w:r>
    </w:p>
    <w:p w14:paraId="7C4D5D02" w14:textId="77777777" w:rsidR="00E06647" w:rsidRPr="001030C3" w:rsidRDefault="00E06647" w:rsidP="00E06647">
      <w:pPr>
        <w:pStyle w:val="P06-00"/>
        <w:rPr>
          <w:rFonts w:ascii="Courier New" w:hAnsi="Courier New"/>
        </w:rPr>
      </w:pPr>
      <w:r w:rsidRPr="001030C3">
        <w:rPr>
          <w:rFonts w:ascii="Courier New" w:hAnsi="Courier New"/>
        </w:rPr>
        <w:t>D.  Except as otherwise provided in subsection E of this section and sections 47</w:t>
      </w:r>
      <w:r w:rsidRPr="001030C3">
        <w:rPr>
          <w:rFonts w:ascii="Courier New" w:hAnsi="Courier New"/>
        </w:rPr>
        <w:noBreakHyphen/>
        <w:t>2A303 and 47</w:t>
      </w:r>
      <w:r w:rsidRPr="001030C3">
        <w:rPr>
          <w:rFonts w:ascii="Courier New" w:hAnsi="Courier New"/>
        </w:rPr>
        <w:noBreakHyphen/>
        <w:t>9407, and subject to subsection H of this section, a term in an agreement between an account debtor and an assignor or in a promissory note is ineffective to the extent that it:</w:t>
      </w:r>
    </w:p>
    <w:p w14:paraId="3EF6219E" w14:textId="77777777" w:rsidR="00E06647" w:rsidRPr="001030C3" w:rsidRDefault="00E06647" w:rsidP="00E06647">
      <w:pPr>
        <w:pStyle w:val="P06-00"/>
        <w:rPr>
          <w:rFonts w:ascii="Courier New" w:hAnsi="Courier New"/>
        </w:rPr>
      </w:pPr>
      <w:r w:rsidRPr="001030C3">
        <w:rPr>
          <w:rFonts w:ascii="Courier New" w:hAnsi="Courier New"/>
        </w:rPr>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p>
    <w:p w14:paraId="03748909" w14:textId="77777777" w:rsidR="00E06647" w:rsidRPr="001030C3" w:rsidRDefault="00E06647" w:rsidP="00E06647">
      <w:pPr>
        <w:pStyle w:val="P06-00"/>
        <w:rPr>
          <w:rFonts w:ascii="Courier New" w:hAnsi="Courier New"/>
        </w:rPr>
      </w:pPr>
      <w:r w:rsidRPr="001030C3">
        <w:rPr>
          <w:rFonts w:ascii="Courier New" w:hAnsi="Courier New"/>
        </w:rPr>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14:paraId="28B9E18F" w14:textId="77777777" w:rsidR="00E06647" w:rsidRPr="001030C3" w:rsidRDefault="00E06647" w:rsidP="00E06647">
      <w:pPr>
        <w:pStyle w:val="P06-00"/>
        <w:rPr>
          <w:rFonts w:ascii="Courier New" w:hAnsi="Courier New"/>
        </w:rPr>
      </w:pPr>
      <w:r w:rsidRPr="001030C3">
        <w:rPr>
          <w:rFonts w:ascii="Courier New" w:hAnsi="Courier New"/>
        </w:rPr>
        <w:t>E.  Subsection D of this section does not apply to the sale of a payment intangible or promissory note, other than a sale pursuant to a dispos</w:t>
      </w:r>
      <w:r w:rsidR="00A24369" w:rsidRPr="001030C3">
        <w:rPr>
          <w:rFonts w:ascii="Courier New" w:hAnsi="Courier New"/>
        </w:rPr>
        <w:t>ition under section 47</w:t>
      </w:r>
      <w:r w:rsidR="00A24369" w:rsidRPr="001030C3">
        <w:rPr>
          <w:rFonts w:ascii="Courier New" w:hAnsi="Courier New"/>
        </w:rPr>
        <w:noBreakHyphen/>
      </w:r>
      <w:r w:rsidRPr="001030C3">
        <w:rPr>
          <w:rFonts w:ascii="Courier New" w:hAnsi="Courier New"/>
        </w:rPr>
        <w:t>9610 or an acceptance</w:t>
      </w:r>
      <w:r w:rsidR="00A24369" w:rsidRPr="001030C3">
        <w:rPr>
          <w:rFonts w:ascii="Courier New" w:hAnsi="Courier New"/>
        </w:rPr>
        <w:t xml:space="preserve"> of collateral under section 47</w:t>
      </w:r>
      <w:r w:rsidR="00A24369" w:rsidRPr="001030C3">
        <w:rPr>
          <w:rFonts w:ascii="Courier New" w:hAnsi="Courier New"/>
        </w:rPr>
        <w:noBreakHyphen/>
      </w:r>
      <w:r w:rsidRPr="001030C3">
        <w:rPr>
          <w:rFonts w:ascii="Courier New" w:hAnsi="Courier New"/>
        </w:rPr>
        <w:t>9620.</w:t>
      </w:r>
    </w:p>
    <w:p w14:paraId="7E0EE2C4" w14:textId="77777777" w:rsidR="00E06647" w:rsidRPr="001030C3" w:rsidRDefault="00E06647" w:rsidP="00E06647">
      <w:pPr>
        <w:pStyle w:val="P06-00"/>
        <w:rPr>
          <w:rFonts w:ascii="Courier New" w:hAnsi="Courier New"/>
        </w:rPr>
      </w:pPr>
      <w:r w:rsidRPr="001030C3">
        <w:rPr>
          <w:rFonts w:ascii="Courier New" w:hAnsi="Courier New"/>
        </w:rPr>
        <w:t>F.  Except as otherwise provided in sections 47</w:t>
      </w:r>
      <w:r w:rsidRPr="001030C3">
        <w:rPr>
          <w:rFonts w:ascii="Courier New" w:hAnsi="Courier New"/>
        </w:rPr>
        <w:noBreakHyphen/>
        <w:t>2A303 and 47</w:t>
      </w:r>
      <w:r w:rsidRPr="001030C3">
        <w:rPr>
          <w:rFonts w:ascii="Courier New" w:hAnsi="Courier New"/>
        </w:rPr>
        <w:noBreakHyphen/>
        <w:t>9407 and subject to subsections H and J of this section,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14:paraId="1C1E85C5" w14:textId="77777777" w:rsidR="00E06647" w:rsidRPr="001030C3" w:rsidRDefault="00E06647" w:rsidP="00E06647">
      <w:pPr>
        <w:pStyle w:val="P06-00"/>
        <w:rPr>
          <w:rFonts w:ascii="Courier New" w:hAnsi="Courier New"/>
        </w:rPr>
      </w:pPr>
      <w:r w:rsidRPr="001030C3">
        <w:rPr>
          <w:rFonts w:ascii="Courier New" w:hAnsi="Courier New"/>
        </w:rPr>
        <w:t>1.  Prohibits, restricts or requires the consent of the government, governmental body or official, or account debtor to the assignment or transfer of, or the creation, attachment, perfection or enforcement of a security interest in, the account or chattel paper; or</w:t>
      </w:r>
    </w:p>
    <w:p w14:paraId="59FEA71D" w14:textId="77777777" w:rsidR="00E06647" w:rsidRPr="001030C3" w:rsidRDefault="00E06647" w:rsidP="00E06647">
      <w:pPr>
        <w:pStyle w:val="P06-00"/>
        <w:rPr>
          <w:rFonts w:ascii="Courier New" w:hAnsi="Courier New"/>
        </w:rPr>
      </w:pPr>
      <w:r w:rsidRPr="001030C3">
        <w:rPr>
          <w:rFonts w:ascii="Courier New" w:hAnsi="Courier New"/>
        </w:rPr>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14:paraId="195DE77E" w14:textId="77777777" w:rsidR="00E06647" w:rsidRPr="001030C3" w:rsidRDefault="00E06647" w:rsidP="00E06647">
      <w:pPr>
        <w:pStyle w:val="P06-00"/>
        <w:rPr>
          <w:rFonts w:ascii="Courier New" w:hAnsi="Courier New"/>
        </w:rPr>
      </w:pPr>
      <w:r w:rsidRPr="001030C3">
        <w:rPr>
          <w:rFonts w:ascii="Courier New" w:hAnsi="Courier New"/>
        </w:rPr>
        <w:t>G.  Subject to subsection H of this section, an account debtor shall not waive or vary its option under subsection B, paragraph 3 of this section.</w:t>
      </w:r>
    </w:p>
    <w:p w14:paraId="42868C17" w14:textId="77777777" w:rsidR="00E06647" w:rsidRPr="001030C3" w:rsidRDefault="00E06647" w:rsidP="00E06647">
      <w:pPr>
        <w:pStyle w:val="P06-00"/>
        <w:rPr>
          <w:rFonts w:ascii="Courier New" w:hAnsi="Courier New"/>
        </w:rPr>
      </w:pPr>
      <w:r w:rsidRPr="001030C3">
        <w:rPr>
          <w:rFonts w:ascii="Courier New" w:hAnsi="Courier New"/>
        </w:rPr>
        <w:t>H.  This section is subject to law other than this chapter that establishes a different rule for an account debtor who is an individual and who incurred the obligation primarily for personal, family or household purposes.</w:t>
      </w:r>
    </w:p>
    <w:p w14:paraId="3EB9147D" w14:textId="77777777" w:rsidR="00E06647" w:rsidRPr="001030C3" w:rsidRDefault="00E06647" w:rsidP="00E06647">
      <w:pPr>
        <w:pStyle w:val="P06-00"/>
        <w:rPr>
          <w:rFonts w:ascii="Courier New" w:hAnsi="Courier New"/>
        </w:rPr>
      </w:pPr>
      <w:r w:rsidRPr="001030C3">
        <w:rPr>
          <w:rFonts w:ascii="Courier New" w:hAnsi="Courier New"/>
        </w:rPr>
        <w:t>I.  This section does not apply to an assignment of a health</w:t>
      </w:r>
      <w:r w:rsidRPr="001030C3">
        <w:rPr>
          <w:rFonts w:ascii="Courier New" w:hAnsi="Courier New"/>
        </w:rPr>
        <w:noBreakHyphen/>
        <w:t>care</w:t>
      </w:r>
      <w:r w:rsidRPr="001030C3">
        <w:rPr>
          <w:rFonts w:ascii="Courier New" w:hAnsi="Courier New"/>
        </w:rPr>
        <w:noBreakHyphen/>
        <w:t>insurance receivable.</w:t>
      </w:r>
    </w:p>
    <w:p w14:paraId="5D53D9D9" w14:textId="77777777" w:rsidR="00E06647" w:rsidRPr="001030C3" w:rsidRDefault="00E06647" w:rsidP="00E06647">
      <w:pPr>
        <w:pStyle w:val="P06-00"/>
        <w:rPr>
          <w:rFonts w:ascii="Courier New" w:hAnsi="Courier New"/>
        </w:rPr>
      </w:pPr>
      <w:r w:rsidRPr="001030C3">
        <w:rPr>
          <w:rFonts w:ascii="Courier New" w:hAnsi="Courier New"/>
        </w:rPr>
        <w:t xml:space="preserve">J.  This section prevails over any inconsistent provisions in any statutes, rules and regulations. </w:t>
      </w:r>
      <w:r w:rsidRPr="001030C3">
        <w:rPr>
          <w:rFonts w:ascii="Courier New" w:hAnsi="Courier New"/>
          <w:vanish/>
        </w:rPr>
        <w:fldChar w:fldCharType="begin"/>
      </w:r>
      <w:r w:rsidRPr="001030C3">
        <w:rPr>
          <w:rFonts w:ascii="Courier New" w:hAnsi="Courier New"/>
          <w:vanish/>
        </w:rPr>
        <w:instrText xml:space="preserve"> COMMENTS END_STATUTE \* MERGEFORMAT </w:instrText>
      </w:r>
      <w:r w:rsidRPr="001030C3">
        <w:rPr>
          <w:rFonts w:ascii="Courier New" w:hAnsi="Courier New"/>
          <w:vanish/>
        </w:rPr>
        <w:fldChar w:fldCharType="separate"/>
      </w:r>
      <w:r w:rsidRPr="001030C3">
        <w:rPr>
          <w:rFonts w:ascii="Courier New" w:hAnsi="Courier New"/>
          <w:vanish/>
        </w:rPr>
        <w:t>END_STATUTE</w:t>
      </w:r>
      <w:r w:rsidRPr="001030C3">
        <w:rPr>
          <w:rFonts w:ascii="Courier New" w:hAnsi="Courier New"/>
          <w:vanish/>
        </w:rPr>
        <w:fldChar w:fldCharType="end"/>
      </w:r>
    </w:p>
    <w:p w14:paraId="74D93CE2" w14:textId="77777777" w:rsidR="00E06647" w:rsidRPr="001030C3" w:rsidRDefault="00E06647" w:rsidP="00E06647">
      <w:pPr>
        <w:rPr>
          <w:rFonts w:ascii="Courier New" w:hAnsi="Courier New"/>
        </w:rPr>
      </w:pPr>
    </w:p>
    <w:sectPr w:rsidR="00E06647" w:rsidRPr="001030C3" w:rsidSect="00E06647">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90F0" w14:textId="77777777" w:rsidR="00745DC6" w:rsidRDefault="00745DC6">
      <w:r>
        <w:separator/>
      </w:r>
    </w:p>
  </w:endnote>
  <w:endnote w:type="continuationSeparator" w:id="0">
    <w:p w14:paraId="31A796B5" w14:textId="77777777" w:rsidR="00745DC6" w:rsidRDefault="0074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1AF40" w14:textId="77777777" w:rsidR="00745DC6" w:rsidRDefault="00745DC6">
      <w:r>
        <w:separator/>
      </w:r>
    </w:p>
  </w:footnote>
  <w:footnote w:type="continuationSeparator" w:id="0">
    <w:p w14:paraId="0B3B06C6" w14:textId="77777777" w:rsidR="00745DC6" w:rsidRDefault="0074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21917485">
    <w:abstractNumId w:val="1"/>
  </w:num>
  <w:num w:numId="2" w16cid:durableId="1477792655">
    <w:abstractNumId w:val="1"/>
  </w:num>
  <w:num w:numId="3" w16cid:durableId="1752384809">
    <w:abstractNumId w:val="0"/>
  </w:num>
  <w:num w:numId="4" w16cid:durableId="177944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47"/>
    <w:rsid w:val="001030C3"/>
    <w:rsid w:val="00660579"/>
    <w:rsid w:val="00745DC6"/>
    <w:rsid w:val="00A24369"/>
    <w:rsid w:val="00E0664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2F7386"/>
  <w15:chartTrackingRefBased/>
  <w15:docId w15:val="{8AE0D47D-0A45-4F24-929C-47B75F7A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E06647"/>
    <w:rPr>
      <w:rFonts w:ascii="Letter-Gothic-Drafting" w:hAnsi="Letter-Gothic-Drafting"/>
      <w:b/>
      <w:snapToGrid w:val="0"/>
    </w:rPr>
  </w:style>
  <w:style w:type="paragraph" w:styleId="BalloonText">
    <w:name w:val="Balloon Text"/>
    <w:basedOn w:val="Normal"/>
    <w:link w:val="BalloonTextChar"/>
    <w:rsid w:val="00A24369"/>
    <w:rPr>
      <w:rFonts w:ascii="Tahoma" w:hAnsi="Tahoma" w:cs="Tahoma"/>
      <w:sz w:val="16"/>
      <w:szCs w:val="16"/>
    </w:rPr>
  </w:style>
  <w:style w:type="character" w:customStyle="1" w:styleId="BalloonTextChar">
    <w:name w:val="Balloon Text Char"/>
    <w:link w:val="BalloonText"/>
    <w:rsid w:val="00A24369"/>
    <w:rPr>
      <w:rFonts w:ascii="Tahoma" w:hAnsi="Tahoma" w:cs="Tahoma"/>
      <w:b/>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769</Words>
  <Characters>3985</Characters>
  <Application>Microsoft Office Word</Application>
  <DocSecurity>0</DocSecurity>
  <Lines>78</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47-9406; Discharge of account debtor; notification of assignment; identification and proof of assignment; restrictions on assignment of accounts, chattel paper, payment intangibles and promissory notes ineffective</dc:title>
  <dc:subject>Discharge of account debtor; notification of assignment; identification and proof of assignment; restrictions on assignment of accounts, chattel paper, payment intangibles and promissory notes ineffective</dc:subject>
  <dc:creator>Arizona Legislative Council</dc:creator>
  <cp:keywords/>
  <dc:description>0103.doc - 512R - 2014</dc:description>
  <cp:lastModifiedBy>dbupdate</cp:lastModifiedBy>
  <cp:revision>2</cp:revision>
  <cp:lastPrinted>2014-07-14T21:50:00Z</cp:lastPrinted>
  <dcterms:created xsi:type="dcterms:W3CDTF">2025-09-21T13:51:00Z</dcterms:created>
  <dcterms:modified xsi:type="dcterms:W3CDTF">2025-09-21T13:51:00Z</dcterms:modified>
</cp:coreProperties>
</file>