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8541F3F" w14:textId="77777777" w:rsidR="00F75BB5" w:rsidRPr="00EF32A2" w:rsidRDefault="00371667">
      <w:pPr>
        <w:pStyle w:val="SEC06-21"/>
        <w:rPr>
          <w:rFonts w:ascii="Courier New" w:hAnsi="Courier New"/>
        </w:rPr>
      </w:pPr>
      <w:r w:rsidRPr="00EF32A2">
        <w:rPr>
          <w:rFonts w:ascii="Courier New" w:hAnsi="Courier New"/>
          <w:vanish/>
        </w:rPr>
        <w:fldChar w:fldCharType="begin"/>
      </w:r>
      <w:r w:rsidRPr="00EF32A2">
        <w:rPr>
          <w:rFonts w:ascii="Courier New" w:hAnsi="Courier New"/>
          <w:vanish/>
        </w:rPr>
        <w:instrText xml:space="preserve"> COMMENTS START_STATUTE \* MERGEFORMAT </w:instrText>
      </w:r>
      <w:r w:rsidRPr="00EF32A2">
        <w:rPr>
          <w:rFonts w:ascii="Courier New" w:hAnsi="Courier New"/>
          <w:vanish/>
        </w:rPr>
        <w:fldChar w:fldCharType="separate"/>
      </w:r>
      <w:r w:rsidRPr="00EF32A2">
        <w:rPr>
          <w:rFonts w:ascii="Courier New" w:hAnsi="Courier New"/>
          <w:vanish/>
        </w:rPr>
        <w:t>START_STATUTE</w:t>
      </w:r>
      <w:r w:rsidRPr="00EF32A2">
        <w:rPr>
          <w:rFonts w:ascii="Courier New" w:hAnsi="Courier New"/>
          <w:vanish/>
        </w:rPr>
        <w:fldChar w:fldCharType="end"/>
      </w:r>
      <w:r w:rsidR="00F75BB5" w:rsidRPr="00EF32A2">
        <w:rPr>
          <w:rStyle w:val="SNUM"/>
          <w:rFonts w:ascii="Courier New" w:hAnsi="Courier New"/>
        </w:rPr>
        <w:t>44-1799.33.</w:t>
      </w:r>
      <w:r w:rsidR="00F75BB5" w:rsidRPr="00EF32A2">
        <w:rPr>
          <w:rFonts w:ascii="Courier New" w:hAnsi="Courier New"/>
        </w:rPr>
        <w:t>  </w:t>
      </w:r>
      <w:r w:rsidR="00F75BB5" w:rsidRPr="00EF32A2">
        <w:rPr>
          <w:rStyle w:val="SECHEAD"/>
          <w:rFonts w:ascii="Courier New" w:hAnsi="Courier New"/>
        </w:rPr>
        <w:t>Finding; impoundment of shopping carts by local agencies; conditions; emergencies; costs; fines; disposal of unclaimed carts; applicability</w:t>
      </w:r>
    </w:p>
    <w:p w14:paraId="3E3F7599" w14:textId="77777777" w:rsidR="00F75BB5" w:rsidRPr="00EF32A2" w:rsidRDefault="00F75BB5">
      <w:pPr>
        <w:pStyle w:val="P06-00"/>
        <w:rPr>
          <w:rFonts w:ascii="Courier New" w:hAnsi="Courier New"/>
        </w:rPr>
      </w:pPr>
      <w:r w:rsidRPr="00EF32A2">
        <w:rPr>
          <w:rFonts w:ascii="Courier New" w:hAnsi="Courier New"/>
        </w:rPr>
        <w:t>A.  The legislature finds that the retrieval by local government agencies of shopping carts specified in this section is in need of uniform statewide regulation and constitutes a matter of statewide concern that shall be governed solely by this section.</w:t>
      </w:r>
    </w:p>
    <w:p w14:paraId="238F53E3" w14:textId="77777777" w:rsidR="00F75BB5" w:rsidRPr="00EF32A2" w:rsidRDefault="00F75BB5">
      <w:pPr>
        <w:pStyle w:val="P06-00"/>
        <w:rPr>
          <w:rFonts w:ascii="Courier New" w:hAnsi="Courier New"/>
        </w:rPr>
      </w:pPr>
      <w:r w:rsidRPr="00EF32A2">
        <w:rPr>
          <w:rFonts w:ascii="Courier New" w:hAnsi="Courier New"/>
        </w:rPr>
        <w:t>B.  A shopping cart that has a sign affixed to it in acc</w:t>
      </w:r>
      <w:r w:rsidR="00FE5D93" w:rsidRPr="00EF32A2">
        <w:rPr>
          <w:rFonts w:ascii="Courier New" w:hAnsi="Courier New"/>
        </w:rPr>
        <w:t>ordance with section 44</w:t>
      </w:r>
      <w:r w:rsidR="00FE5D93" w:rsidRPr="00EF32A2">
        <w:rPr>
          <w:rFonts w:ascii="Courier New" w:hAnsi="Courier New"/>
        </w:rPr>
        <w:noBreakHyphen/>
      </w:r>
      <w:r w:rsidRPr="00EF32A2">
        <w:rPr>
          <w:rFonts w:ascii="Courier New" w:hAnsi="Courier New"/>
        </w:rPr>
        <w:t>1799.32 may be impounded by a city, town or county if both of the following conditions have been satisfied:</w:t>
      </w:r>
    </w:p>
    <w:p w14:paraId="4C91F51E" w14:textId="77777777" w:rsidR="00F75BB5" w:rsidRPr="00EF32A2" w:rsidRDefault="00F75BB5">
      <w:pPr>
        <w:pStyle w:val="P06-00"/>
        <w:rPr>
          <w:rFonts w:ascii="Courier New" w:hAnsi="Courier New"/>
        </w:rPr>
      </w:pPr>
      <w:r w:rsidRPr="00EF32A2">
        <w:rPr>
          <w:rFonts w:ascii="Courier New" w:hAnsi="Courier New"/>
        </w:rPr>
        <w:t>1.  The shopping cart is located outside the premises or parking area of a retail establishment.  The parking area of a retail establishment located in a multistore complex or shopping center includes the parking area used by the complex or center.</w:t>
      </w:r>
    </w:p>
    <w:p w14:paraId="16756EF2" w14:textId="77777777" w:rsidR="00F75BB5" w:rsidRPr="00EF32A2" w:rsidRDefault="00F75BB5">
      <w:pPr>
        <w:pStyle w:val="P06-00"/>
        <w:rPr>
          <w:rFonts w:ascii="Courier New" w:hAnsi="Courier New"/>
        </w:rPr>
      </w:pPr>
      <w:r w:rsidRPr="00EF32A2">
        <w:rPr>
          <w:rFonts w:ascii="Courier New" w:hAnsi="Courier New"/>
        </w:rPr>
        <w:t>2.  The shopping cart is not retrieved within three business days after the date the owner of the shopping cart, or the owner's agent, receives actual notice from the city, town or county of the shopping cart's discovery and location.</w:t>
      </w:r>
    </w:p>
    <w:p w14:paraId="322DF4BC" w14:textId="77777777" w:rsidR="00F75BB5" w:rsidRPr="00EF32A2" w:rsidRDefault="00F75BB5">
      <w:pPr>
        <w:pStyle w:val="P06-00"/>
        <w:rPr>
          <w:rFonts w:ascii="Courier New" w:hAnsi="Courier New"/>
        </w:rPr>
      </w:pPr>
      <w:r w:rsidRPr="00EF32A2">
        <w:rPr>
          <w:rFonts w:ascii="Courier New" w:hAnsi="Courier New"/>
        </w:rPr>
        <w:t>C.  If the location of the shopping cart will impede emergency services, obstruct vehicle traffic or create a safety hazard to the public on a public right</w:t>
      </w:r>
      <w:r w:rsidRPr="00EF32A2">
        <w:rPr>
          <w:rFonts w:ascii="Courier New" w:hAnsi="Courier New"/>
        </w:rPr>
        <w:noBreakHyphen/>
        <w:t>of</w:t>
      </w:r>
      <w:r w:rsidRPr="00EF32A2">
        <w:rPr>
          <w:rFonts w:ascii="Courier New" w:hAnsi="Courier New"/>
        </w:rPr>
        <w:noBreakHyphen/>
        <w:t>way, a city, town or county may immediately retrieve the shopping cart from public or private property.</w:t>
      </w:r>
    </w:p>
    <w:p w14:paraId="28129A54" w14:textId="77777777" w:rsidR="00F75BB5" w:rsidRPr="00EF32A2" w:rsidRDefault="00F75BB5">
      <w:pPr>
        <w:pStyle w:val="P06-00"/>
        <w:rPr>
          <w:rFonts w:ascii="Courier New" w:hAnsi="Courier New"/>
        </w:rPr>
      </w:pPr>
      <w:r w:rsidRPr="00EF32A2">
        <w:rPr>
          <w:rFonts w:ascii="Courier New" w:hAnsi="Courier New"/>
        </w:rPr>
        <w:t>D.  A city, town or county that impounds a shopping cart may recover its actual costs for providing this service.</w:t>
      </w:r>
    </w:p>
    <w:p w14:paraId="6CB74DAC" w14:textId="77777777" w:rsidR="00F75BB5" w:rsidRPr="00EF32A2" w:rsidRDefault="00F75BB5">
      <w:pPr>
        <w:pStyle w:val="P06-00"/>
        <w:rPr>
          <w:rFonts w:ascii="Courier New" w:hAnsi="Courier New"/>
        </w:rPr>
      </w:pPr>
      <w:r w:rsidRPr="00EF32A2">
        <w:rPr>
          <w:rFonts w:ascii="Courier New" w:hAnsi="Courier New"/>
        </w:rPr>
        <w:t>E.  A shopping cart that is impounded by a city, town or county shall be held at a location that is within the city, town or county and open for business at least six hours on Monday through Friday of each week except on holidays observed by the city, town or county.</w:t>
      </w:r>
    </w:p>
    <w:p w14:paraId="4F2BB26C" w14:textId="77777777" w:rsidR="00F75BB5" w:rsidRPr="00EF32A2" w:rsidRDefault="00F75BB5">
      <w:pPr>
        <w:pStyle w:val="P06-00"/>
        <w:rPr>
          <w:rFonts w:ascii="Courier New" w:hAnsi="Courier New"/>
        </w:rPr>
      </w:pPr>
      <w:r w:rsidRPr="00EF32A2">
        <w:rPr>
          <w:rFonts w:ascii="Courier New" w:hAnsi="Courier New"/>
        </w:rPr>
        <w:t>F.  A city, town or county may fine the owner of a shopping cart not more than fifty dollars for each occurrence in excess of three during the previous six month period for failure to retrieve shopping carts within one day in accordance with this section.  An occurrence includes all shopping carts impounded in accordance with this section in a one day period.</w:t>
      </w:r>
    </w:p>
    <w:p w14:paraId="5A68CBA6" w14:textId="77777777" w:rsidR="00F75BB5" w:rsidRPr="00EF32A2" w:rsidRDefault="00F75BB5">
      <w:pPr>
        <w:pStyle w:val="P06-00"/>
        <w:rPr>
          <w:rFonts w:ascii="Courier New" w:hAnsi="Courier New"/>
        </w:rPr>
      </w:pPr>
      <w:r w:rsidRPr="00EF32A2">
        <w:rPr>
          <w:rFonts w:ascii="Courier New" w:hAnsi="Courier New"/>
        </w:rPr>
        <w:t>G.  A shopping cart that is not reclaimed from the city, town or county within thirty days after receipt of a notice of violation by the owner of the shopping cart may be sold or otherwise disposed of by the city, town or county in possession of the shopping cart.</w:t>
      </w:r>
    </w:p>
    <w:p w14:paraId="01598729" w14:textId="77777777" w:rsidR="00F75BB5" w:rsidRPr="00EF32A2" w:rsidRDefault="00F75BB5">
      <w:pPr>
        <w:pStyle w:val="P06-00"/>
        <w:rPr>
          <w:rFonts w:ascii="Courier New" w:hAnsi="Courier New"/>
        </w:rPr>
      </w:pPr>
      <w:r w:rsidRPr="00EF32A2">
        <w:rPr>
          <w:rFonts w:ascii="Courier New" w:hAnsi="Courier New"/>
        </w:rPr>
        <w:t>H.  Notwithstanding subsection B, paragraph 2 of this section, a city, town or county may impound a shopping cart that otherwise meets the criteria prescribed in subsection B, paragraph 1 of this section without complying with the three day advance notice requirement if all of the following apply:</w:t>
      </w:r>
    </w:p>
    <w:p w14:paraId="62A2D9ED" w14:textId="77777777" w:rsidR="00F75BB5" w:rsidRPr="00EF32A2" w:rsidRDefault="00F75BB5">
      <w:pPr>
        <w:pStyle w:val="P06-00"/>
        <w:rPr>
          <w:rFonts w:ascii="Courier New" w:hAnsi="Courier New"/>
        </w:rPr>
      </w:pPr>
      <w:r w:rsidRPr="00EF32A2">
        <w:rPr>
          <w:rFonts w:ascii="Courier New" w:hAnsi="Courier New"/>
        </w:rPr>
        <w:t>1.  The owner of the shopping cart or the owner's agent is provided with actual notice within twenty-four hours after the impound and that notice informs the owner or the owner's agent of the location where the shopping cart may be claimed.</w:t>
      </w:r>
    </w:p>
    <w:p w14:paraId="1C8F557B" w14:textId="77777777" w:rsidR="00F75BB5" w:rsidRPr="00EF32A2" w:rsidRDefault="00F75BB5">
      <w:pPr>
        <w:pStyle w:val="P06-00"/>
        <w:rPr>
          <w:rFonts w:ascii="Courier New" w:hAnsi="Courier New"/>
        </w:rPr>
      </w:pPr>
      <w:r w:rsidRPr="00EF32A2">
        <w:rPr>
          <w:rFonts w:ascii="Courier New" w:hAnsi="Courier New"/>
        </w:rPr>
        <w:t>2.  The shopping cart is impounded at a location in compliance with subsection E of this section.</w:t>
      </w:r>
    </w:p>
    <w:p w14:paraId="41CF22B4" w14:textId="77777777" w:rsidR="00F75BB5" w:rsidRPr="00EF32A2" w:rsidRDefault="00F75BB5">
      <w:pPr>
        <w:pStyle w:val="P06-00"/>
        <w:rPr>
          <w:rFonts w:ascii="Courier New" w:hAnsi="Courier New"/>
        </w:rPr>
      </w:pPr>
      <w:r w:rsidRPr="00EF32A2">
        <w:rPr>
          <w:rFonts w:ascii="Courier New" w:hAnsi="Courier New"/>
        </w:rPr>
        <w:t>3.  The shopping cart is reclaimed by the owner or the owner's agent within three business days after the date of actual notice as provided in paragraph 1 of this subsection and is released and surrendered to the owner or agent at no charge, including the waiver of any impound and storage fees or fines that would otherwise apply pursuant to subsection D or F of this section.  Any cart reclaimed within the three business day period is not deemed an occurrence for purposes of subsection F of this section.</w:t>
      </w:r>
    </w:p>
    <w:p w14:paraId="4273371F" w14:textId="77777777" w:rsidR="00F75BB5" w:rsidRPr="00EF32A2" w:rsidRDefault="00F75BB5">
      <w:pPr>
        <w:pStyle w:val="P06-00"/>
        <w:rPr>
          <w:rFonts w:ascii="Courier New" w:hAnsi="Courier New"/>
        </w:rPr>
      </w:pPr>
      <w:r w:rsidRPr="00EF32A2">
        <w:rPr>
          <w:rFonts w:ascii="Courier New" w:hAnsi="Courier New"/>
        </w:rPr>
        <w:t>I.  Any shopping cart not reclaimed by the owner or the owner's agent after three business days after the date of actual notice as provided in subsections B and H of this section is subject to any applicable fee or fine imposed pursuant to subsection D or F of this section commencing on the fourth business day after the date of the notice.</w:t>
      </w:r>
    </w:p>
    <w:p w14:paraId="59167109" w14:textId="77777777" w:rsidR="00F75BB5" w:rsidRPr="00EF32A2" w:rsidRDefault="00F75BB5">
      <w:pPr>
        <w:pStyle w:val="P06-00"/>
        <w:rPr>
          <w:rFonts w:ascii="Courier New" w:hAnsi="Courier New"/>
          <w:b w:val="0"/>
        </w:rPr>
      </w:pPr>
      <w:r w:rsidRPr="00EF32A2">
        <w:rPr>
          <w:rFonts w:ascii="Courier New" w:hAnsi="Courier New"/>
        </w:rPr>
        <w:t>J.  Any shopping cart not reclaimed by the owner or the owner's agent within thirty days after the date of actual notice as provided by subsection H, paragraph 1 of this section may be sold or disposed of in accordance with subsection G of this section.</w:t>
      </w:r>
      <w:r w:rsidRPr="00EF32A2">
        <w:rPr>
          <w:rFonts w:ascii="Courier New" w:hAnsi="Courier New"/>
          <w:b w:val="0"/>
          <w:vanish/>
        </w:rPr>
        <w:t xml:space="preserve"> </w:t>
      </w:r>
      <w:r w:rsidR="00FE5D93" w:rsidRPr="00EF32A2">
        <w:rPr>
          <w:rFonts w:ascii="Courier New" w:hAnsi="Courier New"/>
          <w:vanish/>
        </w:rPr>
        <w:fldChar w:fldCharType="begin"/>
      </w:r>
      <w:r w:rsidR="00FE5D93" w:rsidRPr="00EF32A2">
        <w:rPr>
          <w:rFonts w:ascii="Courier New" w:hAnsi="Courier New"/>
          <w:vanish/>
        </w:rPr>
        <w:instrText xml:space="preserve"> COMMENTS END_STATUTE \* MERGEFORMAT </w:instrText>
      </w:r>
      <w:r w:rsidR="00FE5D93" w:rsidRPr="00EF32A2">
        <w:rPr>
          <w:rFonts w:ascii="Courier New" w:hAnsi="Courier New"/>
          <w:vanish/>
        </w:rPr>
        <w:fldChar w:fldCharType="separate"/>
      </w:r>
      <w:r w:rsidR="00FE5D93" w:rsidRPr="00EF32A2">
        <w:rPr>
          <w:rFonts w:ascii="Courier New" w:hAnsi="Courier New"/>
          <w:vanish/>
        </w:rPr>
        <w:t>END_STATUTE</w:t>
      </w:r>
      <w:r w:rsidR="00FE5D93" w:rsidRPr="00EF32A2">
        <w:rPr>
          <w:rFonts w:ascii="Courier New" w:hAnsi="Courier New"/>
          <w:vanish/>
        </w:rPr>
        <w:fldChar w:fldCharType="end"/>
      </w:r>
    </w:p>
    <w:sectPr w:rsidR="00F75BB5" w:rsidRPr="00EF32A2">
      <w:pgSz w:w="12240" w:h="15840"/>
      <w:pgMar w:top="1440" w:right="1440" w:bottom="1440" w:left="1440" w:header="720" w:footer="720" w:gutter="0"/>
      <w:paperSrc w:first="271" w:other="27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Letter-Gothic-Drafting">
    <w:panose1 w:val="00000000000000000000"/>
    <w:charset w:val="00"/>
    <w:family w:val="modern"/>
    <w:notTrueType/>
    <w:pitch w:val="variable"/>
    <w:sig w:usb0="8000002F" w:usb1="4000004A" w:usb2="00000000" w:usb3="00000000" w:csb0="00000001" w:csb1="00000000"/>
  </w:font>
  <w:font w:name="Letter-Gothic-Upper-Drafting">
    <w:panose1 w:val="00000000000000000000"/>
    <w:charset w:val="00"/>
    <w:family w:val="modern"/>
    <w:notTrueType/>
    <w:pitch w:val="variable"/>
    <w:sig w:usb0="8000002F" w:usb1="4000004A" w:usb2="00000000" w:usb3="00000000" w:csb0="0000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00000003" w:usb1="00000000" w:usb2="00000000" w:usb3="00000000" w:csb0="00000001"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100"/>
  <w:defaultTabStop w:val="720"/>
  <w:displayHorizontalDrawingGridEvery w:val="0"/>
  <w:displayVerticalDrawingGridEvery w:val="0"/>
  <w:doNotUseMarginsForDrawingGridOrigin/>
  <w:noPunctuationKerning/>
  <w:characterSpacingControl w:val="doNotCompress"/>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71667"/>
    <w:rsid w:val="00371667"/>
    <w:rsid w:val="00EF32A2"/>
    <w:rsid w:val="00F75BB5"/>
    <w:rsid w:val="00FE5D9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508A848"/>
  <w15:chartTrackingRefBased/>
  <w15:docId w15:val="{F29FC7D4-BA4D-4B04-B5A8-89B71D5797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rPr>
  </w:style>
  <w:style w:type="character" w:default="1" w:styleId="DefaultParagraphFont">
    <w:name w:val="Default Paragraph Font"/>
    <w:semiHidden/>
  </w:style>
  <w:style w:type="table" w:default="1" w:styleId="TableNormal">
    <w:name w:val="Normal Table"/>
    <w:uiPriority w:val="99"/>
    <w:semiHidden/>
    <w:unhideWhenUsed/>
    <w:tblPr>
      <w:tblInd w:w="0" w:type="dxa"/>
      <w:tblCellMar>
        <w:top w:w="0" w:type="dxa"/>
        <w:left w:w="108" w:type="dxa"/>
        <w:bottom w:w="0" w:type="dxa"/>
        <w:right w:w="108" w:type="dxa"/>
      </w:tblCellMar>
    </w:tblPr>
    <w:trPr>
      <w:hidden/>
    </w:trPr>
  </w:style>
  <w:style w:type="numbering" w:default="1" w:styleId="NoList">
    <w:name w:val="No List"/>
    <w:uiPriority w:val="99"/>
    <w:semiHidden/>
    <w:unhideWhenUsed/>
  </w:style>
  <w:style w:type="character" w:customStyle="1" w:styleId="AGENCY">
    <w:name w:val="AGENCY"/>
    <w:rPr>
      <w:noProof w:val="0"/>
      <w:lang w:val="en-US"/>
    </w:rPr>
  </w:style>
  <w:style w:type="paragraph" w:customStyle="1" w:styleId="BLK00-00">
    <w:name w:val="BLK 00-00"/>
    <w:basedOn w:val="Normal"/>
    <w:pPr>
      <w:ind w:right="720"/>
      <w:jc w:val="both"/>
    </w:pPr>
    <w:rPr>
      <w:rFonts w:ascii="Letter-Gothic-Drafting" w:hAnsi="Letter-Gothic-Drafting"/>
      <w:b/>
      <w:snapToGrid w:val="0"/>
      <w:sz w:val="20"/>
    </w:rPr>
  </w:style>
  <w:style w:type="paragraph" w:customStyle="1" w:styleId="BLK06-00">
    <w:name w:val="BLK 06-00"/>
    <w:basedOn w:val="Normal"/>
    <w:pPr>
      <w:ind w:right="720" w:firstLine="720"/>
      <w:jc w:val="both"/>
    </w:pPr>
    <w:rPr>
      <w:rFonts w:ascii="Letter-Gothic-Drafting" w:hAnsi="Letter-Gothic-Drafting"/>
      <w:b/>
      <w:snapToGrid w:val="0"/>
      <w:sz w:val="20"/>
    </w:rPr>
  </w:style>
  <w:style w:type="paragraph" w:customStyle="1" w:styleId="BLK06-06">
    <w:name w:val="BLK 06-06"/>
    <w:basedOn w:val="Normal"/>
    <w:pPr>
      <w:widowControl w:val="0"/>
      <w:ind w:left="720" w:right="720"/>
      <w:jc w:val="both"/>
    </w:pPr>
    <w:rPr>
      <w:rFonts w:ascii="Letter-Gothic-Drafting" w:hAnsi="Letter-Gothic-Drafting"/>
      <w:b/>
      <w:snapToGrid w:val="0"/>
      <w:sz w:val="20"/>
    </w:rPr>
  </w:style>
  <w:style w:type="paragraph" w:customStyle="1" w:styleId="BLK06-12">
    <w:name w:val="BLK 06-12"/>
    <w:basedOn w:val="Normal"/>
    <w:pPr>
      <w:ind w:left="1440" w:right="720" w:hanging="720"/>
      <w:jc w:val="both"/>
    </w:pPr>
    <w:rPr>
      <w:rFonts w:ascii="Letter-Gothic-Drafting" w:hAnsi="Letter-Gothic-Drafting"/>
      <w:b/>
      <w:snapToGrid w:val="0"/>
      <w:sz w:val="20"/>
    </w:rPr>
  </w:style>
  <w:style w:type="paragraph" w:customStyle="1" w:styleId="BLK06-14">
    <w:name w:val="BLK 06-14"/>
    <w:basedOn w:val="Normal"/>
    <w:pPr>
      <w:ind w:left="1685" w:right="720" w:hanging="965"/>
      <w:jc w:val="both"/>
    </w:pPr>
    <w:rPr>
      <w:rFonts w:ascii="Letter-Gothic-Drafting" w:hAnsi="Letter-Gothic-Drafting"/>
      <w:b/>
      <w:snapToGrid w:val="0"/>
      <w:sz w:val="20"/>
    </w:rPr>
  </w:style>
  <w:style w:type="paragraph" w:customStyle="1" w:styleId="BLK06-17">
    <w:name w:val="BLK 06-17"/>
    <w:basedOn w:val="Normal"/>
    <w:pPr>
      <w:ind w:left="2040" w:right="720" w:hanging="1320"/>
      <w:jc w:val="both"/>
    </w:pPr>
    <w:rPr>
      <w:rFonts w:ascii="Letter-Gothic-Drafting" w:hAnsi="Letter-Gothic-Drafting"/>
      <w:b/>
      <w:snapToGrid w:val="0"/>
      <w:sz w:val="20"/>
    </w:rPr>
  </w:style>
  <w:style w:type="paragraph" w:customStyle="1" w:styleId="BLK06-18">
    <w:name w:val="BLK 06-18"/>
    <w:basedOn w:val="Normal"/>
    <w:pPr>
      <w:ind w:left="2160" w:right="720" w:hanging="1440"/>
      <w:jc w:val="both"/>
    </w:pPr>
    <w:rPr>
      <w:rFonts w:ascii="Letter-Gothic-Drafting" w:hAnsi="Letter-Gothic-Drafting"/>
      <w:b/>
      <w:snapToGrid w:val="0"/>
      <w:sz w:val="20"/>
    </w:rPr>
  </w:style>
  <w:style w:type="paragraph" w:customStyle="1" w:styleId="BLK06-19">
    <w:name w:val="BLK 06-19"/>
    <w:basedOn w:val="Normal"/>
    <w:pPr>
      <w:ind w:left="2275" w:right="720" w:hanging="1555"/>
      <w:jc w:val="both"/>
    </w:pPr>
    <w:rPr>
      <w:rFonts w:ascii="Letter-Gothic-Drafting" w:hAnsi="Letter-Gothic-Drafting"/>
      <w:b/>
      <w:snapToGrid w:val="0"/>
      <w:sz w:val="20"/>
    </w:rPr>
  </w:style>
  <w:style w:type="paragraph" w:customStyle="1" w:styleId="BLK06-20">
    <w:name w:val="BLK 06-20"/>
    <w:basedOn w:val="Normal"/>
    <w:pPr>
      <w:ind w:left="2405" w:right="720" w:hanging="1685"/>
      <w:jc w:val="both"/>
    </w:pPr>
    <w:rPr>
      <w:rFonts w:ascii="Letter-Gothic-Drafting" w:hAnsi="Letter-Gothic-Drafting"/>
      <w:b/>
      <w:snapToGrid w:val="0"/>
      <w:sz w:val="20"/>
    </w:rPr>
  </w:style>
  <w:style w:type="paragraph" w:customStyle="1" w:styleId="BLK06-21">
    <w:name w:val="BLK 06-21"/>
    <w:basedOn w:val="Normal"/>
    <w:pPr>
      <w:widowControl w:val="0"/>
      <w:ind w:left="2520" w:right="720" w:hanging="1800"/>
      <w:jc w:val="both"/>
    </w:pPr>
    <w:rPr>
      <w:rFonts w:ascii="Letter-Gothic-Drafting" w:hAnsi="Letter-Gothic-Drafting"/>
      <w:b/>
      <w:snapToGrid w:val="0"/>
      <w:sz w:val="20"/>
    </w:rPr>
  </w:style>
  <w:style w:type="paragraph" w:customStyle="1" w:styleId="BLK11-06">
    <w:name w:val="BLK 11-06"/>
    <w:basedOn w:val="Normal"/>
    <w:pPr>
      <w:ind w:left="720" w:right="720" w:firstLine="605"/>
      <w:jc w:val="both"/>
    </w:pPr>
    <w:rPr>
      <w:rFonts w:ascii="Letter-Gothic-Drafting" w:hAnsi="Letter-Gothic-Drafting"/>
      <w:b/>
      <w:snapToGrid w:val="0"/>
      <w:sz w:val="20"/>
    </w:rPr>
  </w:style>
  <w:style w:type="paragraph" w:customStyle="1" w:styleId="BLK12-06">
    <w:name w:val="BLK 12-06"/>
    <w:basedOn w:val="Normal"/>
    <w:pPr>
      <w:ind w:left="720" w:right="720" w:firstLine="720"/>
      <w:jc w:val="both"/>
    </w:pPr>
    <w:rPr>
      <w:rFonts w:ascii="Letter-Gothic-Drafting" w:hAnsi="Letter-Gothic-Drafting"/>
      <w:b/>
      <w:snapToGrid w:val="0"/>
      <w:sz w:val="20"/>
    </w:rPr>
  </w:style>
  <w:style w:type="paragraph" w:customStyle="1" w:styleId="BLK12-24">
    <w:name w:val="BLK 12-24"/>
    <w:basedOn w:val="Normal"/>
    <w:pPr>
      <w:ind w:left="2880" w:right="720" w:hanging="1440"/>
      <w:jc w:val="both"/>
    </w:pPr>
    <w:rPr>
      <w:rFonts w:ascii="Letter-Gothic-Drafting" w:hAnsi="Letter-Gothic-Drafting"/>
      <w:b/>
      <w:snapToGrid w:val="0"/>
      <w:sz w:val="20"/>
    </w:rPr>
  </w:style>
  <w:style w:type="paragraph" w:customStyle="1" w:styleId="BLK12-27">
    <w:name w:val="BLK 12-27"/>
    <w:basedOn w:val="Normal"/>
    <w:pPr>
      <w:ind w:left="3240" w:right="720" w:hanging="1800"/>
      <w:jc w:val="both"/>
    </w:pPr>
    <w:rPr>
      <w:rFonts w:ascii="Letter-Gothic-Drafting" w:hAnsi="Letter-Gothic-Drafting"/>
      <w:b/>
      <w:snapToGrid w:val="0"/>
      <w:sz w:val="20"/>
    </w:rPr>
  </w:style>
  <w:style w:type="paragraph" w:customStyle="1" w:styleId="BLK18-12">
    <w:name w:val="BLK 18-12"/>
    <w:basedOn w:val="Normal"/>
    <w:pPr>
      <w:ind w:left="1440" w:right="720" w:firstLine="720"/>
      <w:jc w:val="both"/>
    </w:pPr>
    <w:rPr>
      <w:rFonts w:ascii="Letter-Gothic-Drafting" w:hAnsi="Letter-Gothic-Drafting"/>
      <w:b/>
      <w:snapToGrid w:val="0"/>
      <w:sz w:val="20"/>
    </w:rPr>
  </w:style>
  <w:style w:type="paragraph" w:customStyle="1" w:styleId="BLK18-30">
    <w:name w:val="BLK 18-30"/>
    <w:basedOn w:val="Normal"/>
    <w:pPr>
      <w:ind w:left="4320" w:right="720" w:hanging="2160"/>
      <w:jc w:val="both"/>
    </w:pPr>
    <w:rPr>
      <w:rFonts w:ascii="Letter-Gothic-Drafting" w:hAnsi="Letter-Gothic-Drafting"/>
      <w:b/>
      <w:snapToGrid w:val="0"/>
      <w:sz w:val="20"/>
    </w:rPr>
  </w:style>
  <w:style w:type="paragraph" w:customStyle="1" w:styleId="BLK35-35">
    <w:name w:val="BLK 35-35"/>
    <w:basedOn w:val="Normal"/>
    <w:pPr>
      <w:ind w:left="4205" w:right="720"/>
      <w:jc w:val="both"/>
    </w:pPr>
    <w:rPr>
      <w:rFonts w:ascii="Letter-Gothic-Drafting" w:hAnsi="Letter-Gothic-Drafting"/>
      <w:b/>
      <w:snapToGrid w:val="0"/>
      <w:sz w:val="20"/>
    </w:rPr>
  </w:style>
  <w:style w:type="paragraph" w:styleId="BlockText">
    <w:name w:val="Block Text"/>
    <w:basedOn w:val="Normal"/>
    <w:semiHidden/>
    <w:pPr>
      <w:tabs>
        <w:tab w:val="left" w:pos="0"/>
        <w:tab w:val="left" w:pos="720"/>
        <w:tab w:val="left" w:pos="1440"/>
      </w:tabs>
      <w:ind w:left="720" w:right="720" w:firstLine="720"/>
      <w:jc w:val="both"/>
    </w:pPr>
    <w:rPr>
      <w:rFonts w:ascii="Letter-Gothic-Upper-Drafting" w:hAnsi="Letter-Gothic-Upper-Drafting"/>
      <w:b/>
      <w:snapToGrid w:val="0"/>
      <w:sz w:val="20"/>
    </w:rPr>
  </w:style>
  <w:style w:type="character" w:customStyle="1" w:styleId="BNUM">
    <w:name w:val="BNUM"/>
    <w:rPr>
      <w:rFonts w:ascii="Arial" w:hAnsi="Arial"/>
      <w:sz w:val="48"/>
    </w:rPr>
  </w:style>
  <w:style w:type="paragraph" w:styleId="BodyText">
    <w:name w:val="Body Text"/>
    <w:basedOn w:val="Normal"/>
    <w:semiHidden/>
    <w:pPr>
      <w:suppressLineNumbers/>
      <w:jc w:val="both"/>
    </w:pPr>
    <w:rPr>
      <w:rFonts w:ascii="Letter-Gothic-Drafting" w:hAnsi="Letter-Gothic-Drafting"/>
      <w:b/>
      <w:snapToGrid w:val="0"/>
      <w:sz w:val="20"/>
    </w:rPr>
  </w:style>
  <w:style w:type="paragraph" w:styleId="BodyTextIndent">
    <w:name w:val="Body Text Indent"/>
    <w:basedOn w:val="Normal"/>
    <w:semiHidden/>
    <w:pPr>
      <w:tabs>
        <w:tab w:val="left" w:pos="0"/>
        <w:tab w:val="left" w:pos="720"/>
      </w:tabs>
      <w:ind w:firstLine="720"/>
      <w:jc w:val="both"/>
    </w:pPr>
    <w:rPr>
      <w:rFonts w:ascii="Letter-Gothic-Drafting" w:hAnsi="Letter-Gothic-Drafting"/>
      <w:b/>
      <w:snapToGrid w:val="0"/>
      <w:sz w:val="20"/>
    </w:rPr>
  </w:style>
  <w:style w:type="character" w:styleId="CommentReference">
    <w:name w:val="annotation reference"/>
    <w:semiHidden/>
    <w:rPr>
      <w:sz w:val="16"/>
    </w:rPr>
  </w:style>
  <w:style w:type="paragraph" w:styleId="CommentText">
    <w:name w:val="annotation text"/>
    <w:basedOn w:val="Normal"/>
    <w:semiHidden/>
    <w:pPr>
      <w:widowControl w:val="0"/>
      <w:jc w:val="both"/>
    </w:pPr>
    <w:rPr>
      <w:rFonts w:ascii="Letter-Gothic-Drafting" w:hAnsi="Letter-Gothic-Drafting"/>
      <w:b/>
      <w:snapToGrid w:val="0"/>
      <w:sz w:val="20"/>
    </w:rPr>
  </w:style>
  <w:style w:type="paragraph" w:customStyle="1" w:styleId="CON12-06">
    <w:name w:val="CON 12-06"/>
    <w:basedOn w:val="Normal"/>
    <w:pPr>
      <w:ind w:left="720" w:right="1195" w:firstLine="720"/>
      <w:jc w:val="both"/>
    </w:pPr>
    <w:rPr>
      <w:rFonts w:ascii="Letter-Gothic-Drafting" w:hAnsi="Letter-Gothic-Drafting"/>
      <w:b/>
      <w:snapToGrid w:val="0"/>
      <w:sz w:val="20"/>
    </w:rPr>
  </w:style>
  <w:style w:type="paragraph" w:customStyle="1" w:styleId="CON12-18">
    <w:name w:val="CON 12-18"/>
    <w:basedOn w:val="Normal"/>
    <w:pPr>
      <w:ind w:left="2160" w:right="1195" w:hanging="720"/>
      <w:jc w:val="both"/>
    </w:pPr>
    <w:rPr>
      <w:rFonts w:ascii="Letter-Gothic-Drafting" w:hAnsi="Letter-Gothic-Drafting"/>
      <w:b/>
      <w:snapToGrid w:val="0"/>
      <w:sz w:val="20"/>
    </w:rPr>
  </w:style>
  <w:style w:type="paragraph" w:customStyle="1" w:styleId="CON12-19">
    <w:name w:val="CON 12-19"/>
    <w:basedOn w:val="Normal"/>
    <w:pPr>
      <w:ind w:left="2275" w:right="1195" w:hanging="835"/>
      <w:jc w:val="both"/>
    </w:pPr>
    <w:rPr>
      <w:rFonts w:ascii="Letter-Gothic-Drafting" w:hAnsi="Letter-Gothic-Drafting"/>
      <w:b/>
      <w:snapToGrid w:val="0"/>
      <w:sz w:val="20"/>
    </w:rPr>
  </w:style>
  <w:style w:type="paragraph" w:customStyle="1" w:styleId="CON12-20">
    <w:name w:val="CON 12-20"/>
    <w:basedOn w:val="Normal"/>
    <w:pPr>
      <w:ind w:left="2405" w:right="1195" w:hanging="965"/>
      <w:jc w:val="both"/>
    </w:pPr>
    <w:rPr>
      <w:rFonts w:ascii="Letter-Gothic-Drafting" w:hAnsi="Letter-Gothic-Drafting"/>
      <w:b/>
      <w:snapToGrid w:val="0"/>
      <w:sz w:val="20"/>
    </w:rPr>
  </w:style>
  <w:style w:type="paragraph" w:customStyle="1" w:styleId="CON12-22">
    <w:name w:val="CON 12-22"/>
    <w:basedOn w:val="Normal"/>
    <w:pPr>
      <w:ind w:left="2635" w:right="1195" w:hanging="1195"/>
      <w:jc w:val="both"/>
    </w:pPr>
    <w:rPr>
      <w:rFonts w:ascii="Letter-Gothic-Drafting" w:hAnsi="Letter-Gothic-Drafting"/>
      <w:b/>
      <w:snapToGrid w:val="0"/>
      <w:sz w:val="20"/>
    </w:rPr>
  </w:style>
  <w:style w:type="paragraph" w:customStyle="1" w:styleId="CON12-23">
    <w:name w:val="CON 12-23"/>
    <w:basedOn w:val="Normal"/>
    <w:pPr>
      <w:ind w:left="2765" w:right="1200" w:hanging="1325"/>
      <w:jc w:val="both"/>
    </w:pPr>
    <w:rPr>
      <w:rFonts w:ascii="Letter-Gothic-Drafting" w:hAnsi="Letter-Gothic-Drafting"/>
      <w:b/>
      <w:snapToGrid w:val="0"/>
      <w:sz w:val="20"/>
    </w:rPr>
  </w:style>
  <w:style w:type="paragraph" w:customStyle="1" w:styleId="CON12-24">
    <w:name w:val="CON 12-24"/>
    <w:basedOn w:val="Normal"/>
    <w:pPr>
      <w:ind w:left="2880" w:right="1200" w:hanging="1440"/>
      <w:jc w:val="both"/>
    </w:pPr>
    <w:rPr>
      <w:rFonts w:ascii="Letter-Gothic-Drafting" w:hAnsi="Letter-Gothic-Drafting"/>
      <w:b/>
      <w:snapToGrid w:val="0"/>
      <w:sz w:val="20"/>
    </w:rPr>
  </w:style>
  <w:style w:type="paragraph" w:customStyle="1" w:styleId="CON12-25">
    <w:name w:val="CON 12-25"/>
    <w:basedOn w:val="Normal"/>
    <w:pPr>
      <w:ind w:left="2995" w:right="1195" w:hanging="1555"/>
      <w:jc w:val="both"/>
    </w:pPr>
    <w:rPr>
      <w:rFonts w:ascii="Letter-Gothic-Drafting" w:hAnsi="Letter-Gothic-Drafting"/>
      <w:b/>
      <w:snapToGrid w:val="0"/>
      <w:sz w:val="20"/>
    </w:rPr>
  </w:style>
  <w:style w:type="paragraph" w:customStyle="1" w:styleId="CON12-26">
    <w:name w:val="CON 12-26"/>
    <w:basedOn w:val="Normal"/>
    <w:pPr>
      <w:ind w:left="3125" w:right="1200" w:hanging="1685"/>
      <w:jc w:val="both"/>
    </w:pPr>
    <w:rPr>
      <w:rFonts w:ascii="Letter-Gothic-Drafting" w:hAnsi="Letter-Gothic-Drafting"/>
      <w:b/>
      <w:snapToGrid w:val="0"/>
      <w:sz w:val="20"/>
    </w:rPr>
  </w:style>
  <w:style w:type="paragraph" w:customStyle="1" w:styleId="CON12-27">
    <w:name w:val="CON 12-27"/>
    <w:basedOn w:val="Normal"/>
    <w:pPr>
      <w:ind w:left="3240" w:right="1200" w:hanging="1800"/>
      <w:jc w:val="both"/>
    </w:pPr>
    <w:rPr>
      <w:rFonts w:ascii="Letter-Gothic-Drafting" w:hAnsi="Letter-Gothic-Drafting"/>
      <w:b/>
      <w:snapToGrid w:val="0"/>
      <w:sz w:val="20"/>
    </w:rPr>
  </w:style>
  <w:style w:type="paragraph" w:styleId="DocumentMap">
    <w:name w:val="Document Map"/>
    <w:basedOn w:val="Normal"/>
    <w:semiHidden/>
    <w:pPr>
      <w:widowControl w:val="0"/>
      <w:shd w:val="clear" w:color="auto" w:fill="000080"/>
      <w:jc w:val="both"/>
    </w:pPr>
    <w:rPr>
      <w:rFonts w:ascii="Tahoma" w:hAnsi="Tahoma"/>
      <w:b/>
      <w:snapToGrid w:val="0"/>
      <w:sz w:val="20"/>
    </w:rPr>
  </w:style>
  <w:style w:type="paragraph" w:styleId="Footer">
    <w:name w:val="footer"/>
    <w:basedOn w:val="Normal"/>
    <w:semiHidden/>
    <w:pPr>
      <w:widowControl w:val="0"/>
      <w:tabs>
        <w:tab w:val="center" w:pos="4320"/>
        <w:tab w:val="right" w:pos="8640"/>
      </w:tabs>
      <w:jc w:val="both"/>
    </w:pPr>
    <w:rPr>
      <w:rFonts w:ascii="Letter-Gothic-Drafting" w:hAnsi="Letter-Gothic-Drafting"/>
      <w:b/>
      <w:snapToGrid w:val="0"/>
      <w:sz w:val="20"/>
    </w:rPr>
  </w:style>
  <w:style w:type="character" w:styleId="FootnoteReference">
    <w:name w:val="footnote reference"/>
    <w:semiHidden/>
  </w:style>
  <w:style w:type="paragraph" w:styleId="Header">
    <w:name w:val="header"/>
    <w:basedOn w:val="Normal"/>
    <w:semiHidden/>
    <w:pPr>
      <w:widowControl w:val="0"/>
      <w:jc w:val="both"/>
    </w:pPr>
    <w:rPr>
      <w:rFonts w:ascii="Letter-Gothic-Drafting" w:hAnsi="Letter-Gothic-Drafting"/>
      <w:b/>
      <w:snapToGrid w:val="0"/>
      <w:sz w:val="20"/>
    </w:rPr>
  </w:style>
  <w:style w:type="character" w:customStyle="1" w:styleId="INTRO">
    <w:name w:val="INTRO"/>
    <w:rPr>
      <w:noProof w:val="0"/>
      <w:lang w:val="en-US"/>
    </w:rPr>
  </w:style>
  <w:style w:type="paragraph" w:customStyle="1" w:styleId="JUSTIFYCENTER">
    <w:name w:val="JUSTIFY CENTER"/>
    <w:basedOn w:val="Normal"/>
    <w:pPr>
      <w:jc w:val="center"/>
    </w:pPr>
    <w:rPr>
      <w:rFonts w:ascii="Letter-Gothic-Drafting" w:hAnsi="Letter-Gothic-Drafting"/>
      <w:b/>
      <w:snapToGrid w:val="0"/>
      <w:sz w:val="20"/>
    </w:rPr>
  </w:style>
  <w:style w:type="paragraph" w:customStyle="1" w:styleId="JUSTIFYFULL">
    <w:name w:val="JUSTIFY FULL"/>
    <w:basedOn w:val="Normal"/>
    <w:pPr>
      <w:widowControl w:val="0"/>
      <w:jc w:val="both"/>
    </w:pPr>
    <w:rPr>
      <w:rFonts w:ascii="Letter-Gothic-Drafting" w:hAnsi="Letter-Gothic-Drafting"/>
      <w:b/>
      <w:snapToGrid w:val="0"/>
      <w:sz w:val="20"/>
    </w:rPr>
  </w:style>
  <w:style w:type="paragraph" w:customStyle="1" w:styleId="JUSTIFYRIGHT">
    <w:name w:val="JUSTIFY RIGHT"/>
    <w:basedOn w:val="Normal"/>
    <w:pPr>
      <w:jc w:val="right"/>
    </w:pPr>
    <w:rPr>
      <w:rFonts w:ascii="Letter-Gothic-Drafting" w:hAnsi="Letter-Gothic-Drafting"/>
      <w:b/>
      <w:snapToGrid w:val="0"/>
      <w:sz w:val="20"/>
    </w:rPr>
  </w:style>
  <w:style w:type="character" w:styleId="LineNumber">
    <w:name w:val="line number"/>
    <w:basedOn w:val="DefaultParagraphFont"/>
    <w:semiHidden/>
  </w:style>
  <w:style w:type="character" w:customStyle="1" w:styleId="O">
    <w:name w:val="O"/>
    <w:rPr>
      <w:strike/>
      <w:dstrike w:val="0"/>
      <w:noProof w:val="0"/>
      <w:color w:val="FF0000"/>
      <w:lang w:val="en-US"/>
    </w:rPr>
  </w:style>
  <w:style w:type="paragraph" w:customStyle="1" w:styleId="P00-00">
    <w:name w:val="P 00-00"/>
    <w:basedOn w:val="Normal"/>
    <w:pPr>
      <w:jc w:val="both"/>
    </w:pPr>
    <w:rPr>
      <w:rFonts w:ascii="Letter-Gothic-Drafting" w:hAnsi="Letter-Gothic-Drafting"/>
      <w:b/>
      <w:snapToGrid w:val="0"/>
      <w:sz w:val="20"/>
    </w:rPr>
  </w:style>
  <w:style w:type="paragraph" w:customStyle="1" w:styleId="P00-06">
    <w:name w:val="P 00-06"/>
    <w:basedOn w:val="Normal"/>
    <w:pPr>
      <w:ind w:left="720" w:hanging="720"/>
      <w:jc w:val="both"/>
    </w:pPr>
    <w:rPr>
      <w:rFonts w:ascii="Letter-Gothic-Drafting" w:hAnsi="Letter-Gothic-Drafting"/>
      <w:b/>
      <w:snapToGrid w:val="0"/>
      <w:sz w:val="20"/>
    </w:rPr>
  </w:style>
  <w:style w:type="paragraph" w:customStyle="1" w:styleId="P03-06">
    <w:name w:val="P 03-06"/>
    <w:basedOn w:val="Normal"/>
    <w:pPr>
      <w:ind w:left="720" w:hanging="360"/>
      <w:jc w:val="both"/>
    </w:pPr>
    <w:rPr>
      <w:rFonts w:ascii="Letter-Gothic-Drafting" w:hAnsi="Letter-Gothic-Drafting"/>
      <w:b/>
      <w:snapToGrid w:val="0"/>
      <w:sz w:val="20"/>
    </w:rPr>
  </w:style>
  <w:style w:type="paragraph" w:customStyle="1" w:styleId="P04-00">
    <w:name w:val="P 04-00"/>
    <w:basedOn w:val="Normal"/>
    <w:pPr>
      <w:ind w:firstLine="475"/>
      <w:jc w:val="both"/>
    </w:pPr>
    <w:rPr>
      <w:rFonts w:ascii="Letter-Gothic-Drafting" w:hAnsi="Letter-Gothic-Drafting"/>
      <w:b/>
      <w:snapToGrid w:val="0"/>
      <w:sz w:val="20"/>
    </w:rPr>
  </w:style>
  <w:style w:type="paragraph" w:customStyle="1" w:styleId="P05-00">
    <w:name w:val="P 05-00"/>
    <w:basedOn w:val="Normal"/>
    <w:pPr>
      <w:ind w:firstLine="605"/>
      <w:jc w:val="both"/>
    </w:pPr>
    <w:rPr>
      <w:rFonts w:ascii="Letter-Gothic-Drafting" w:hAnsi="Letter-Gothic-Drafting"/>
      <w:b/>
      <w:snapToGrid w:val="0"/>
      <w:sz w:val="20"/>
    </w:rPr>
  </w:style>
  <w:style w:type="paragraph" w:customStyle="1" w:styleId="P06-00">
    <w:name w:val="P 06-00"/>
    <w:basedOn w:val="Normal"/>
    <w:pPr>
      <w:ind w:firstLine="720"/>
      <w:jc w:val="both"/>
    </w:pPr>
    <w:rPr>
      <w:rFonts w:ascii="Letter-Gothic-Drafting" w:hAnsi="Letter-Gothic-Drafting"/>
      <w:b/>
      <w:noProof/>
      <w:snapToGrid w:val="0"/>
      <w:sz w:val="20"/>
    </w:rPr>
  </w:style>
  <w:style w:type="paragraph" w:customStyle="1" w:styleId="P06-06">
    <w:name w:val="P 06-06"/>
    <w:basedOn w:val="Normal"/>
    <w:pPr>
      <w:ind w:left="720"/>
      <w:jc w:val="both"/>
    </w:pPr>
    <w:rPr>
      <w:rFonts w:ascii="Letter-Gothic-Drafting" w:hAnsi="Letter-Gothic-Drafting"/>
      <w:b/>
      <w:snapToGrid w:val="0"/>
      <w:sz w:val="20"/>
    </w:rPr>
  </w:style>
  <w:style w:type="paragraph" w:customStyle="1" w:styleId="P06-07">
    <w:name w:val="P 06-07"/>
    <w:basedOn w:val="Normal"/>
    <w:pPr>
      <w:ind w:left="835" w:hanging="115"/>
      <w:jc w:val="both"/>
    </w:pPr>
    <w:rPr>
      <w:rFonts w:ascii="Letter-Gothic-Drafting" w:hAnsi="Letter-Gothic-Drafting"/>
      <w:b/>
      <w:snapToGrid w:val="0"/>
      <w:sz w:val="20"/>
    </w:rPr>
  </w:style>
  <w:style w:type="paragraph" w:customStyle="1" w:styleId="P06-10">
    <w:name w:val="P 06-10"/>
    <w:basedOn w:val="Normal"/>
    <w:pPr>
      <w:ind w:left="1195" w:hanging="475"/>
      <w:jc w:val="both"/>
    </w:pPr>
    <w:rPr>
      <w:rFonts w:ascii="Letter-Gothic-Drafting" w:hAnsi="Letter-Gothic-Drafting"/>
      <w:b/>
      <w:snapToGrid w:val="0"/>
      <w:sz w:val="20"/>
    </w:rPr>
  </w:style>
  <w:style w:type="paragraph" w:customStyle="1" w:styleId="P06-11">
    <w:name w:val="P 06-11"/>
    <w:basedOn w:val="Normal"/>
    <w:pPr>
      <w:ind w:left="1325" w:hanging="605"/>
      <w:jc w:val="both"/>
    </w:pPr>
    <w:rPr>
      <w:rFonts w:ascii="Letter-Gothic-Drafting" w:hAnsi="Letter-Gothic-Drafting"/>
      <w:b/>
      <w:snapToGrid w:val="0"/>
      <w:sz w:val="20"/>
    </w:rPr>
  </w:style>
  <w:style w:type="paragraph" w:customStyle="1" w:styleId="P06-12">
    <w:name w:val="P 06-12"/>
    <w:basedOn w:val="Normal"/>
    <w:pPr>
      <w:ind w:left="1440" w:hanging="720"/>
      <w:jc w:val="both"/>
    </w:pPr>
    <w:rPr>
      <w:rFonts w:ascii="Letter-Gothic-Drafting" w:hAnsi="Letter-Gothic-Drafting"/>
      <w:b/>
      <w:snapToGrid w:val="0"/>
      <w:sz w:val="20"/>
    </w:rPr>
  </w:style>
  <w:style w:type="paragraph" w:customStyle="1" w:styleId="P06-17">
    <w:name w:val="P 06-17"/>
    <w:basedOn w:val="Normal"/>
    <w:pPr>
      <w:ind w:left="2045" w:hanging="1325"/>
      <w:jc w:val="both"/>
    </w:pPr>
    <w:rPr>
      <w:rFonts w:ascii="Letter-Gothic-Drafting" w:hAnsi="Letter-Gothic-Drafting"/>
      <w:b/>
      <w:snapToGrid w:val="0"/>
      <w:sz w:val="20"/>
    </w:rPr>
  </w:style>
  <w:style w:type="paragraph" w:customStyle="1" w:styleId="P06-18">
    <w:name w:val="P 06-18"/>
    <w:basedOn w:val="Normal"/>
    <w:pPr>
      <w:ind w:left="2160" w:hanging="1440"/>
      <w:jc w:val="both"/>
    </w:pPr>
    <w:rPr>
      <w:rFonts w:ascii="Letter-Gothic-Drafting" w:hAnsi="Letter-Gothic-Drafting"/>
      <w:b/>
      <w:snapToGrid w:val="0"/>
      <w:sz w:val="20"/>
    </w:rPr>
  </w:style>
  <w:style w:type="paragraph" w:customStyle="1" w:styleId="P06-20">
    <w:name w:val="P 06-20"/>
    <w:basedOn w:val="Normal"/>
    <w:pPr>
      <w:ind w:left="2405" w:hanging="1685"/>
      <w:jc w:val="both"/>
    </w:pPr>
    <w:rPr>
      <w:rFonts w:ascii="Letter-Gothic-Drafting" w:hAnsi="Letter-Gothic-Drafting"/>
      <w:b/>
      <w:snapToGrid w:val="0"/>
      <w:sz w:val="20"/>
    </w:rPr>
  </w:style>
  <w:style w:type="paragraph" w:customStyle="1" w:styleId="P06-21">
    <w:name w:val="P 06-21"/>
    <w:basedOn w:val="Normal"/>
    <w:pPr>
      <w:ind w:left="2520" w:hanging="1800"/>
      <w:jc w:val="both"/>
    </w:pPr>
    <w:rPr>
      <w:rFonts w:ascii="Letter-Gothic-Drafting" w:hAnsi="Letter-Gothic-Drafting"/>
      <w:b/>
      <w:snapToGrid w:val="0"/>
      <w:sz w:val="20"/>
    </w:rPr>
  </w:style>
  <w:style w:type="paragraph" w:customStyle="1" w:styleId="P09-12">
    <w:name w:val="P 09-12"/>
    <w:basedOn w:val="Normal"/>
    <w:pPr>
      <w:ind w:left="1440" w:hanging="360"/>
      <w:jc w:val="both"/>
    </w:pPr>
    <w:rPr>
      <w:rFonts w:ascii="Letter-Gothic-Drafting" w:hAnsi="Letter-Gothic-Drafting"/>
      <w:b/>
      <w:snapToGrid w:val="0"/>
      <w:sz w:val="20"/>
    </w:rPr>
  </w:style>
  <w:style w:type="paragraph" w:customStyle="1" w:styleId="P10-10">
    <w:name w:val="P 10-10"/>
    <w:basedOn w:val="Normal"/>
    <w:pPr>
      <w:ind w:left="1195"/>
      <w:jc w:val="both"/>
    </w:pPr>
    <w:rPr>
      <w:rFonts w:ascii="Letter-Gothic-Drafting" w:hAnsi="Letter-Gothic-Drafting"/>
      <w:b/>
      <w:snapToGrid w:val="0"/>
      <w:sz w:val="20"/>
    </w:rPr>
  </w:style>
  <w:style w:type="paragraph" w:customStyle="1" w:styleId="P11-06">
    <w:name w:val="P 11-06"/>
    <w:basedOn w:val="Normal"/>
    <w:pPr>
      <w:ind w:left="720" w:firstLine="605"/>
      <w:jc w:val="both"/>
    </w:pPr>
    <w:rPr>
      <w:rFonts w:ascii="Letter-Gothic-Drafting" w:hAnsi="Letter-Gothic-Drafting"/>
      <w:b/>
      <w:snapToGrid w:val="0"/>
      <w:sz w:val="20"/>
    </w:rPr>
  </w:style>
  <w:style w:type="paragraph" w:customStyle="1" w:styleId="P12-06">
    <w:name w:val="P 12-06"/>
    <w:basedOn w:val="Normal"/>
    <w:pPr>
      <w:ind w:left="720" w:firstLine="720"/>
      <w:jc w:val="both"/>
    </w:pPr>
    <w:rPr>
      <w:rFonts w:ascii="Letter-Gothic-Drafting" w:hAnsi="Letter-Gothic-Drafting"/>
      <w:b/>
      <w:snapToGrid w:val="0"/>
      <w:sz w:val="20"/>
    </w:rPr>
  </w:style>
  <w:style w:type="paragraph" w:customStyle="1" w:styleId="P12-18">
    <w:name w:val="P 12-18"/>
    <w:basedOn w:val="Normal"/>
    <w:pPr>
      <w:ind w:left="2160" w:hanging="720"/>
      <w:jc w:val="both"/>
    </w:pPr>
    <w:rPr>
      <w:rFonts w:ascii="Letter-Gothic-Drafting" w:hAnsi="Letter-Gothic-Drafting"/>
      <w:b/>
      <w:snapToGrid w:val="0"/>
      <w:sz w:val="20"/>
    </w:rPr>
  </w:style>
  <w:style w:type="character" w:styleId="PageNumber">
    <w:name w:val="page number"/>
    <w:basedOn w:val="DefaultParagraphFont"/>
    <w:semiHidden/>
  </w:style>
  <w:style w:type="character" w:customStyle="1" w:styleId="RTITLE">
    <w:name w:val="RTITLE"/>
    <w:rPr>
      <w:color w:val="FF0000"/>
    </w:rPr>
  </w:style>
  <w:style w:type="paragraph" w:customStyle="1" w:styleId="SEC06-16">
    <w:name w:val="SEC 06-16"/>
    <w:basedOn w:val="Normal"/>
    <w:pPr>
      <w:ind w:left="1915" w:right="720" w:hanging="1195"/>
      <w:jc w:val="both"/>
    </w:pPr>
    <w:rPr>
      <w:rFonts w:ascii="Letter-Gothic-Drafting" w:hAnsi="Letter-Gothic-Drafting"/>
      <w:b/>
      <w:snapToGrid w:val="0"/>
      <w:sz w:val="20"/>
    </w:rPr>
  </w:style>
  <w:style w:type="paragraph" w:customStyle="1" w:styleId="SEC06-17">
    <w:name w:val="SEC 06-17"/>
    <w:basedOn w:val="Normal"/>
    <w:pPr>
      <w:ind w:left="2045" w:right="720" w:hanging="1325"/>
      <w:jc w:val="both"/>
    </w:pPr>
    <w:rPr>
      <w:rFonts w:ascii="Letter-Gothic-Drafting" w:hAnsi="Letter-Gothic-Drafting"/>
      <w:b/>
      <w:snapToGrid w:val="0"/>
      <w:sz w:val="20"/>
    </w:rPr>
  </w:style>
  <w:style w:type="paragraph" w:customStyle="1" w:styleId="SEC06-18">
    <w:name w:val="SEC 06-18"/>
    <w:basedOn w:val="Normal"/>
    <w:pPr>
      <w:ind w:left="2160" w:right="720" w:hanging="1440"/>
      <w:jc w:val="both"/>
    </w:pPr>
    <w:rPr>
      <w:rFonts w:ascii="Letter-Gothic-Drafting" w:hAnsi="Letter-Gothic-Drafting"/>
      <w:b/>
      <w:snapToGrid w:val="0"/>
      <w:sz w:val="20"/>
    </w:rPr>
  </w:style>
  <w:style w:type="paragraph" w:customStyle="1" w:styleId="SEC06-19">
    <w:name w:val="SEC 06-19"/>
    <w:basedOn w:val="Normal"/>
    <w:pPr>
      <w:ind w:left="2275" w:right="720" w:hanging="1555"/>
      <w:jc w:val="both"/>
    </w:pPr>
    <w:rPr>
      <w:rFonts w:ascii="Letter-Gothic-Drafting" w:hAnsi="Letter-Gothic-Drafting"/>
      <w:b/>
      <w:snapToGrid w:val="0"/>
      <w:sz w:val="20"/>
    </w:rPr>
  </w:style>
  <w:style w:type="paragraph" w:customStyle="1" w:styleId="SEC06-20">
    <w:name w:val="SEC 06-20"/>
    <w:basedOn w:val="Normal"/>
    <w:pPr>
      <w:ind w:left="2405" w:right="720" w:hanging="1685"/>
      <w:jc w:val="both"/>
    </w:pPr>
    <w:rPr>
      <w:rFonts w:ascii="Letter-Gothic-Drafting" w:hAnsi="Letter-Gothic-Drafting"/>
      <w:b/>
      <w:snapToGrid w:val="0"/>
      <w:sz w:val="20"/>
    </w:rPr>
  </w:style>
  <w:style w:type="paragraph" w:customStyle="1" w:styleId="SEC06-21">
    <w:name w:val="SEC 06-21"/>
    <w:basedOn w:val="Normal"/>
    <w:pPr>
      <w:ind w:left="2520" w:right="720" w:hanging="1800"/>
      <w:jc w:val="both"/>
    </w:pPr>
    <w:rPr>
      <w:rFonts w:ascii="Letter-Gothic-Drafting" w:hAnsi="Letter-Gothic-Drafting"/>
      <w:b/>
      <w:snapToGrid w:val="0"/>
      <w:sz w:val="20"/>
    </w:rPr>
  </w:style>
  <w:style w:type="paragraph" w:customStyle="1" w:styleId="SEC06-22">
    <w:name w:val="SEC 06-22"/>
    <w:basedOn w:val="Normal"/>
    <w:pPr>
      <w:ind w:left="2635" w:right="720" w:hanging="1915"/>
      <w:jc w:val="both"/>
    </w:pPr>
    <w:rPr>
      <w:rFonts w:ascii="Letter-Gothic-Drafting" w:hAnsi="Letter-Gothic-Drafting"/>
      <w:b/>
      <w:snapToGrid w:val="0"/>
      <w:sz w:val="20"/>
    </w:rPr>
  </w:style>
  <w:style w:type="paragraph" w:customStyle="1" w:styleId="SEC06-34">
    <w:name w:val="SEC 06-34"/>
    <w:basedOn w:val="Normal"/>
    <w:pPr>
      <w:ind w:left="4075" w:right="720" w:hanging="3355"/>
      <w:jc w:val="both"/>
    </w:pPr>
    <w:rPr>
      <w:rFonts w:ascii="Letter-Gothic-Drafting" w:hAnsi="Letter-Gothic-Drafting"/>
      <w:b/>
      <w:snapToGrid w:val="0"/>
      <w:sz w:val="20"/>
    </w:rPr>
  </w:style>
  <w:style w:type="paragraph" w:customStyle="1" w:styleId="SEC06-37">
    <w:name w:val="SEC 06-37"/>
    <w:basedOn w:val="Normal"/>
    <w:pPr>
      <w:ind w:left="4435" w:right="720" w:hanging="3715"/>
      <w:jc w:val="both"/>
    </w:pPr>
    <w:rPr>
      <w:rFonts w:ascii="Letter-Gothic-Drafting" w:hAnsi="Letter-Gothic-Drafting"/>
      <w:b/>
      <w:snapToGrid w:val="0"/>
      <w:sz w:val="20"/>
    </w:rPr>
  </w:style>
  <w:style w:type="paragraph" w:customStyle="1" w:styleId="SEC12-18">
    <w:name w:val="SEC 12-18"/>
    <w:basedOn w:val="Normal"/>
    <w:pPr>
      <w:ind w:left="2160" w:right="720" w:hanging="720"/>
      <w:jc w:val="both"/>
    </w:pPr>
    <w:rPr>
      <w:rFonts w:ascii="Letter-Gothic-Drafting" w:hAnsi="Letter-Gothic-Drafting"/>
      <w:b/>
      <w:snapToGrid w:val="0"/>
      <w:sz w:val="20"/>
    </w:rPr>
  </w:style>
  <w:style w:type="character" w:customStyle="1" w:styleId="SECHEAD">
    <w:name w:val="SECHEAD"/>
    <w:rPr>
      <w:color w:val="800080"/>
      <w:u w:val="single"/>
    </w:rPr>
  </w:style>
  <w:style w:type="character" w:customStyle="1" w:styleId="SNUM">
    <w:name w:val="SNUM"/>
    <w:rPr>
      <w:caps w:val="0"/>
      <w:color w:val="008000"/>
    </w:rPr>
  </w:style>
  <w:style w:type="character" w:customStyle="1" w:styleId="SPONSORS">
    <w:name w:val="SPONSORS"/>
  </w:style>
  <w:style w:type="character" w:customStyle="1" w:styleId="TITLE">
    <w:name w:val="TITLE"/>
    <w:rPr>
      <w:caps/>
      <w:color w:val="0000FF"/>
    </w:rPr>
  </w:style>
  <w:style w:type="character" w:customStyle="1" w:styleId="UP">
    <w:name w:val="UP"/>
    <w:rPr>
      <w:caps/>
      <w:noProof w:val="0"/>
      <w:color w:val="0000FF"/>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729</Words>
  <Characters>3472</Characters>
  <Application>Microsoft Office Word</Application>
  <DocSecurity>0</DocSecurity>
  <Lines>65</Lines>
  <Paragraphs>19</Paragraphs>
  <ScaleCrop>false</ScaleCrop>
  <HeadingPairs>
    <vt:vector size="2" baseType="variant">
      <vt:variant>
        <vt:lpstr>Title</vt:lpstr>
      </vt:variant>
      <vt:variant>
        <vt:i4>1</vt:i4>
      </vt:variant>
    </vt:vector>
  </HeadingPairs>
  <TitlesOfParts>
    <vt:vector size="1" baseType="lpstr">
      <vt:lpstr>44-1799</vt:lpstr>
    </vt:vector>
  </TitlesOfParts>
  <Company>LCS</Company>
  <LinksUpToDate>false</LinksUpToDate>
  <CharactersWithSpaces>4182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44-1799.33; Finding; impoundment of shopping carts by local agencies; conditions; emergencies; costs; fines; disposal of unclaimed carts; applicability</dc:title>
  <dc:subject>Finding; impoundment of shopping carts by local agencies; conditions; emergencies; costs; fines; disposal of unclaimed carts; applicability</dc:subject>
  <dc:creator>Arizona Legislative Council</dc:creator>
  <cp:keywords/>
  <dc:description>44-1799.33</dc:description>
  <cp:lastModifiedBy>dbupdate</cp:lastModifiedBy>
  <cp:revision>2</cp:revision>
  <dcterms:created xsi:type="dcterms:W3CDTF">2026-09-10T16:21:00Z</dcterms:created>
  <dcterms:modified xsi:type="dcterms:W3CDTF">2026-09-10T16:21:00Z</dcterms:modified>
</cp:coreProperties>
</file>