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7FD84" w14:textId="314015D9" w:rsidR="007B499E" w:rsidRPr="00422AE1" w:rsidRDefault="007B499E" w:rsidP="007B499E">
      <w:pPr>
        <w:pStyle w:val="SEC06-18"/>
        <w:ind w:left="2070" w:hanging="1350"/>
        <w:rPr>
          <w:rFonts w:ascii="Courier New" w:hAnsi="Courier New" w:cs="Courier New"/>
        </w:rPr>
      </w:pPr>
      <w:r w:rsidRPr="00422AE1">
        <w:rPr>
          <w:rFonts w:ascii="Courier New" w:hAnsi="Courier New" w:cs="Courier New"/>
        </w:rPr>
        <w:fldChar w:fldCharType="begin"/>
      </w:r>
      <w:r w:rsidRPr="00422AE1">
        <w:rPr>
          <w:rFonts w:ascii="Courier New" w:hAnsi="Courier New" w:cs="Courier New"/>
        </w:rPr>
        <w:instrText xml:space="preserve"> COMMENTS START_STATUTE \* MERGEFORMAT </w:instrText>
      </w:r>
      <w:r w:rsidRPr="00422AE1">
        <w:rPr>
          <w:rFonts w:ascii="Courier New" w:hAnsi="Courier New" w:cs="Courier New"/>
        </w:rPr>
        <w:fldChar w:fldCharType="separate"/>
      </w:r>
      <w:r w:rsidRPr="00422AE1">
        <w:rPr>
          <w:rFonts w:ascii="Courier New" w:hAnsi="Courier New" w:cs="Courier New"/>
          <w:vanish/>
        </w:rPr>
        <w:t>START_STATUTE</w:t>
      </w:r>
      <w:r w:rsidRPr="00422AE1">
        <w:rPr>
          <w:rFonts w:ascii="Courier New" w:hAnsi="Courier New" w:cs="Courier New"/>
        </w:rPr>
        <w:fldChar w:fldCharType="end"/>
      </w:r>
      <w:r w:rsidRPr="00422AE1">
        <w:rPr>
          <w:rStyle w:val="SNUM"/>
          <w:rFonts w:ascii="Courier New" w:hAnsi="Courier New" w:cs="Courier New"/>
        </w:rPr>
        <w:t>44-282.</w:t>
      </w:r>
      <w:r w:rsidRPr="00422AE1">
        <w:rPr>
          <w:rFonts w:ascii="Courier New" w:hAnsi="Courier New" w:cs="Courier New"/>
        </w:rPr>
        <w:t>  </w:t>
      </w:r>
      <w:r w:rsidRPr="00422AE1">
        <w:rPr>
          <w:rStyle w:val="SECHEAD"/>
          <w:rFonts w:ascii="Courier New" w:hAnsi="Courier New" w:cs="Courier New"/>
        </w:rPr>
        <w:t>Licensing of sales finance companies required; penalty</w:t>
      </w:r>
    </w:p>
    <w:p w14:paraId="2D559EF3" w14:textId="77777777" w:rsidR="007B499E" w:rsidRPr="00422AE1" w:rsidRDefault="007B499E" w:rsidP="007B499E">
      <w:pPr>
        <w:pStyle w:val="P06-00"/>
        <w:rPr>
          <w:rFonts w:ascii="Courier New" w:hAnsi="Courier New" w:cs="Courier New"/>
        </w:rPr>
      </w:pPr>
      <w:r w:rsidRPr="00422AE1">
        <w:rPr>
          <w:rFonts w:ascii="Courier New" w:hAnsi="Courier New" w:cs="Courier New"/>
        </w:rPr>
        <w:t>A.  A person shall not engage in the business of a sales finance company in this state without a sales finance company license as provided in this article.  A motor vehicle dealer shall not sell or transfer any contract to a person in this state not licensed under the terms of this chapter.</w:t>
      </w:r>
    </w:p>
    <w:p w14:paraId="48BF9CA1" w14:textId="77777777" w:rsidR="007B499E" w:rsidRPr="00422AE1" w:rsidRDefault="007B499E" w:rsidP="007B499E">
      <w:pPr>
        <w:pStyle w:val="P06-00"/>
        <w:rPr>
          <w:rFonts w:ascii="Courier New" w:hAnsi="Courier New" w:cs="Courier New"/>
        </w:rPr>
      </w:pPr>
      <w:r w:rsidRPr="00422AE1">
        <w:rPr>
          <w:rFonts w:ascii="Courier New" w:hAnsi="Courier New" w:cs="Courier New"/>
        </w:rPr>
        <w:t>B.  The application for a license shall be in writing, under oath and in the form prescribed by the administrator.  The application shall contain the name of the applicant, the date of incorporation if incorporated, the address where the business is or is to be conducted and similar information as to any branch office of the applicant, the name and resident address of the owners or partners or, if a corporation or association, of the directors, trustees and principal officers, and such other pertinent information the administrator may require.</w:t>
      </w:r>
    </w:p>
    <w:p w14:paraId="79E8A9D9" w14:textId="77777777" w:rsidR="007B499E" w:rsidRPr="00422AE1" w:rsidRDefault="007B499E" w:rsidP="007B499E">
      <w:pPr>
        <w:pStyle w:val="P06-00"/>
        <w:rPr>
          <w:rFonts w:ascii="Courier New" w:hAnsi="Courier New" w:cs="Courier New"/>
        </w:rPr>
      </w:pPr>
      <w:r w:rsidRPr="00422AE1">
        <w:rPr>
          <w:rFonts w:ascii="Courier New" w:hAnsi="Courier New" w:cs="Courier New"/>
        </w:rPr>
        <w:t>C.  The license fee for a sales finance company is the fee prescribed in section 6</w:t>
      </w:r>
      <w:r w:rsidRPr="00422AE1">
        <w:rPr>
          <w:rFonts w:ascii="Courier New" w:hAnsi="Courier New" w:cs="Courier New"/>
        </w:rPr>
        <w:noBreakHyphen/>
        <w:t>126.</w:t>
      </w:r>
    </w:p>
    <w:p w14:paraId="6DC8D01B" w14:textId="61C5588A" w:rsidR="007B499E" w:rsidRPr="00422AE1" w:rsidRDefault="007B499E" w:rsidP="007B499E">
      <w:pPr>
        <w:pStyle w:val="P06-00"/>
        <w:rPr>
          <w:rFonts w:ascii="Courier New" w:hAnsi="Courier New" w:cs="Courier New"/>
        </w:rPr>
      </w:pPr>
      <w:r w:rsidRPr="00422AE1">
        <w:rPr>
          <w:rFonts w:ascii="Courier New" w:hAnsi="Courier New" w:cs="Courier New"/>
        </w:rPr>
        <w:t>D.  To coincide with the licensing of motor vehicle dealers pursuant to title 28, chapter 10, the administrator may issue a sales finance company license pursuant to this article with staggered renewal dates to distribute the renewal workload as uniformly as practicable throughout the twelve months of the calendar year.  In order to initiate a staggered license renewal system, the administrator may issue a license for more or less than a twelve</w:t>
      </w:r>
      <w:r w:rsidRPr="00422AE1">
        <w:rPr>
          <w:rFonts w:ascii="Courier New" w:hAnsi="Courier New" w:cs="Courier New"/>
        </w:rPr>
        <w:noBreakHyphen/>
        <w:t>month period, but not more than eighteen months, and may prorate the license fee.</w:t>
      </w:r>
    </w:p>
    <w:p w14:paraId="4BE499C3" w14:textId="12E9105E" w:rsidR="007B499E" w:rsidRPr="00422AE1" w:rsidRDefault="007B499E" w:rsidP="007B499E">
      <w:pPr>
        <w:pStyle w:val="P06-00"/>
        <w:rPr>
          <w:rFonts w:ascii="Courier New" w:hAnsi="Courier New" w:cs="Courier New"/>
        </w:rPr>
      </w:pPr>
      <w:r w:rsidRPr="00422AE1">
        <w:rPr>
          <w:rFonts w:ascii="Courier New" w:hAnsi="Courier New" w:cs="Courier New"/>
        </w:rPr>
        <w:t>E.  A licensee shall submit its renewal application and applicable renewal fees to the department of insurance and financial institutions on or before December 31 of each year.  </w:t>
      </w:r>
    </w:p>
    <w:p w14:paraId="3154A378" w14:textId="45400A51" w:rsidR="007B499E" w:rsidRPr="00422AE1" w:rsidRDefault="007B499E" w:rsidP="007B499E">
      <w:pPr>
        <w:pStyle w:val="P06-00"/>
        <w:rPr>
          <w:rFonts w:ascii="Courier New" w:hAnsi="Courier New" w:cs="Courier New"/>
        </w:rPr>
      </w:pPr>
      <w:r w:rsidRPr="00422AE1">
        <w:rPr>
          <w:rFonts w:ascii="Courier New" w:hAnsi="Courier New" w:cs="Courier New"/>
        </w:rPr>
        <w:t>F.  A penalty of $25 per day shall be assessed against any licensee for each day after the license renewal date that the licensee's renewal application and fee are not received by the department of insurance and financial institutions.  Licenses not renewed within thirty days after their license renewal date expire.</w:t>
      </w:r>
    </w:p>
    <w:p w14:paraId="170FF548" w14:textId="77777777" w:rsidR="007B499E" w:rsidRPr="00422AE1" w:rsidRDefault="007B499E" w:rsidP="007B499E">
      <w:pPr>
        <w:pStyle w:val="P06-00"/>
        <w:rPr>
          <w:rFonts w:ascii="Courier New" w:hAnsi="Courier New" w:cs="Courier New"/>
        </w:rPr>
      </w:pPr>
      <w:r w:rsidRPr="00422AE1">
        <w:rPr>
          <w:rFonts w:ascii="Courier New" w:hAnsi="Courier New" w:cs="Courier New"/>
        </w:rPr>
        <w:t>G.  A license shall be obtained for each separate place of business at or from which a licensee transacts business.  Each license shall specify the location of the office or branch and must be conspicuously displayed there.  If such location is changed, the administrator shall endorse the change of location on the license on the payment of the fee prescribed in section 6</w:t>
      </w:r>
      <w:r w:rsidRPr="00422AE1">
        <w:rPr>
          <w:rFonts w:ascii="Courier New" w:hAnsi="Courier New" w:cs="Courier New"/>
        </w:rPr>
        <w:noBreakHyphen/>
        <w:t>126, subsection A.</w:t>
      </w:r>
    </w:p>
    <w:p w14:paraId="5A4197F5" w14:textId="77777777" w:rsidR="007B499E" w:rsidRPr="00422AE1" w:rsidRDefault="007B499E" w:rsidP="007B499E">
      <w:pPr>
        <w:pStyle w:val="P06-00"/>
        <w:rPr>
          <w:rFonts w:ascii="Courier New" w:hAnsi="Courier New" w:cs="Courier New"/>
        </w:rPr>
      </w:pPr>
      <w:r w:rsidRPr="00422AE1">
        <w:rPr>
          <w:rFonts w:ascii="Courier New" w:hAnsi="Courier New" w:cs="Courier New"/>
        </w:rPr>
        <w:t xml:space="preserve">H.  On the filing of the application and the payment of the required fee, the administrator shall issue a license to the applicant to engage in the business of a sales finance company under and in accordance with this article.  All licenses issued under this article shall remain in full force and effect until surrendered, revoked, suspended or canceled by failure to renew under this article.  A licensee shall not transact any business provided for by this article without using the license name or other assumed name or trade name that is submitted to the department pursuant to section 6-117. </w:t>
      </w:r>
    </w:p>
    <w:p w14:paraId="216F72D0" w14:textId="77777777" w:rsidR="007B499E" w:rsidRPr="00422AE1" w:rsidRDefault="007B499E" w:rsidP="007B499E">
      <w:pPr>
        <w:pStyle w:val="P06-00"/>
        <w:rPr>
          <w:rFonts w:ascii="Courier New" w:hAnsi="Courier New" w:cs="Courier New"/>
        </w:rPr>
      </w:pPr>
      <w:r w:rsidRPr="00422AE1">
        <w:rPr>
          <w:rFonts w:ascii="Courier New" w:hAnsi="Courier New" w:cs="Courier New"/>
        </w:rPr>
        <w:t>I.  A license is not transferable or assignable and control of a licensee may not be acquired through a stock purchase or any other device without the prior written consent of the administrator.  Written consent shall not be given if the administrator finds that any of the grounds for denial, revocation or suspension of a license as set forth in section 44</w:t>
      </w:r>
      <w:r w:rsidRPr="00422AE1">
        <w:rPr>
          <w:rFonts w:ascii="Courier New" w:hAnsi="Courier New" w:cs="Courier New"/>
        </w:rPr>
        <w:noBreakHyphen/>
        <w:t>283 are applicable to the acquiring person.  For the purposes of this subsection, "control" means the power to vote more than twenty percent of the outstanding voting shares of a licensed corporation, partnership, association or trust.</w:t>
      </w:r>
    </w:p>
    <w:p w14:paraId="16AB294D" w14:textId="1D1D0E6D" w:rsidR="00F540AD" w:rsidRPr="00422AE1" w:rsidRDefault="007B499E" w:rsidP="007B499E">
      <w:pPr>
        <w:pStyle w:val="P06-00"/>
        <w:rPr>
          <w:rFonts w:ascii="Courier New" w:hAnsi="Courier New" w:cs="Courier New"/>
        </w:rPr>
      </w:pPr>
      <w:r w:rsidRPr="00422AE1">
        <w:rPr>
          <w:rFonts w:ascii="Courier New" w:hAnsi="Courier New" w:cs="Courier New"/>
        </w:rPr>
        <w:t xml:space="preserve">J.  A person doing business under the laws of this state or the United States as a bank, savings bank, savings and loan association or credit union is exempt from the licensing requirements of this section but shall comply with all other requirements of this chapter, except that affiliates of banks, savings banks, savings and loan associations or credit unions shall comply with this section.  For the purposes of this subsection, "affiliate" means an entity that directly or indirectly, through one or more intermediaries, controls, is controlled by or is under common control with the entity specified. </w:t>
      </w:r>
      <w:r w:rsidRPr="00422AE1">
        <w:rPr>
          <w:rFonts w:ascii="Courier New" w:hAnsi="Courier New" w:cs="Courier New"/>
        </w:rPr>
        <w:fldChar w:fldCharType="begin"/>
      </w:r>
      <w:r w:rsidRPr="00422AE1">
        <w:rPr>
          <w:rFonts w:ascii="Courier New" w:hAnsi="Courier New" w:cs="Courier New"/>
        </w:rPr>
        <w:instrText xml:space="preserve"> COMMENTS END_STATUTE \* MERGEFORMAT </w:instrText>
      </w:r>
      <w:r w:rsidRPr="00422AE1">
        <w:rPr>
          <w:rFonts w:ascii="Courier New" w:hAnsi="Courier New" w:cs="Courier New"/>
        </w:rPr>
        <w:fldChar w:fldCharType="separate"/>
      </w:r>
      <w:r w:rsidRPr="00422AE1">
        <w:rPr>
          <w:rFonts w:ascii="Courier New" w:hAnsi="Courier New" w:cs="Courier New"/>
          <w:vanish/>
        </w:rPr>
        <w:t>END_STATUTE</w:t>
      </w:r>
      <w:r w:rsidRPr="00422AE1">
        <w:rPr>
          <w:rFonts w:ascii="Courier New" w:hAnsi="Courier New" w:cs="Courier New"/>
        </w:rPr>
        <w:fldChar w:fldCharType="end"/>
      </w:r>
    </w:p>
    <w:sectPr w:rsidR="00F540AD" w:rsidRPr="00422AE1" w:rsidSect="007B499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0B5ED" w14:textId="77777777" w:rsidR="00535824" w:rsidRDefault="00535824">
      <w:r>
        <w:separator/>
      </w:r>
    </w:p>
  </w:endnote>
  <w:endnote w:type="continuationSeparator" w:id="0">
    <w:p w14:paraId="77F0B82B" w14:textId="77777777" w:rsidR="00535824" w:rsidRDefault="00535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05786" w14:textId="77777777" w:rsidR="00535824" w:rsidRDefault="00535824">
      <w:r>
        <w:separator/>
      </w:r>
    </w:p>
  </w:footnote>
  <w:footnote w:type="continuationSeparator" w:id="0">
    <w:p w14:paraId="3150407B" w14:textId="77777777" w:rsidR="00535824" w:rsidRDefault="005358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0496720">
    <w:abstractNumId w:val="8"/>
  </w:num>
  <w:num w:numId="2" w16cid:durableId="852065686">
    <w:abstractNumId w:val="8"/>
  </w:num>
  <w:num w:numId="3" w16cid:durableId="120002111">
    <w:abstractNumId w:val="7"/>
  </w:num>
  <w:num w:numId="4" w16cid:durableId="47848605">
    <w:abstractNumId w:val="7"/>
  </w:num>
  <w:num w:numId="5" w16cid:durableId="1605305593">
    <w:abstractNumId w:val="10"/>
  </w:num>
  <w:num w:numId="6" w16cid:durableId="1875072940">
    <w:abstractNumId w:val="11"/>
  </w:num>
  <w:num w:numId="7" w16cid:durableId="1896506871">
    <w:abstractNumId w:val="12"/>
  </w:num>
  <w:num w:numId="8" w16cid:durableId="1476679702">
    <w:abstractNumId w:val="9"/>
  </w:num>
  <w:num w:numId="9" w16cid:durableId="1950702905">
    <w:abstractNumId w:val="6"/>
  </w:num>
  <w:num w:numId="10" w16cid:durableId="1339693480">
    <w:abstractNumId w:val="5"/>
  </w:num>
  <w:num w:numId="11" w16cid:durableId="526797187">
    <w:abstractNumId w:val="4"/>
  </w:num>
  <w:num w:numId="12" w16cid:durableId="1029187918">
    <w:abstractNumId w:val="3"/>
  </w:num>
  <w:num w:numId="13" w16cid:durableId="357198122">
    <w:abstractNumId w:val="2"/>
  </w:num>
  <w:num w:numId="14" w16cid:durableId="1773427939">
    <w:abstractNumId w:val="1"/>
  </w:num>
  <w:num w:numId="15" w16cid:durableId="61291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99E"/>
    <w:rsid w:val="00010503"/>
    <w:rsid w:val="0001788F"/>
    <w:rsid w:val="00033AE7"/>
    <w:rsid w:val="00223C41"/>
    <w:rsid w:val="00422AE1"/>
    <w:rsid w:val="00535824"/>
    <w:rsid w:val="007B499E"/>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4B7B47"/>
  <w15:chartTrackingRefBased/>
  <w15:docId w15:val="{F6AE3856-7537-4E2C-81FB-B53AE23EC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B499E"/>
    <w:rPr>
      <w:rFonts w:ascii="Letter Gothic-Drafting" w:hAnsi="Letter Gothic-Drafting"/>
      <w:b/>
      <w:snapToGrid w:val="0"/>
    </w:rPr>
  </w:style>
  <w:style w:type="character" w:customStyle="1" w:styleId="SEC06-18Char">
    <w:name w:val="SEC 06-18 Char"/>
    <w:link w:val="SEC06-18"/>
    <w:rsid w:val="007B499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711</Words>
  <Characters>3612</Characters>
  <Application>Microsoft Office Word</Application>
  <DocSecurity>0</DocSecurity>
  <Lines>68</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44-282; Licensing of sales finance companies required; penalty</dc:title>
  <dc:subject>Licensing of sales finance companies required; penalty</dc:subject>
  <dc:creator>Arizona Legislative Council</dc:creator>
  <cp:keywords/>
  <dc:description>0222.docx - 571R - 2025</dc:description>
  <cp:lastModifiedBy>dbupdate</cp:lastModifiedBy>
  <cp:revision>2</cp:revision>
  <dcterms:created xsi:type="dcterms:W3CDTF">2026-09-10T15:30:00Z</dcterms:created>
  <dcterms:modified xsi:type="dcterms:W3CDTF">2026-09-10T15:30:00Z</dcterms:modified>
</cp:coreProperties>
</file>