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061A" w14:textId="77777777" w:rsidR="00ED2C17" w:rsidRPr="005202FC" w:rsidRDefault="00ED2C17" w:rsidP="00ED2C17">
      <w:pPr>
        <w:pStyle w:val="SEC06-21"/>
        <w:rPr>
          <w:rFonts w:ascii="Courier New" w:hAnsi="Courier New"/>
        </w:rPr>
      </w:pPr>
      <w:r w:rsidRPr="005202FC">
        <w:rPr>
          <w:rFonts w:ascii="Courier New" w:hAnsi="Courier New"/>
          <w:vanish/>
        </w:rPr>
        <w:fldChar w:fldCharType="begin"/>
      </w:r>
      <w:r w:rsidRPr="005202FC">
        <w:rPr>
          <w:rFonts w:ascii="Courier New" w:hAnsi="Courier New"/>
          <w:vanish/>
        </w:rPr>
        <w:instrText xml:space="preserve"> COMMENTS START_STATUTE \* MERGEFORMAT </w:instrText>
      </w:r>
      <w:r w:rsidRPr="005202FC">
        <w:rPr>
          <w:rFonts w:ascii="Courier New" w:hAnsi="Courier New"/>
          <w:vanish/>
        </w:rPr>
        <w:fldChar w:fldCharType="separate"/>
      </w:r>
      <w:r w:rsidRPr="005202FC">
        <w:rPr>
          <w:rFonts w:ascii="Courier New" w:hAnsi="Courier New"/>
          <w:vanish/>
        </w:rPr>
        <w:t>START_STATUTE</w:t>
      </w:r>
      <w:r w:rsidRPr="005202FC">
        <w:rPr>
          <w:rFonts w:ascii="Courier New" w:hAnsi="Courier New"/>
          <w:vanish/>
        </w:rPr>
        <w:fldChar w:fldCharType="end"/>
      </w:r>
      <w:r w:rsidRPr="005202FC">
        <w:rPr>
          <w:rStyle w:val="SNUM"/>
          <w:rFonts w:ascii="Courier New" w:hAnsi="Courier New"/>
        </w:rPr>
        <w:t>41-1604.13</w:t>
      </w:r>
      <w:r w:rsidRPr="005202FC">
        <w:rPr>
          <w:rFonts w:ascii="Courier New" w:hAnsi="Courier New"/>
        </w:rPr>
        <w:t>.  </w:t>
      </w:r>
      <w:r w:rsidRPr="005202FC">
        <w:rPr>
          <w:rStyle w:val="SECHEAD"/>
          <w:rFonts w:ascii="Courier New" w:hAnsi="Courier New"/>
        </w:rPr>
        <w:t>Home arrest; eligibility; victim notification; conditions; applicability; definitions</w:t>
      </w:r>
    </w:p>
    <w:p w14:paraId="4D2CEE8F" w14:textId="77777777" w:rsidR="00ED2C17" w:rsidRPr="005202FC" w:rsidRDefault="00ED2C17" w:rsidP="00ED2C17">
      <w:pPr>
        <w:pStyle w:val="P06-00"/>
        <w:rPr>
          <w:rFonts w:ascii="Courier New" w:hAnsi="Courier New"/>
        </w:rPr>
      </w:pPr>
      <w:r w:rsidRPr="005202FC">
        <w:rPr>
          <w:rFonts w:ascii="Courier New" w:hAnsi="Courier New"/>
        </w:rPr>
        <w:t>A.  An inmate who has served not less than six months of the sentence imposed by the court is eligible for the home arrest program if the inmate:</w:t>
      </w:r>
    </w:p>
    <w:p w14:paraId="4FC8CFFF" w14:textId="77777777" w:rsidR="00ED2C17" w:rsidRPr="005202FC" w:rsidRDefault="00ED2C17" w:rsidP="00ED2C17">
      <w:pPr>
        <w:pStyle w:val="P06-00"/>
        <w:rPr>
          <w:rFonts w:ascii="Courier New" w:hAnsi="Courier New"/>
        </w:rPr>
      </w:pPr>
      <w:r w:rsidRPr="005202FC">
        <w:rPr>
          <w:rFonts w:ascii="Courier New" w:hAnsi="Courier New"/>
        </w:rPr>
        <w:t>1.  Meets the following criteria:</w:t>
      </w:r>
    </w:p>
    <w:p w14:paraId="65E040A0" w14:textId="77777777" w:rsidR="00ED2C17" w:rsidRPr="005202FC" w:rsidRDefault="00ED2C17" w:rsidP="00ED2C17">
      <w:pPr>
        <w:pStyle w:val="P06-00"/>
        <w:rPr>
          <w:rFonts w:ascii="Courier New" w:hAnsi="Courier New"/>
        </w:rPr>
      </w:pPr>
      <w:r w:rsidRPr="005202FC">
        <w:rPr>
          <w:rFonts w:ascii="Courier New" w:hAnsi="Courier New"/>
        </w:rPr>
        <w:t>(a)  Was convicted of committing a class 4, 5 or 6 felony not involving a dangerous offense.</w:t>
      </w:r>
    </w:p>
    <w:p w14:paraId="671C35E8" w14:textId="77777777" w:rsidR="00ED2C17" w:rsidRPr="005202FC" w:rsidRDefault="00ED2C17" w:rsidP="00ED2C17">
      <w:pPr>
        <w:pStyle w:val="P06-00"/>
        <w:rPr>
          <w:rFonts w:ascii="Courier New" w:hAnsi="Courier New"/>
        </w:rPr>
      </w:pPr>
      <w:r w:rsidRPr="005202FC">
        <w:rPr>
          <w:rFonts w:ascii="Courier New" w:hAnsi="Courier New"/>
        </w:rPr>
        <w:t>(b)  Was not convicted of a sexual offense.</w:t>
      </w:r>
    </w:p>
    <w:p w14:paraId="404CE1D1" w14:textId="77777777" w:rsidR="00ED2C17" w:rsidRPr="005202FC" w:rsidRDefault="00ED2C17" w:rsidP="00ED2C17">
      <w:pPr>
        <w:pStyle w:val="P06-00"/>
        <w:rPr>
          <w:rFonts w:ascii="Courier New" w:hAnsi="Courier New"/>
        </w:rPr>
      </w:pPr>
      <w:r w:rsidRPr="005202FC">
        <w:rPr>
          <w:rFonts w:ascii="Courier New" w:hAnsi="Courier New"/>
        </w:rPr>
        <w:t>(c)  Has not previously been convicted of any felony.</w:t>
      </w:r>
    </w:p>
    <w:p w14:paraId="607FF547" w14:textId="77777777" w:rsidR="00ED2C17" w:rsidRPr="005202FC" w:rsidRDefault="00ED2C17" w:rsidP="00ED2C17">
      <w:pPr>
        <w:pStyle w:val="P06-00"/>
        <w:rPr>
          <w:rFonts w:ascii="Courier New" w:hAnsi="Courier New"/>
        </w:rPr>
      </w:pPr>
      <w:r w:rsidRPr="005202FC">
        <w:rPr>
          <w:rFonts w:ascii="Courier New" w:hAnsi="Courier New"/>
        </w:rPr>
        <w:t>2.  Violated parole by the commission of a technical violation that was not chargeable or indictable as a criminal offense.</w:t>
      </w:r>
    </w:p>
    <w:p w14:paraId="27F18348" w14:textId="77777777" w:rsidR="00ED2C17" w:rsidRPr="005202FC" w:rsidRDefault="00ED2C17" w:rsidP="00ED2C17">
      <w:pPr>
        <w:pStyle w:val="P06-00"/>
        <w:rPr>
          <w:rFonts w:ascii="Courier New" w:hAnsi="Courier New"/>
        </w:rPr>
      </w:pPr>
      <w:r w:rsidRPr="005202FC">
        <w:rPr>
          <w:rFonts w:ascii="Courier New" w:hAnsi="Courier New"/>
        </w:rPr>
        <w:t>3.  Is eligible for work furlough.</w:t>
      </w:r>
    </w:p>
    <w:p w14:paraId="77461681" w14:textId="77777777" w:rsidR="00ED2C17" w:rsidRPr="005202FC" w:rsidRDefault="00ED2C17" w:rsidP="00ED2C17">
      <w:pPr>
        <w:pStyle w:val="P06-00"/>
        <w:rPr>
          <w:rFonts w:ascii="Courier New" w:hAnsi="Courier New"/>
        </w:rPr>
      </w:pPr>
      <w:r w:rsidRPr="005202FC">
        <w:rPr>
          <w:rFonts w:ascii="Courier New" w:hAnsi="Courier New"/>
        </w:rPr>
        <w:t>4.  Is eligible for parole pursuant to section 31</w:t>
      </w:r>
      <w:r w:rsidRPr="005202FC">
        <w:rPr>
          <w:rFonts w:ascii="Courier New" w:hAnsi="Courier New"/>
        </w:rPr>
        <w:noBreakHyphen/>
        <w:t>412, subsection A.</w:t>
      </w:r>
    </w:p>
    <w:p w14:paraId="56DA394A" w14:textId="77777777" w:rsidR="00ED2C17" w:rsidRPr="005202FC" w:rsidRDefault="00ED2C17" w:rsidP="00ED2C17">
      <w:pPr>
        <w:pStyle w:val="P06-00"/>
        <w:rPr>
          <w:rFonts w:ascii="Courier New" w:hAnsi="Courier New"/>
        </w:rPr>
      </w:pPr>
      <w:r w:rsidRPr="005202FC">
        <w:rPr>
          <w:rFonts w:ascii="Courier New" w:hAnsi="Courier New"/>
        </w:rPr>
        <w:t>B.  The board of executive clemency shall determine which inmates are released to the home arrest program based on the criteria in subsection A of this section and based on a determination that there is a substantial probability that the inmate will remain at liberty without violating the law and that the release is in the best interests of the state after considering the offense for which the inmate is presently incarcerated, the prior record of the inmate, the conduct of the inmate while incarcerated and any other information concerning the inmate that is in the possession of the state department of corrections, including any presentence report.  The board maintains the responsibility of revocation as applicable to all parolees.</w:t>
      </w:r>
    </w:p>
    <w:p w14:paraId="0CD4B16A" w14:textId="77777777" w:rsidR="00ED2C17" w:rsidRPr="005202FC" w:rsidRDefault="00ED2C17" w:rsidP="00ED2C17">
      <w:pPr>
        <w:pStyle w:val="P06-00"/>
        <w:rPr>
          <w:rFonts w:ascii="Courier New" w:hAnsi="Courier New"/>
        </w:rPr>
      </w:pPr>
      <w:r w:rsidRPr="005202FC">
        <w:rPr>
          <w:rFonts w:ascii="Courier New" w:hAnsi="Courier New"/>
        </w:rPr>
        <w:t>C.  An inmate who is otherwise eligible for home arrest, who is not on work furlough and who is currently serving a sentence for a conviction of a serious offense or conspiracy to commit or attempt to commit a serious offense shall not be granted home arrest except by one of the following votes:</w:t>
      </w:r>
    </w:p>
    <w:p w14:paraId="56A6E7B4" w14:textId="77777777" w:rsidR="00ED2C17" w:rsidRPr="005202FC" w:rsidRDefault="00ED2C17" w:rsidP="00ED2C17">
      <w:pPr>
        <w:pStyle w:val="P06-00"/>
        <w:rPr>
          <w:rFonts w:ascii="Courier New" w:hAnsi="Courier New"/>
        </w:rPr>
      </w:pPr>
      <w:r w:rsidRPr="005202FC">
        <w:rPr>
          <w:rFonts w:ascii="Courier New" w:hAnsi="Courier New"/>
        </w:rPr>
        <w:t>1.  A majority affirmative vote if four or more members of the board of executive clemency consider the action.</w:t>
      </w:r>
    </w:p>
    <w:p w14:paraId="5C13C712" w14:textId="77777777" w:rsidR="00ED2C17" w:rsidRPr="005202FC" w:rsidRDefault="00ED2C17" w:rsidP="00ED2C17">
      <w:pPr>
        <w:pStyle w:val="P06-00"/>
        <w:rPr>
          <w:rFonts w:ascii="Courier New" w:hAnsi="Courier New"/>
        </w:rPr>
      </w:pPr>
      <w:r w:rsidRPr="005202FC">
        <w:rPr>
          <w:rFonts w:ascii="Courier New" w:hAnsi="Courier New"/>
        </w:rPr>
        <w:t>2.  A unanimous affirmative vote if three members of the board of executive clemency consider the action.</w:t>
      </w:r>
    </w:p>
    <w:p w14:paraId="7DC8DFD7" w14:textId="77777777" w:rsidR="00ED2C17" w:rsidRPr="005202FC" w:rsidRDefault="00ED2C17" w:rsidP="00ED2C17">
      <w:pPr>
        <w:pStyle w:val="P06-00"/>
        <w:rPr>
          <w:rFonts w:ascii="Courier New" w:hAnsi="Courier New"/>
        </w:rPr>
      </w:pPr>
      <w:r w:rsidRPr="005202FC">
        <w:rPr>
          <w:rFonts w:ascii="Courier New" w:hAnsi="Courier New"/>
        </w:rPr>
        <w:t>3.  A unanimous affirmative vote if two members of the board of executive clemency consider the action pursuant to section 31</w:t>
      </w:r>
      <w:r w:rsidRPr="005202FC">
        <w:rPr>
          <w:rFonts w:ascii="Courier New" w:hAnsi="Courier New"/>
        </w:rPr>
        <w:noBreakHyphen/>
        <w:t>401, subsection I and the chairman of the board concurs after reviewing the information considered by the two members.</w:t>
      </w:r>
    </w:p>
    <w:p w14:paraId="1E40474C" w14:textId="77777777" w:rsidR="00ED2C17" w:rsidRPr="005202FC" w:rsidRDefault="00ED2C17" w:rsidP="00ED2C17">
      <w:pPr>
        <w:pStyle w:val="P06-00"/>
        <w:rPr>
          <w:rFonts w:ascii="Courier New" w:hAnsi="Courier New"/>
        </w:rPr>
      </w:pPr>
      <w:r w:rsidRPr="005202FC">
        <w:rPr>
          <w:rFonts w:ascii="Courier New" w:hAnsi="Courier New"/>
        </w:rPr>
        <w:t>D.  Home arrest is conditioned on the following:</w:t>
      </w:r>
    </w:p>
    <w:p w14:paraId="22FC02C2" w14:textId="77777777" w:rsidR="00ED2C17" w:rsidRPr="005202FC" w:rsidRDefault="00ED2C17" w:rsidP="00ED2C17">
      <w:pPr>
        <w:pStyle w:val="P06-00"/>
        <w:rPr>
          <w:rFonts w:ascii="Courier New" w:hAnsi="Courier New"/>
        </w:rPr>
      </w:pPr>
      <w:r w:rsidRPr="005202FC">
        <w:rPr>
          <w:rFonts w:ascii="Courier New" w:hAnsi="Courier New"/>
        </w:rPr>
        <w:t>1.  Active electronic monitoring surveillance for a minimum term of one year or until eligible for general parole.</w:t>
      </w:r>
    </w:p>
    <w:p w14:paraId="39027F47" w14:textId="77777777" w:rsidR="00ED2C17" w:rsidRPr="005202FC" w:rsidRDefault="00ED2C17" w:rsidP="00ED2C17">
      <w:pPr>
        <w:pStyle w:val="P06-00"/>
        <w:rPr>
          <w:rFonts w:ascii="Courier New" w:hAnsi="Courier New"/>
        </w:rPr>
      </w:pPr>
      <w:r w:rsidRPr="005202FC">
        <w:rPr>
          <w:rFonts w:ascii="Courier New" w:hAnsi="Courier New"/>
        </w:rPr>
        <w:t>2.  Participation in gainful employment or other beneficial activities.</w:t>
      </w:r>
    </w:p>
    <w:p w14:paraId="2FD9A67A" w14:textId="77777777" w:rsidR="00ED2C17" w:rsidRPr="005202FC" w:rsidRDefault="00ED2C17" w:rsidP="00ED2C17">
      <w:pPr>
        <w:pStyle w:val="P06-00"/>
        <w:rPr>
          <w:rFonts w:ascii="Courier New" w:hAnsi="Courier New"/>
        </w:rPr>
      </w:pPr>
      <w:r w:rsidRPr="005202FC">
        <w:rPr>
          <w:rFonts w:ascii="Courier New" w:hAnsi="Courier New"/>
        </w:rPr>
        <w:t>3.  Submission to alcohol and drug tests as mandated.</w:t>
      </w:r>
    </w:p>
    <w:p w14:paraId="4BD46E70" w14:textId="77777777" w:rsidR="00ED2C17" w:rsidRPr="005202FC" w:rsidRDefault="00ED2C17" w:rsidP="00ED2C17">
      <w:pPr>
        <w:pStyle w:val="P06-00"/>
        <w:rPr>
          <w:rFonts w:ascii="Courier New" w:hAnsi="Courier New"/>
        </w:rPr>
      </w:pPr>
      <w:r w:rsidRPr="005202FC">
        <w:rPr>
          <w:rFonts w:ascii="Courier New" w:hAnsi="Courier New"/>
        </w:rPr>
        <w:t>4.  Payment of the electronic monitoring fee in an amount determined by the board of not less than $1 per day and not more than the total cost of the electronic monitoring unless, after determining the inability of the inmate to pay the fee, the board requires payment of a lesser amount.  The fees collected shall be returned to the department's home arrest program to offset operational costs of the program.</w:t>
      </w:r>
    </w:p>
    <w:p w14:paraId="2F9D898B" w14:textId="77777777" w:rsidR="00ED2C17" w:rsidRPr="005202FC" w:rsidRDefault="00ED2C17" w:rsidP="00ED2C17">
      <w:pPr>
        <w:pStyle w:val="P06-00"/>
        <w:rPr>
          <w:rFonts w:ascii="Courier New" w:hAnsi="Courier New"/>
        </w:rPr>
      </w:pPr>
      <w:r w:rsidRPr="005202FC">
        <w:rPr>
          <w:rFonts w:ascii="Courier New" w:hAnsi="Courier New"/>
        </w:rPr>
        <w:t>5.  Remaining at the inmate's place of residence at all times except for movement out of the residence according to mandated conditions.</w:t>
      </w:r>
    </w:p>
    <w:p w14:paraId="49B25E94" w14:textId="77777777" w:rsidR="00ED2C17" w:rsidRPr="005202FC" w:rsidRDefault="00ED2C17" w:rsidP="00ED2C17">
      <w:pPr>
        <w:pStyle w:val="P06-00"/>
        <w:rPr>
          <w:rFonts w:ascii="Courier New" w:hAnsi="Courier New"/>
        </w:rPr>
      </w:pPr>
      <w:r w:rsidRPr="005202FC">
        <w:rPr>
          <w:rFonts w:ascii="Courier New" w:hAnsi="Courier New"/>
        </w:rPr>
        <w:t>6.  Adherence to any other conditions imposed by the court, board of executive clemency or supervising corrections officers.</w:t>
      </w:r>
    </w:p>
    <w:p w14:paraId="5AE33FBC" w14:textId="77777777" w:rsidR="00ED2C17" w:rsidRPr="005202FC" w:rsidRDefault="00ED2C17" w:rsidP="00ED2C17">
      <w:pPr>
        <w:pStyle w:val="P06-00"/>
        <w:rPr>
          <w:rFonts w:ascii="Courier New" w:hAnsi="Courier New"/>
        </w:rPr>
      </w:pPr>
      <w:r w:rsidRPr="005202FC">
        <w:rPr>
          <w:rFonts w:ascii="Courier New" w:hAnsi="Courier New"/>
        </w:rPr>
        <w:t>7.  Compliance with all other conditions of supervision.</w:t>
      </w:r>
    </w:p>
    <w:p w14:paraId="5B1105AF" w14:textId="77777777" w:rsidR="00ED2C17" w:rsidRPr="005202FC" w:rsidRDefault="00ED2C17" w:rsidP="00ED2C17">
      <w:pPr>
        <w:pStyle w:val="P06-00"/>
        <w:rPr>
          <w:rFonts w:ascii="Courier New" w:hAnsi="Courier New"/>
        </w:rPr>
      </w:pPr>
      <w:r w:rsidRPr="005202FC">
        <w:rPr>
          <w:rFonts w:ascii="Courier New" w:hAnsi="Courier New"/>
        </w:rPr>
        <w:t>8.  Payment of a monthly home arrest supervision fee of at least $65</w:t>
      </w:r>
      <w:r w:rsidRPr="005202FC">
        <w:rPr>
          <w:rStyle w:val="UP"/>
          <w:rFonts w:ascii="Courier New" w:hAnsi="Courier New"/>
        </w:rPr>
        <w:t xml:space="preserve"> </w:t>
      </w:r>
      <w:r w:rsidRPr="005202FC">
        <w:rPr>
          <w:rFonts w:ascii="Courier New" w:hAnsi="Courier New"/>
        </w:rPr>
        <w:t>unless, after determining the inability of the inmate to pay the fee, the department requires payment of a lesser amount.  The supervising corrections officer shall monitor the collection of the fee.  Monies collected shall be deposited, pursuant to sections 35</w:t>
      </w:r>
      <w:r w:rsidRPr="005202FC">
        <w:rPr>
          <w:rFonts w:ascii="Courier New" w:hAnsi="Courier New"/>
        </w:rPr>
        <w:noBreakHyphen/>
        <w:t>146 and 35</w:t>
      </w:r>
      <w:r w:rsidRPr="005202FC">
        <w:rPr>
          <w:rFonts w:ascii="Courier New" w:hAnsi="Courier New"/>
        </w:rPr>
        <w:noBreakHyphen/>
        <w:t>147, in the community corrections enhancement fund established by section 31</w:t>
      </w:r>
      <w:r w:rsidRPr="005202FC">
        <w:rPr>
          <w:rFonts w:ascii="Courier New" w:hAnsi="Courier New"/>
        </w:rPr>
        <w:noBreakHyphen/>
        <w:t>418.</w:t>
      </w:r>
    </w:p>
    <w:p w14:paraId="3713E41D" w14:textId="77777777" w:rsidR="00ED2C17" w:rsidRPr="005202FC" w:rsidRDefault="00ED2C17" w:rsidP="00ED2C17">
      <w:pPr>
        <w:pStyle w:val="P06-00"/>
        <w:rPr>
          <w:rFonts w:ascii="Courier New" w:hAnsi="Courier New"/>
        </w:rPr>
      </w:pPr>
      <w:r w:rsidRPr="005202FC">
        <w:rPr>
          <w:rFonts w:ascii="Courier New" w:hAnsi="Courier New"/>
        </w:rPr>
        <w:t>9.  Payment of a drug testing fee in an amount to be determined by the board and not to exceed the costs of the drug testing program.  The fees collected pursuant to this paragraph by the department may only be used to offset the costs of the drug testing program.</w:t>
      </w:r>
    </w:p>
    <w:p w14:paraId="112308B3" w14:textId="77777777" w:rsidR="00ED2C17" w:rsidRPr="005202FC" w:rsidRDefault="00ED2C17" w:rsidP="00ED2C17">
      <w:pPr>
        <w:pStyle w:val="P06-00"/>
        <w:rPr>
          <w:rFonts w:ascii="Courier New" w:hAnsi="Courier New"/>
        </w:rPr>
      </w:pPr>
      <w:r w:rsidRPr="005202FC">
        <w:rPr>
          <w:rFonts w:ascii="Courier New" w:hAnsi="Courier New"/>
        </w:rPr>
        <w:t>E.  Before holding a hearing on home arrest, the board on request shall notify and afford an opportunity to be heard to the presiding judge of the superior court in the county in which the inmate requesting home arrest was sentenced, the prosecuting attorney and the director of the arresting law enforcement agency.  The board shall notify the victim of the offense for which the inmate is incarcerated.  The notice shall state the name of the inmate requesting home arrest, the offense for which the inmate was sentenced, the length of the sentence and the date of admission to the custody of the state department of corrections.  The notice to the victim shall also inform the victim of the victim's right to be present and to submit a written report to the board expressing the victim's opinion concerning the inmate's release.  A hearing concerning home arrest may not</w:t>
      </w:r>
      <w:r w:rsidRPr="005202FC">
        <w:rPr>
          <w:rStyle w:val="UP"/>
          <w:rFonts w:ascii="Courier New" w:hAnsi="Courier New"/>
        </w:rPr>
        <w:t xml:space="preserve"> </w:t>
      </w:r>
      <w:r w:rsidRPr="005202FC">
        <w:rPr>
          <w:rFonts w:ascii="Courier New" w:hAnsi="Courier New"/>
        </w:rPr>
        <w:t>be held until fifteen days after the date of giving the notice.  On mailing the notice, the board shall file a hard copy of the notice as evidence that notification was sent.</w:t>
      </w:r>
    </w:p>
    <w:p w14:paraId="08117E8B" w14:textId="77777777" w:rsidR="00ED2C17" w:rsidRPr="005202FC" w:rsidRDefault="00ED2C17" w:rsidP="00ED2C17">
      <w:pPr>
        <w:pStyle w:val="P06-00"/>
        <w:rPr>
          <w:rFonts w:ascii="Courier New" w:hAnsi="Courier New"/>
        </w:rPr>
      </w:pPr>
      <w:r w:rsidRPr="005202FC">
        <w:rPr>
          <w:rFonts w:ascii="Courier New" w:hAnsi="Courier New"/>
        </w:rPr>
        <w:t>F.  An inmate who is placed on home arrest is on inmate status, is subject to all the limitations of rights and movement and is entitled only to due process rights of return.</w:t>
      </w:r>
    </w:p>
    <w:p w14:paraId="223040DD" w14:textId="77777777" w:rsidR="00ED2C17" w:rsidRPr="005202FC" w:rsidRDefault="00ED2C17" w:rsidP="00ED2C17">
      <w:pPr>
        <w:pStyle w:val="P06-00"/>
        <w:keepNext/>
        <w:keepLines/>
        <w:rPr>
          <w:rFonts w:ascii="Courier New" w:hAnsi="Courier New"/>
        </w:rPr>
      </w:pPr>
      <w:r w:rsidRPr="005202FC">
        <w:rPr>
          <w:rFonts w:ascii="Courier New" w:hAnsi="Courier New"/>
        </w:rPr>
        <w:t>G.  If an inmate violates a condition of home arrest that poses any threat or danger to the community, or commits an additional felony offense, the board shall revoke the home arrest and return the inmate to the custody of the state department of corrections to complete the term of imprisonment as authorized by law.</w:t>
      </w:r>
    </w:p>
    <w:p w14:paraId="303511C3" w14:textId="77777777" w:rsidR="00ED2C17" w:rsidRPr="005202FC" w:rsidRDefault="00ED2C17" w:rsidP="00ED2C17">
      <w:pPr>
        <w:pStyle w:val="P06-00"/>
        <w:rPr>
          <w:rFonts w:ascii="Courier New" w:hAnsi="Courier New"/>
        </w:rPr>
      </w:pPr>
      <w:r w:rsidRPr="005202FC">
        <w:rPr>
          <w:rFonts w:ascii="Courier New" w:hAnsi="Courier New"/>
        </w:rPr>
        <w:t>H.  The ratio of supervising corrections officers to supervisees in the home arrest program shall not be greater than one officer for every twenty</w:t>
      </w:r>
      <w:r w:rsidRPr="005202FC">
        <w:rPr>
          <w:rFonts w:ascii="Courier New" w:hAnsi="Courier New"/>
        </w:rPr>
        <w:noBreakHyphen/>
        <w:t>five supervisees.</w:t>
      </w:r>
    </w:p>
    <w:p w14:paraId="7EF73782" w14:textId="77777777" w:rsidR="00ED2C17" w:rsidRPr="005202FC" w:rsidRDefault="00ED2C17" w:rsidP="00ED2C17">
      <w:pPr>
        <w:pStyle w:val="P06-00"/>
        <w:rPr>
          <w:rFonts w:ascii="Courier New" w:hAnsi="Courier New"/>
        </w:rPr>
      </w:pPr>
      <w:r w:rsidRPr="005202FC">
        <w:rPr>
          <w:rFonts w:ascii="Courier New" w:hAnsi="Courier New"/>
        </w:rPr>
        <w:t>I.  The board shall determine when the supervisee is eligible for transfer to the regular parole program pursuant to section 31</w:t>
      </w:r>
      <w:r w:rsidRPr="005202FC">
        <w:rPr>
          <w:rFonts w:ascii="Courier New" w:hAnsi="Courier New"/>
        </w:rPr>
        <w:noBreakHyphen/>
        <w:t>411.</w:t>
      </w:r>
    </w:p>
    <w:p w14:paraId="6D1975FA" w14:textId="77777777" w:rsidR="00ED2C17" w:rsidRPr="005202FC" w:rsidRDefault="00ED2C17" w:rsidP="00ED2C17">
      <w:pPr>
        <w:pStyle w:val="P06-00"/>
        <w:rPr>
          <w:rFonts w:ascii="Courier New" w:hAnsi="Courier New"/>
        </w:rPr>
      </w:pPr>
      <w:r w:rsidRPr="005202FC">
        <w:rPr>
          <w:rFonts w:ascii="Courier New" w:hAnsi="Courier New"/>
        </w:rPr>
        <w:t>J.  This section applies only to persons who commit felony offenses before January 1, 1994.</w:t>
      </w:r>
    </w:p>
    <w:p w14:paraId="04CFEC7D" w14:textId="77777777" w:rsidR="00ED2C17" w:rsidRPr="005202FC" w:rsidRDefault="00ED2C17" w:rsidP="00ED2C17">
      <w:pPr>
        <w:pStyle w:val="P06-00"/>
        <w:rPr>
          <w:rFonts w:ascii="Courier New" w:hAnsi="Courier New"/>
        </w:rPr>
      </w:pPr>
      <w:r w:rsidRPr="005202FC">
        <w:rPr>
          <w:rFonts w:ascii="Courier New" w:hAnsi="Courier New"/>
        </w:rPr>
        <w:t xml:space="preserve">K.  For the purposes of this section: </w:t>
      </w:r>
    </w:p>
    <w:p w14:paraId="37B023D8" w14:textId="77777777" w:rsidR="00ED2C17" w:rsidRPr="005202FC" w:rsidRDefault="00ED2C17" w:rsidP="00ED2C17">
      <w:pPr>
        <w:pStyle w:val="P06-00"/>
        <w:rPr>
          <w:rFonts w:ascii="Courier New" w:hAnsi="Courier New"/>
        </w:rPr>
      </w:pPr>
      <w:r w:rsidRPr="005202FC">
        <w:rPr>
          <w:rFonts w:ascii="Courier New" w:hAnsi="Courier New"/>
        </w:rPr>
        <w:t>1.  "Dangerous offense" has the same meaning prescribed in section 13</w:t>
      </w:r>
      <w:r w:rsidRPr="005202FC">
        <w:rPr>
          <w:rFonts w:ascii="Courier New" w:hAnsi="Courier New"/>
        </w:rPr>
        <w:noBreakHyphen/>
        <w:t>105.</w:t>
      </w:r>
    </w:p>
    <w:p w14:paraId="7B5BE44A" w14:textId="77777777" w:rsidR="00ED2C17" w:rsidRPr="005202FC" w:rsidRDefault="00ED2C17" w:rsidP="00ED2C17">
      <w:pPr>
        <w:pStyle w:val="P06-00"/>
        <w:rPr>
          <w:rFonts w:ascii="Courier New" w:hAnsi="Courier New"/>
        </w:rPr>
      </w:pPr>
      <w:r w:rsidRPr="005202FC">
        <w:rPr>
          <w:rFonts w:ascii="Courier New" w:hAnsi="Courier New"/>
        </w:rPr>
        <w:t>2.  "Serious offense" includes any of the following:</w:t>
      </w:r>
    </w:p>
    <w:p w14:paraId="0F51EE63" w14:textId="77777777" w:rsidR="00ED2C17" w:rsidRPr="005202FC" w:rsidRDefault="00ED2C17" w:rsidP="00ED2C17">
      <w:pPr>
        <w:pStyle w:val="P06-00"/>
        <w:rPr>
          <w:rFonts w:ascii="Courier New" w:hAnsi="Courier New"/>
        </w:rPr>
      </w:pPr>
      <w:r w:rsidRPr="005202FC">
        <w:rPr>
          <w:rFonts w:ascii="Courier New" w:hAnsi="Courier New"/>
        </w:rPr>
        <w:t>(a)  A serious offense as defined in section 13</w:t>
      </w:r>
      <w:r w:rsidRPr="005202FC">
        <w:rPr>
          <w:rFonts w:ascii="Courier New" w:hAnsi="Courier New"/>
        </w:rPr>
        <w:noBreakHyphen/>
        <w:t>706, subsection F, paragraph 1, subdivision (a), (b), (c), (d), (e), (g), (h), (i), (j) or (k).</w:t>
      </w:r>
    </w:p>
    <w:p w14:paraId="5532F70C" w14:textId="77777777" w:rsidR="00ED2C17" w:rsidRPr="005202FC" w:rsidRDefault="00ED2C17" w:rsidP="00ED2C17">
      <w:pPr>
        <w:pStyle w:val="P06-00"/>
        <w:rPr>
          <w:rFonts w:ascii="Courier New" w:hAnsi="Courier New"/>
        </w:rPr>
      </w:pPr>
      <w:r w:rsidRPr="005202FC">
        <w:rPr>
          <w:rFonts w:ascii="Courier New" w:hAnsi="Courier New"/>
        </w:rPr>
        <w:t>(b)  A dangerous crime against children as defined in section 13</w:t>
      </w:r>
      <w:r w:rsidRPr="005202FC">
        <w:rPr>
          <w:rFonts w:ascii="Courier New" w:hAnsi="Courier New"/>
        </w:rPr>
        <w:noBreakHyphen/>
        <w:t>705. The citation of section 13</w:t>
      </w:r>
      <w:r w:rsidRPr="005202FC">
        <w:rPr>
          <w:rFonts w:ascii="Courier New" w:hAnsi="Courier New"/>
        </w:rPr>
        <w:noBreakHyphen/>
        <w:t>705 is not a necessary element for a serious offense designation.</w:t>
      </w:r>
    </w:p>
    <w:p w14:paraId="1F3C7236" w14:textId="77777777" w:rsidR="00ED2C17" w:rsidRPr="005202FC" w:rsidRDefault="00ED2C17" w:rsidP="00ED2C17">
      <w:pPr>
        <w:pStyle w:val="P06-00"/>
        <w:rPr>
          <w:rFonts w:ascii="Courier New" w:hAnsi="Courier New"/>
        </w:rPr>
      </w:pPr>
      <w:r w:rsidRPr="005202FC">
        <w:rPr>
          <w:rFonts w:ascii="Courier New" w:hAnsi="Courier New"/>
        </w:rPr>
        <w:t>(c)  A conviction under a prior criminal code for any offense that possesses reasonably equivalent offense elements as the offense elements that are listed under section 13</w:t>
      </w:r>
      <w:r w:rsidRPr="005202FC">
        <w:rPr>
          <w:rFonts w:ascii="Courier New" w:hAnsi="Courier New"/>
        </w:rPr>
        <w:noBreakHyphen/>
        <w:t>705, subsection T, paragraph 1 or section 13</w:t>
      </w:r>
      <w:r w:rsidRPr="005202FC">
        <w:rPr>
          <w:rFonts w:ascii="Courier New" w:hAnsi="Courier New"/>
        </w:rPr>
        <w:noBreakHyphen/>
        <w:t>706, subsection F, paragraph 1.</w:t>
      </w:r>
      <w:r w:rsidRPr="005202FC">
        <w:rPr>
          <w:rFonts w:ascii="Courier New" w:hAnsi="Courier New"/>
          <w:vanish/>
        </w:rPr>
        <w:fldChar w:fldCharType="begin"/>
      </w:r>
      <w:r w:rsidRPr="005202FC">
        <w:rPr>
          <w:rFonts w:ascii="Courier New" w:hAnsi="Courier New"/>
          <w:vanish/>
        </w:rPr>
        <w:instrText xml:space="preserve"> COMMENTS END_STATUTE \* MERGEFORMAT </w:instrText>
      </w:r>
      <w:r w:rsidRPr="005202FC">
        <w:rPr>
          <w:rFonts w:ascii="Courier New" w:hAnsi="Courier New"/>
          <w:vanish/>
        </w:rPr>
        <w:fldChar w:fldCharType="separate"/>
      </w:r>
      <w:r w:rsidRPr="005202FC">
        <w:rPr>
          <w:rFonts w:ascii="Courier New" w:hAnsi="Courier New"/>
          <w:vanish/>
        </w:rPr>
        <w:t>END_STATUTE</w:t>
      </w:r>
      <w:r w:rsidRPr="005202FC">
        <w:rPr>
          <w:rFonts w:ascii="Courier New" w:hAnsi="Courier New"/>
          <w:vanish/>
        </w:rPr>
        <w:fldChar w:fldCharType="end"/>
      </w:r>
    </w:p>
    <w:p w14:paraId="6CF635D7" w14:textId="77777777" w:rsidR="00F540AD" w:rsidRPr="005202FC" w:rsidRDefault="00F540AD">
      <w:pPr>
        <w:rPr>
          <w:rFonts w:ascii="Courier New" w:hAnsi="Courier New"/>
        </w:rPr>
      </w:pPr>
    </w:p>
    <w:sectPr w:rsidR="00F540AD" w:rsidRPr="005202FC">
      <w:type w:val="continuous"/>
      <w:pgSz w:w="12240" w:h="15840" w:code="1"/>
      <w:pgMar w:top="1296" w:right="1440" w:bottom="1296" w:left="1872" w:header="720" w:footer="72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D5D82" w14:textId="77777777" w:rsidR="004B4477" w:rsidRDefault="004B4477">
      <w:r>
        <w:separator/>
      </w:r>
    </w:p>
  </w:endnote>
  <w:endnote w:type="continuationSeparator" w:id="0">
    <w:p w14:paraId="13BBA779" w14:textId="77777777" w:rsidR="004B4477" w:rsidRDefault="004B4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57458" w14:textId="77777777" w:rsidR="004B4477" w:rsidRDefault="004B4477">
      <w:r>
        <w:separator/>
      </w:r>
    </w:p>
  </w:footnote>
  <w:footnote w:type="continuationSeparator" w:id="0">
    <w:p w14:paraId="12282CC5" w14:textId="77777777" w:rsidR="004B4477" w:rsidRDefault="004B44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45578039">
    <w:abstractNumId w:val="8"/>
  </w:num>
  <w:num w:numId="2" w16cid:durableId="338390291">
    <w:abstractNumId w:val="8"/>
  </w:num>
  <w:num w:numId="3" w16cid:durableId="878399700">
    <w:abstractNumId w:val="7"/>
  </w:num>
  <w:num w:numId="4" w16cid:durableId="148713088">
    <w:abstractNumId w:val="7"/>
  </w:num>
  <w:num w:numId="5" w16cid:durableId="492650652">
    <w:abstractNumId w:val="10"/>
  </w:num>
  <w:num w:numId="6" w16cid:durableId="1598632260">
    <w:abstractNumId w:val="11"/>
  </w:num>
  <w:num w:numId="7" w16cid:durableId="714887586">
    <w:abstractNumId w:val="12"/>
  </w:num>
  <w:num w:numId="8" w16cid:durableId="1849756231">
    <w:abstractNumId w:val="9"/>
  </w:num>
  <w:num w:numId="9" w16cid:durableId="1925459158">
    <w:abstractNumId w:val="6"/>
  </w:num>
  <w:num w:numId="10" w16cid:durableId="993796686">
    <w:abstractNumId w:val="5"/>
  </w:num>
  <w:num w:numId="11" w16cid:durableId="948121578">
    <w:abstractNumId w:val="4"/>
  </w:num>
  <w:num w:numId="12" w16cid:durableId="1806122344">
    <w:abstractNumId w:val="3"/>
  </w:num>
  <w:num w:numId="13" w16cid:durableId="2099059069">
    <w:abstractNumId w:val="2"/>
  </w:num>
  <w:num w:numId="14" w16cid:durableId="416753191">
    <w:abstractNumId w:val="1"/>
  </w:num>
  <w:num w:numId="15" w16cid:durableId="1422795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33AE7"/>
    <w:rsid w:val="004B4477"/>
    <w:rsid w:val="005202FC"/>
    <w:rsid w:val="007C7695"/>
    <w:rsid w:val="00E41B6D"/>
    <w:rsid w:val="00E623A6"/>
    <w:rsid w:val="00ED2C1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285BC"/>
  <w15:chartTrackingRefBased/>
  <w15:docId w15:val="{0C1C3E1C-B18C-42C6-BE2D-D48E2F9B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link w:val="HeaderChar"/>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FooterChar">
    <w:name w:val="Footer Char"/>
    <w:link w:val="Footer"/>
    <w:rsid w:val="00ED2C17"/>
    <w:rPr>
      <w:rFonts w:ascii="Letter Gothic-Drafting" w:hAnsi="Letter Gothic-Drafting"/>
      <w:b/>
      <w:snapToGrid w:val="0"/>
    </w:rPr>
  </w:style>
  <w:style w:type="character" w:customStyle="1" w:styleId="HeaderChar">
    <w:name w:val="Header Char"/>
    <w:link w:val="Header"/>
    <w:rsid w:val="00ED2C17"/>
    <w:rPr>
      <w:rFonts w:ascii="Letter Gothic-Drafting" w:hAnsi="Letter Gothic-Drafting"/>
      <w:b/>
      <w:snapToGrid w:val="0"/>
    </w:rPr>
  </w:style>
  <w:style w:type="character" w:customStyle="1" w:styleId="P06-00Char">
    <w:name w:val="P 06-00 Char"/>
    <w:link w:val="P06-00"/>
    <w:rsid w:val="00ED2C1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1109</Words>
  <Characters>5562</Characters>
  <Application>Microsoft Office Word</Application>
  <DocSecurity>0</DocSecurity>
  <Lines>113</Lines>
  <Paragraphs>44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41-1604.13; Home arrest; eligibility; victim notification; conditions; applicability; definitions</dc:title>
  <dc:subject>Home arrest; eligibility; victim notification; conditions; applicability; definitions</dc:subject>
  <dc:creator>Arizona Legislative Council</dc:creator>
  <cp:keywords/>
  <dc:description/>
  <cp:lastModifiedBy>dbupdate</cp:lastModifiedBy>
  <cp:revision>2</cp:revision>
  <dcterms:created xsi:type="dcterms:W3CDTF">2026-09-10T04:16:00Z</dcterms:created>
  <dcterms:modified xsi:type="dcterms:W3CDTF">2026-09-10T04:16:00Z</dcterms:modified>
</cp:coreProperties>
</file>