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309A9" w14:textId="77777777" w:rsidR="00167F56" w:rsidRPr="00B50653" w:rsidRDefault="00571227">
      <w:pPr>
        <w:pStyle w:val="SEC06-17"/>
        <w:rPr>
          <w:rFonts w:ascii="Courier New" w:hAnsi="Courier New"/>
          <w:noProof w:val="0"/>
        </w:rPr>
      </w:pPr>
      <w:r w:rsidRPr="00B50653">
        <w:rPr>
          <w:rFonts w:ascii="Courier New" w:hAnsi="Courier New"/>
          <w:vanish/>
        </w:rPr>
        <w:fldChar w:fldCharType="begin"/>
      </w:r>
      <w:r w:rsidRPr="00B50653">
        <w:rPr>
          <w:rFonts w:ascii="Courier New" w:hAnsi="Courier New"/>
          <w:vanish/>
        </w:rPr>
        <w:instrText xml:space="preserve"> COMMENTS START_STATUTE \* MERGEFORMAT </w:instrText>
      </w:r>
      <w:r w:rsidRPr="00B50653">
        <w:rPr>
          <w:rFonts w:ascii="Courier New" w:hAnsi="Courier New"/>
          <w:vanish/>
        </w:rPr>
        <w:fldChar w:fldCharType="separate"/>
      </w:r>
      <w:r w:rsidRPr="00B50653">
        <w:rPr>
          <w:rFonts w:ascii="Courier New" w:hAnsi="Courier New"/>
          <w:vanish/>
        </w:rPr>
        <w:t>START_STATUTE</w:t>
      </w:r>
      <w:r w:rsidRPr="00B50653">
        <w:rPr>
          <w:rFonts w:ascii="Courier New" w:hAnsi="Courier New"/>
          <w:vanish/>
        </w:rPr>
        <w:fldChar w:fldCharType="end"/>
      </w:r>
      <w:r w:rsidR="00167F56" w:rsidRPr="00B50653">
        <w:rPr>
          <w:rStyle w:val="SNUM"/>
          <w:rFonts w:ascii="Courier New" w:hAnsi="Courier New"/>
          <w:noProof w:val="0"/>
        </w:rPr>
        <w:t>40-344</w:t>
      </w:r>
      <w:r w:rsidR="00167F56" w:rsidRPr="00B50653">
        <w:rPr>
          <w:rFonts w:ascii="Courier New" w:hAnsi="Courier New"/>
          <w:noProof w:val="0"/>
        </w:rPr>
        <w:t>.  </w:t>
      </w:r>
      <w:r w:rsidR="00167F56" w:rsidRPr="00B50653">
        <w:rPr>
          <w:rStyle w:val="SECHEAD"/>
          <w:rFonts w:ascii="Courier New" w:hAnsi="Courier New"/>
          <w:noProof w:val="0"/>
        </w:rPr>
        <w:t>Hearing on petition; notice</w:t>
      </w:r>
    </w:p>
    <w:p w14:paraId="193679BB" w14:textId="77777777" w:rsidR="00167F56" w:rsidRPr="00B50653" w:rsidRDefault="00167F56">
      <w:pPr>
        <w:pStyle w:val="P06-00"/>
        <w:rPr>
          <w:rFonts w:ascii="Courier New" w:hAnsi="Courier New"/>
          <w:noProof w:val="0"/>
        </w:rPr>
      </w:pPr>
      <w:r w:rsidRPr="00B50653">
        <w:rPr>
          <w:rFonts w:ascii="Courier New" w:hAnsi="Courier New"/>
          <w:noProof w:val="0"/>
        </w:rPr>
        <w:t>A.  Upon receipt of a petition to establish an underground conversion service area, the corporation commission, board of supervisors or city or town council shall set a date for a hearing on the petition, which date shall be not later than sixty days nor sooner than thirty days after receipt of such petition.  At the hearing all interested property owners owning property within the proposed underground conversion service area may appear and be heard on the matter.  Any person owning property within the proposed underground conversion service area and wishing to withdraw such person's signature from the petition of owners referred to in section 40</w:t>
      </w:r>
      <w:r w:rsidRPr="00B50653">
        <w:rPr>
          <w:rFonts w:ascii="Courier New" w:hAnsi="Courier New"/>
          <w:noProof w:val="0"/>
        </w:rPr>
        <w:noBreakHyphen/>
        <w:t>343, subsection A, or object to the establishment of the underground conversion service area or to the underground conversion costs as contained in the joint report pertaining to his lot or parcel included within the proposed underground conversion service area shall, not later than ten days before the date set for the hearing, file such person's objections with the clerk of the city or town council or the board of supervisors or with the corporation commission, as the case may be.</w:t>
      </w:r>
    </w:p>
    <w:p w14:paraId="59E8AC89" w14:textId="77777777" w:rsidR="00167F56" w:rsidRPr="00B50653" w:rsidRDefault="00167F56">
      <w:pPr>
        <w:pStyle w:val="P06-00"/>
        <w:rPr>
          <w:rFonts w:ascii="Courier New" w:hAnsi="Courier New"/>
          <w:noProof w:val="0"/>
        </w:rPr>
      </w:pPr>
      <w:r w:rsidRPr="00B50653">
        <w:rPr>
          <w:rFonts w:ascii="Courier New" w:hAnsi="Courier New"/>
          <w:noProof w:val="0"/>
        </w:rPr>
        <w:t>B.  Notice announcing the hearing and describing the boundaries of the proposed underground conversion service area and stating that the estimated underground conversion costs for each lot or parcel included within the proposed underground conversion service area are available at the office of each public service corporation or public agency shall be posted in not less than three public places within the proposed underground conversion service area for not less than thirty days prior to the date of the hearing and shall be published once in a newspaper published in the county and of general circulation within the proposed underground conversion service area.  The publication in the newspaper shall be not less than twenty days prior to the date of the hearing.</w:t>
      </w:r>
    </w:p>
    <w:p w14:paraId="4E2FE70D" w14:textId="77777777" w:rsidR="00167F56" w:rsidRPr="00B50653" w:rsidRDefault="00167F56">
      <w:pPr>
        <w:pStyle w:val="P06-00"/>
        <w:rPr>
          <w:rFonts w:ascii="Courier New" w:hAnsi="Courier New"/>
          <w:noProof w:val="0"/>
        </w:rPr>
      </w:pPr>
      <w:r w:rsidRPr="00B50653">
        <w:rPr>
          <w:rFonts w:ascii="Courier New" w:hAnsi="Courier New"/>
          <w:noProof w:val="0"/>
        </w:rPr>
        <w:t>C.  In the case of public service corporation, the corporation commission shall mail not less than thirty days before the date set for the hearing a notice announcing the hearing and stating the boundaries of the proposed underground conversion service area to each owner of a lot or parcel of land within the boundaries of the proposed underground conversion service area, as reflected on the records of the county assessor and to those governmental agencies having rights in public places within such area.  The public service corporation or corporations involved and all property owners within the underground conversion service area shall be deemed parties to the proceedings for the purposes of applications for rehearings or appeals as provided in sections 40</w:t>
      </w:r>
      <w:r w:rsidRPr="00B50653">
        <w:rPr>
          <w:rFonts w:ascii="Courier New" w:hAnsi="Courier New"/>
          <w:noProof w:val="0"/>
        </w:rPr>
        <w:noBreakHyphen/>
        <w:t>253 and 40</w:t>
      </w:r>
      <w:r w:rsidRPr="00B50653">
        <w:rPr>
          <w:rFonts w:ascii="Courier New" w:hAnsi="Courier New"/>
          <w:noProof w:val="0"/>
        </w:rPr>
        <w:noBreakHyphen/>
        <w:t>254.</w:t>
      </w:r>
    </w:p>
    <w:p w14:paraId="1EBFAB0D" w14:textId="77777777" w:rsidR="00167F56" w:rsidRPr="00B50653" w:rsidRDefault="00167F56">
      <w:pPr>
        <w:pStyle w:val="P06-00"/>
        <w:rPr>
          <w:rFonts w:ascii="Courier New" w:hAnsi="Courier New"/>
          <w:noProof w:val="0"/>
        </w:rPr>
      </w:pPr>
      <w:r w:rsidRPr="00B50653">
        <w:rPr>
          <w:rFonts w:ascii="Courier New" w:hAnsi="Courier New"/>
          <w:noProof w:val="0"/>
        </w:rPr>
        <w:t>D.  If the corporation commission issues an order establishing an underground conversion service area, the public service corporation shall not be required to commence conversion until the time for requesting rehearing has expired and no application has been filed, or if an application for rehearing has been filed, until the commission has declined to modify or reverse the order, and until either the time for commencing an action in the superior court to set aside the order has expired and no application has been filed, or if application has been filed, until a final order, not subject to appeal, approving or refusing to set aside the commission's order has been issued.</w:t>
      </w:r>
    </w:p>
    <w:p w14:paraId="3A11D695" w14:textId="77777777" w:rsidR="00167F56" w:rsidRPr="00B50653" w:rsidRDefault="00167F56">
      <w:pPr>
        <w:pStyle w:val="P06-00"/>
        <w:rPr>
          <w:rFonts w:ascii="Courier New" w:hAnsi="Courier New"/>
          <w:noProof w:val="0"/>
        </w:rPr>
      </w:pPr>
      <w:r w:rsidRPr="00B50653">
        <w:rPr>
          <w:rFonts w:ascii="Courier New" w:hAnsi="Courier New"/>
          <w:noProof w:val="0"/>
        </w:rPr>
        <w:t>E.  In the case of public service corporations which are locally regulated and licensed by a municipality, the city or town council shall mail not less than thirty days before the date set for the hearing a notice announcing the hearing and stating the boundaries of the proposed underground conversion service area to each owner of a lot or parcel of land within the boundaries of the proposed underground conversion service area, as reflected on the records of the county assessor and to those governmental agencies having rights in public places within such area.  If the city or town council issues an order establishing an underground conversion service area, the public service corporation shall not be required to commence conversion until the time for commencing any action to set aside the order as provided by subsection F of this section has expired and no such action has been commenced, or if commenced, such action has been finally disposed of.</w:t>
      </w:r>
    </w:p>
    <w:p w14:paraId="5961E932" w14:textId="77777777" w:rsidR="00167F56" w:rsidRPr="00B50653" w:rsidRDefault="00167F56">
      <w:pPr>
        <w:pStyle w:val="P06-00"/>
        <w:rPr>
          <w:rFonts w:ascii="Courier New" w:hAnsi="Courier New"/>
          <w:noProof w:val="0"/>
        </w:rPr>
      </w:pPr>
      <w:r w:rsidRPr="00B50653">
        <w:rPr>
          <w:rFonts w:ascii="Courier New" w:hAnsi="Courier New"/>
          <w:noProof w:val="0"/>
        </w:rPr>
        <w:t>F.  Any party aggrieved by any act of the city or town council in the establishment of an underground conversion service area may bring an action in the superior court of the county in which the underground conversion service area is located to set aside the action of the city or town council not later than twenty days after the order of the city or town council establishing the underground conversion service area.</w:t>
      </w:r>
    </w:p>
    <w:p w14:paraId="1C3BFF8E" w14:textId="77777777" w:rsidR="00167F56" w:rsidRPr="00B50653" w:rsidRDefault="00167F56">
      <w:pPr>
        <w:pStyle w:val="P06-00"/>
        <w:rPr>
          <w:rFonts w:ascii="Courier New" w:hAnsi="Courier New"/>
          <w:noProof w:val="0"/>
        </w:rPr>
      </w:pPr>
      <w:r w:rsidRPr="00B50653">
        <w:rPr>
          <w:rFonts w:ascii="Courier New" w:hAnsi="Courier New"/>
          <w:noProof w:val="0"/>
        </w:rPr>
        <w:t>G.  In case of public agencies or public service corporations not under the jurisdiction of the corporation commission and regulated by the board of supervisors, the board of supervisors shall mail not less than thirty days before the date set for the hearing a notice announcing the hearing and stating the boundaries of the proposed service area to each owner of a lot or parcel of land within the boundaries of the proposed service area, as reflected on the records of the county assessor and those governmental agencies having rights in public places within the area.  If the board of supervisors issues an order establishing an underground conversion service area, the public agency shall not be required to commence conversion until the time for commencing any action to set aside the order as provided by subsection F of this section has expired and no such action has been commenced, or if commenced, such action has been finally disposed of.</w:t>
      </w:r>
    </w:p>
    <w:p w14:paraId="44C79CA3" w14:textId="77777777" w:rsidR="00167F56" w:rsidRPr="00B50653" w:rsidRDefault="00167F56">
      <w:pPr>
        <w:pStyle w:val="P06-00"/>
        <w:rPr>
          <w:rFonts w:ascii="Courier New" w:hAnsi="Courier New"/>
          <w:noProof w:val="0"/>
        </w:rPr>
      </w:pPr>
      <w:r w:rsidRPr="00B50653">
        <w:rPr>
          <w:rFonts w:ascii="Courier New" w:hAnsi="Courier New"/>
          <w:noProof w:val="0"/>
        </w:rPr>
        <w:t>H.  Any party aggrieved by any act of the board of supervisors in the establishment of an underground conversion service area may bring an action in the superior court of the county in which the underground conversion service area is located to set aside the action of the board of supervisors not later than twenty days after the order of the board of supervisors establishing the underground conversion service area.</w:t>
      </w:r>
    </w:p>
    <w:p w14:paraId="38D0FFF1" w14:textId="77777777" w:rsidR="00167F56" w:rsidRPr="00B50653" w:rsidRDefault="00167F56">
      <w:pPr>
        <w:pStyle w:val="P06-00"/>
        <w:rPr>
          <w:rFonts w:ascii="Courier New" w:hAnsi="Courier New"/>
          <w:noProof w:val="0"/>
        </w:rPr>
      </w:pPr>
      <w:r w:rsidRPr="00B50653">
        <w:rPr>
          <w:rFonts w:ascii="Courier New" w:hAnsi="Courier New"/>
          <w:noProof w:val="0"/>
        </w:rPr>
        <w:t>I.  The costs of posting, publication and mailing provided for in this section shall be assessed by the city or town council, the board of supervisors or the corporation commission on a pro rata basis to each public service corporation or public agency whose overhead electric or communication facilities are to be included in the proposed underground conversion service area.</w:t>
      </w:r>
    </w:p>
    <w:p w14:paraId="44F79B84" w14:textId="77777777" w:rsidR="00167F56" w:rsidRPr="00B50653" w:rsidRDefault="00167F56">
      <w:pPr>
        <w:pStyle w:val="P06-00"/>
        <w:rPr>
          <w:rFonts w:ascii="Courier New" w:hAnsi="Courier New"/>
          <w:noProof w:val="0"/>
        </w:rPr>
      </w:pPr>
      <w:r w:rsidRPr="00B50653">
        <w:rPr>
          <w:rFonts w:ascii="Courier New" w:hAnsi="Courier New"/>
          <w:noProof w:val="0"/>
        </w:rPr>
        <w:t>J.  The corporation commission or the board of supervisors shall not establish any underground conversion service area without prior approval of such establishment by resolution of the local government.</w:t>
      </w:r>
    </w:p>
    <w:p w14:paraId="6A15DE0F" w14:textId="77777777" w:rsidR="00167F56" w:rsidRPr="00B50653" w:rsidRDefault="00167F56">
      <w:pPr>
        <w:pStyle w:val="P06-00"/>
        <w:rPr>
          <w:rFonts w:ascii="Courier New" w:hAnsi="Courier New"/>
          <w:noProof w:val="0"/>
        </w:rPr>
      </w:pPr>
      <w:r w:rsidRPr="00B50653">
        <w:rPr>
          <w:rFonts w:ascii="Courier New" w:hAnsi="Courier New"/>
          <w:noProof w:val="0"/>
        </w:rPr>
        <w:t xml:space="preserve">K.  If the underground conversion service area contains overhead electric or communication facilities of a public service corporation and public agency, then neither the public service corporation nor the public agency shall be required to commence conversion until the corporation commission's order, the board of supervisors' order or the city or town council's order has become final. </w:t>
      </w:r>
      <w:r w:rsidR="00571227" w:rsidRPr="00B50653">
        <w:rPr>
          <w:rFonts w:ascii="Courier New" w:hAnsi="Courier New"/>
          <w:vanish/>
        </w:rPr>
        <w:fldChar w:fldCharType="begin"/>
      </w:r>
      <w:r w:rsidR="00571227" w:rsidRPr="00B50653">
        <w:rPr>
          <w:rFonts w:ascii="Courier New" w:hAnsi="Courier New"/>
          <w:vanish/>
        </w:rPr>
        <w:instrText xml:space="preserve"> COMMENTS END_STATUTE \* MERGEFORMAT </w:instrText>
      </w:r>
      <w:r w:rsidR="00571227" w:rsidRPr="00B50653">
        <w:rPr>
          <w:rFonts w:ascii="Courier New" w:hAnsi="Courier New"/>
          <w:vanish/>
        </w:rPr>
        <w:fldChar w:fldCharType="separate"/>
      </w:r>
      <w:r w:rsidR="00571227" w:rsidRPr="00B50653">
        <w:rPr>
          <w:rFonts w:ascii="Courier New" w:hAnsi="Courier New"/>
          <w:vanish/>
        </w:rPr>
        <w:t>END_STATUTE</w:t>
      </w:r>
      <w:r w:rsidR="00571227" w:rsidRPr="00B50653">
        <w:rPr>
          <w:rFonts w:ascii="Courier New" w:hAnsi="Courier New"/>
          <w:vanish/>
        </w:rPr>
        <w:fldChar w:fldCharType="end"/>
      </w:r>
    </w:p>
    <w:sectPr w:rsidR="00167F56" w:rsidRPr="00B50653">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A590B" w14:textId="77777777" w:rsidR="00754A16" w:rsidRDefault="00754A16">
      <w:r>
        <w:separator/>
      </w:r>
    </w:p>
  </w:endnote>
  <w:endnote w:type="continuationSeparator" w:id="0">
    <w:p w14:paraId="45017968" w14:textId="77777777" w:rsidR="00754A16" w:rsidRDefault="00754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E069D" w14:textId="77777777" w:rsidR="00754A16" w:rsidRDefault="00754A16">
      <w:r>
        <w:separator/>
      </w:r>
    </w:p>
  </w:footnote>
  <w:footnote w:type="continuationSeparator" w:id="0">
    <w:p w14:paraId="2D59E6A2" w14:textId="77777777" w:rsidR="00754A16" w:rsidRDefault="00754A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227"/>
    <w:rsid w:val="00167F56"/>
    <w:rsid w:val="00571227"/>
    <w:rsid w:val="00754A16"/>
    <w:rsid w:val="00B50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3357B"/>
  <w15:chartTrackingRefBased/>
  <w15:docId w15:val="{EE54FC72-98BE-42FB-8EF8-FD26AD02D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1174</Words>
  <Characters>6059</Characters>
  <Application>Microsoft Office Word</Application>
  <DocSecurity>0</DocSecurity>
  <Lines>104</Lines>
  <Paragraphs>14</Paragraphs>
  <ScaleCrop>false</ScaleCrop>
  <HeadingPairs>
    <vt:vector size="2" baseType="variant">
      <vt:variant>
        <vt:lpstr>Title</vt:lpstr>
      </vt:variant>
      <vt:variant>
        <vt:i4>1</vt:i4>
      </vt:variant>
    </vt:vector>
  </HeadingPairs>
  <TitlesOfParts>
    <vt:vector size="1" baseType="lpstr">
      <vt:lpstr>40-344</vt:lpstr>
    </vt:vector>
  </TitlesOfParts>
  <Company>LCS</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40-344; Hearing on petition; notice</dc:title>
  <dc:subject>Hearing on petition; notice</dc:subject>
  <dc:creator>Arizona Legislative Council</dc:creator>
  <cp:keywords/>
  <dc:description>40_x001e_344</dc:description>
  <cp:lastModifiedBy>dbupdate</cp:lastModifiedBy>
  <cp:revision>2</cp:revision>
  <cp:lastPrinted>1999-03-22T18:35:00Z</cp:lastPrinted>
  <dcterms:created xsi:type="dcterms:W3CDTF">2026-09-10T02:34:00Z</dcterms:created>
  <dcterms:modified xsi:type="dcterms:W3CDTF">2026-09-10T02:34:00Z</dcterms:modified>
</cp:coreProperties>
</file>