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2133D" w14:textId="51694B8B" w:rsidR="00010D25" w:rsidRPr="005E298E" w:rsidRDefault="00010D25" w:rsidP="00010D25">
      <w:pPr>
        <w:pStyle w:val="SEC06-17"/>
        <w:rPr>
          <w:rStyle w:val="SECHEAD"/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fldChar w:fldCharType="begin"/>
      </w:r>
      <w:r w:rsidRPr="005E298E">
        <w:rPr>
          <w:rFonts w:ascii="Courier New" w:hAnsi="Courier New" w:cs="Courier New"/>
        </w:rPr>
        <w:instrText xml:space="preserve"> COMMENTS START_STATUTE \* MERGEFORMAT </w:instrText>
      </w:r>
      <w:r w:rsidRPr="005E298E">
        <w:rPr>
          <w:rFonts w:ascii="Courier New" w:hAnsi="Courier New" w:cs="Courier New"/>
        </w:rPr>
        <w:fldChar w:fldCharType="separate"/>
      </w:r>
      <w:r w:rsidRPr="005E298E">
        <w:rPr>
          <w:rFonts w:ascii="Courier New" w:hAnsi="Courier New" w:cs="Courier New"/>
          <w:vanish/>
        </w:rPr>
        <w:t>START_STATUTE</w:t>
      </w:r>
      <w:r w:rsidRPr="005E298E">
        <w:rPr>
          <w:rFonts w:ascii="Courier New" w:hAnsi="Courier New" w:cs="Courier New"/>
        </w:rPr>
        <w:fldChar w:fldCharType="end"/>
      </w:r>
      <w:r w:rsidRPr="005E298E">
        <w:rPr>
          <w:rStyle w:val="SNUM"/>
          <w:rFonts w:ascii="Courier New" w:hAnsi="Courier New" w:cs="Courier New"/>
        </w:rPr>
        <w:t>39-175.</w:t>
      </w:r>
      <w:r w:rsidRPr="005E298E">
        <w:rPr>
          <w:rFonts w:ascii="Courier New" w:hAnsi="Courier New" w:cs="Courier New"/>
        </w:rPr>
        <w:t>  </w:t>
      </w:r>
      <w:r w:rsidRPr="005E298E">
        <w:rPr>
          <w:rStyle w:val="SECHEAD"/>
          <w:rFonts w:ascii="Courier New" w:hAnsi="Courier New" w:cs="Courier New"/>
        </w:rPr>
        <w:t>Deceased minor records; prohibited disclosures; exceptions; violation; classification; civil action; discipline or termination of employees</w:t>
      </w:r>
    </w:p>
    <w:p w14:paraId="6488C155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A.  The following records are confidential and may not be disclosed pursuant to this chapter or any other law:</w:t>
      </w:r>
    </w:p>
    <w:p w14:paraId="6D6DC03A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1.  An image that depicts a deceased minor.</w:t>
      </w:r>
    </w:p>
    <w:p w14:paraId="267475EC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2.  Any law enforcement body</w:t>
      </w:r>
      <w:r w:rsidRPr="005E298E">
        <w:rPr>
          <w:rFonts w:ascii="Courier New" w:hAnsi="Courier New" w:cs="Courier New"/>
        </w:rPr>
        <w:noBreakHyphen/>
        <w:t xml:space="preserve">worn camera recording, dash camera recording or other law enforcement video recording that depicts a deceased minor or the </w:t>
      </w:r>
      <w:r w:rsidRPr="005E298E">
        <w:rPr>
          <w:rFonts w:ascii="Courier New" w:eastAsiaTheme="majorEastAsia" w:hAnsi="Courier New" w:cs="Courier New"/>
        </w:rPr>
        <w:t>location</w:t>
      </w:r>
      <w:r w:rsidRPr="005E298E">
        <w:rPr>
          <w:rFonts w:ascii="Courier New" w:hAnsi="Courier New" w:cs="Courier New"/>
        </w:rPr>
        <w:t xml:space="preserve"> where the minor's death occurred</w:t>
      </w:r>
      <w:r w:rsidRPr="005E298E">
        <w:rPr>
          <w:rFonts w:ascii="Courier New" w:eastAsiaTheme="majorEastAsia" w:hAnsi="Courier New" w:cs="Courier New"/>
        </w:rPr>
        <w:t>, if known</w:t>
      </w:r>
      <w:r w:rsidRPr="005E298E">
        <w:rPr>
          <w:rFonts w:ascii="Courier New" w:hAnsi="Courier New" w:cs="Courier New"/>
        </w:rPr>
        <w:t>.</w:t>
      </w:r>
    </w:p>
    <w:p w14:paraId="5CDC9428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3.  Any emergency call recording.</w:t>
      </w:r>
    </w:p>
    <w:p w14:paraId="152CAFEE" w14:textId="43698E8A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4.  Any photograph, video recording or digital image of any part of the body of a deceased minor that is created during a death investigation.</w:t>
      </w:r>
    </w:p>
    <w:p w14:paraId="6E65F86D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B.  Notwithstanding subsection A of this section, a record listed in subsection A of this section may be disclosed to the following:</w:t>
      </w:r>
    </w:p>
    <w:p w14:paraId="58F86BED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1.  The parent or legal guardian of the deceased minor unless the parent or legal guardian is the subject of an investigation involving homicide or child abuse of the deceased minor.</w:t>
      </w:r>
    </w:p>
    <w:p w14:paraId="4D514687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2.  The personal representative for the estate of the deceased minor.</w:t>
      </w:r>
    </w:p>
    <w:p w14:paraId="420B844E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3.  A law enforcement agency, prosecutor, medical examiner</w:t>
      </w:r>
      <w:r w:rsidRPr="005E298E">
        <w:rPr>
          <w:rFonts w:ascii="Courier New" w:eastAsiaTheme="majorEastAsia" w:hAnsi="Courier New" w:cs="Courier New"/>
        </w:rPr>
        <w:t>, child welfare agency</w:t>
      </w:r>
      <w:r w:rsidRPr="005E298E">
        <w:rPr>
          <w:rFonts w:ascii="Courier New" w:hAnsi="Courier New" w:cs="Courier New"/>
        </w:rPr>
        <w:t xml:space="preserve"> or other government entity as part of an official investigation or </w:t>
      </w:r>
      <w:r w:rsidRPr="005E298E">
        <w:rPr>
          <w:rFonts w:ascii="Courier New" w:eastAsiaTheme="majorEastAsia" w:hAnsi="Courier New" w:cs="Courier New"/>
        </w:rPr>
        <w:t>court proceeding</w:t>
      </w:r>
      <w:r w:rsidRPr="005E298E">
        <w:rPr>
          <w:rFonts w:ascii="Courier New" w:hAnsi="Courier New" w:cs="Courier New"/>
        </w:rPr>
        <w:t>.</w:t>
      </w:r>
    </w:p>
    <w:p w14:paraId="4EDF8751" w14:textId="3854631A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4.  </w:t>
      </w:r>
      <w:r w:rsidR="001A7785" w:rsidRPr="005E298E">
        <w:rPr>
          <w:rFonts w:ascii="Courier New" w:hAnsi="Courier New" w:cs="Courier New"/>
        </w:rPr>
        <w:t>A</w:t>
      </w:r>
      <w:r w:rsidRPr="005E298E">
        <w:rPr>
          <w:rFonts w:ascii="Courier New" w:hAnsi="Courier New" w:cs="Courier New"/>
        </w:rPr>
        <w:t xml:space="preserve"> person who is authorized </w:t>
      </w:r>
      <w:r w:rsidR="003504C7" w:rsidRPr="005E298E">
        <w:rPr>
          <w:rFonts w:ascii="Courier New" w:hAnsi="Courier New" w:cs="Courier New"/>
        </w:rPr>
        <w:t>b</w:t>
      </w:r>
      <w:r w:rsidRPr="005E298E">
        <w:rPr>
          <w:rFonts w:ascii="Courier New" w:hAnsi="Courier New" w:cs="Courier New"/>
        </w:rPr>
        <w:t xml:space="preserve">y an order from </w:t>
      </w:r>
      <w:r w:rsidR="001A7785" w:rsidRPr="005E298E">
        <w:rPr>
          <w:rFonts w:ascii="Courier New" w:hAnsi="Courier New" w:cs="Courier New"/>
        </w:rPr>
        <w:t>a</w:t>
      </w:r>
      <w:r w:rsidRPr="005E298E">
        <w:rPr>
          <w:rFonts w:ascii="Courier New" w:hAnsi="Courier New" w:cs="Courier New"/>
        </w:rPr>
        <w:t xml:space="preserve"> court of competent jurisdiction on a finding of good cause. </w:t>
      </w:r>
      <w:r w:rsidR="003504C7" w:rsidRPr="005E298E">
        <w:rPr>
          <w:rFonts w:ascii="Courier New" w:hAnsi="Courier New" w:cs="Courier New"/>
        </w:rPr>
        <w:t xml:space="preserve"> </w:t>
      </w:r>
      <w:r w:rsidRPr="005E298E">
        <w:rPr>
          <w:rFonts w:ascii="Courier New" w:hAnsi="Courier New" w:cs="Courier New"/>
        </w:rPr>
        <w:t>In determining whether good cause exists, the court shall consider all of the following:</w:t>
      </w:r>
    </w:p>
    <w:p w14:paraId="7057063D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(a)  The privacy interests of the deceased minor's surviving family members.</w:t>
      </w:r>
    </w:p>
    <w:p w14:paraId="55974DDE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(b)  Whether the disclosure is necessary to evaluate the conduct of a public official or agency.</w:t>
      </w:r>
    </w:p>
    <w:p w14:paraId="2893134B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(c)  Whether the disclosure will cause emotional harm or trauma to the deceased minor's surviving family members.</w:t>
      </w:r>
    </w:p>
    <w:p w14:paraId="2D57EF53" w14:textId="2E1AE100" w:rsidR="00010D25" w:rsidRPr="005E298E" w:rsidRDefault="00010D25" w:rsidP="00010D25">
      <w:pPr>
        <w:pStyle w:val="P06-00"/>
        <w:rPr>
          <w:rFonts w:ascii="Courier New" w:eastAsiaTheme="majorEastAsia" w:hAnsi="Courier New" w:cs="Courier New"/>
        </w:rPr>
      </w:pPr>
      <w:r w:rsidRPr="005E298E">
        <w:rPr>
          <w:rFonts w:ascii="Courier New" w:hAnsi="Courier New" w:cs="Courier New"/>
        </w:rPr>
        <w:t xml:space="preserve">5.  A </w:t>
      </w:r>
      <w:r w:rsidR="001A7785" w:rsidRPr="005E298E">
        <w:rPr>
          <w:rFonts w:ascii="Courier New" w:hAnsi="Courier New" w:cs="Courier New"/>
        </w:rPr>
        <w:t xml:space="preserve">child fatality review team established pursuant to title 36, chapter </w:t>
      </w:r>
      <w:r w:rsidRPr="005E298E">
        <w:rPr>
          <w:rFonts w:ascii="Courier New" w:hAnsi="Courier New" w:cs="Courier New"/>
        </w:rPr>
        <w:t>35.</w:t>
      </w:r>
    </w:p>
    <w:p w14:paraId="21851D25" w14:textId="186ABBFB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 xml:space="preserve">C.  In a criminal case involving a deceased minor, the prosecutor </w:t>
      </w:r>
      <w:r w:rsidRPr="005E298E">
        <w:rPr>
          <w:rFonts w:ascii="Courier New" w:eastAsiaTheme="majorEastAsia" w:hAnsi="Courier New" w:cs="Courier New"/>
        </w:rPr>
        <w:t>shall</w:t>
      </w:r>
      <w:r w:rsidRPr="005E298E">
        <w:rPr>
          <w:rFonts w:ascii="Courier New" w:hAnsi="Courier New" w:cs="Courier New"/>
        </w:rPr>
        <w:t xml:space="preserve"> disclose the records listed in subsection A of this section to the defendant's attorney as provided by law and court rule.</w:t>
      </w:r>
      <w:r w:rsidR="003504C7" w:rsidRPr="005E298E">
        <w:rPr>
          <w:rFonts w:ascii="Courier New" w:hAnsi="Courier New" w:cs="Courier New"/>
        </w:rPr>
        <w:t xml:space="preserve"> </w:t>
      </w:r>
      <w:r w:rsidRPr="005E298E">
        <w:rPr>
          <w:rFonts w:ascii="Courier New" w:hAnsi="Courier New" w:cs="Courier New"/>
        </w:rPr>
        <w:t xml:space="preserve"> The defendant's attorney </w:t>
      </w:r>
      <w:r w:rsidRPr="005E298E">
        <w:rPr>
          <w:rFonts w:ascii="Courier New" w:eastAsiaTheme="majorEastAsia" w:hAnsi="Courier New" w:cs="Courier New"/>
        </w:rPr>
        <w:t xml:space="preserve">may share the records with a person who is employed to assist with the defense in the criminal case, but the records </w:t>
      </w:r>
      <w:r w:rsidRPr="005E298E">
        <w:rPr>
          <w:rFonts w:ascii="Courier New" w:hAnsi="Courier New" w:cs="Courier New"/>
        </w:rPr>
        <w:t xml:space="preserve">may not </w:t>
      </w:r>
      <w:r w:rsidRPr="005E298E">
        <w:rPr>
          <w:rFonts w:ascii="Courier New" w:eastAsiaTheme="majorEastAsia" w:hAnsi="Courier New" w:cs="Courier New"/>
        </w:rPr>
        <w:t>be</w:t>
      </w:r>
      <w:r w:rsidRPr="005E298E">
        <w:rPr>
          <w:rFonts w:ascii="Courier New" w:hAnsi="Courier New" w:cs="Courier New"/>
        </w:rPr>
        <w:t xml:space="preserve"> further </w:t>
      </w:r>
      <w:r w:rsidR="001A7785" w:rsidRPr="005E298E">
        <w:rPr>
          <w:rFonts w:ascii="Courier New" w:eastAsiaTheme="majorEastAsia" w:hAnsi="Courier New" w:cs="Courier New"/>
        </w:rPr>
        <w:t xml:space="preserve">disseminated </w:t>
      </w:r>
      <w:r w:rsidRPr="005E298E">
        <w:rPr>
          <w:rFonts w:ascii="Courier New" w:hAnsi="Courier New" w:cs="Courier New"/>
        </w:rPr>
        <w:t>without a court order on a finding of good cause.</w:t>
      </w:r>
    </w:p>
    <w:p w14:paraId="0ABBCDB1" w14:textId="77777777" w:rsidR="00010D25" w:rsidRPr="005E298E" w:rsidRDefault="00010D25" w:rsidP="00010D25">
      <w:pPr>
        <w:pStyle w:val="P06-00"/>
        <w:rPr>
          <w:rFonts w:ascii="Courier New" w:eastAsiaTheme="majorEastAsia" w:hAnsi="Courier New" w:cs="Courier New"/>
        </w:rPr>
      </w:pPr>
      <w:r w:rsidRPr="005E298E">
        <w:rPr>
          <w:rFonts w:ascii="Courier New" w:hAnsi="Courier New" w:cs="Courier New"/>
        </w:rPr>
        <w:t>D.  If a record is released pursuant to subsection B or C of this section, the person receiving the record is prohibited from further disseminating the record</w:t>
      </w:r>
      <w:r w:rsidRPr="005E298E">
        <w:rPr>
          <w:rFonts w:ascii="Courier New" w:eastAsiaTheme="majorEastAsia" w:hAnsi="Courier New" w:cs="Courier New"/>
        </w:rPr>
        <w:t>, except as follows:</w:t>
      </w:r>
    </w:p>
    <w:p w14:paraId="61CEAA15" w14:textId="77777777" w:rsidR="00010D25" w:rsidRPr="005E298E" w:rsidRDefault="00010D25" w:rsidP="00010D25">
      <w:pPr>
        <w:pStyle w:val="P06-00"/>
        <w:rPr>
          <w:rFonts w:ascii="Courier New" w:eastAsiaTheme="majorEastAsia" w:hAnsi="Courier New" w:cs="Courier New"/>
        </w:rPr>
      </w:pPr>
      <w:r w:rsidRPr="005E298E">
        <w:rPr>
          <w:rFonts w:ascii="Courier New" w:eastAsiaTheme="majorEastAsia" w:hAnsi="Courier New" w:cs="Courier New"/>
        </w:rPr>
        <w:t>1.  As authorized pursuant to subsection B or C of this section.</w:t>
      </w:r>
    </w:p>
    <w:p w14:paraId="505FDCF7" w14:textId="77777777" w:rsidR="00010D25" w:rsidRPr="005E298E" w:rsidRDefault="00010D25" w:rsidP="00010D25">
      <w:pPr>
        <w:pStyle w:val="P06-00"/>
        <w:rPr>
          <w:rFonts w:ascii="Courier New" w:eastAsiaTheme="majorEastAsia" w:hAnsi="Courier New" w:cs="Courier New"/>
        </w:rPr>
      </w:pPr>
      <w:r w:rsidRPr="005E298E">
        <w:rPr>
          <w:rFonts w:ascii="Courier New" w:eastAsiaTheme="majorEastAsia" w:hAnsi="Courier New" w:cs="Courier New"/>
        </w:rPr>
        <w:t>2.  The parent or legal guardian of the deceased minor or the personal representative of the deceased minor's estate may disclose a record listed in subsection A of this section.</w:t>
      </w:r>
    </w:p>
    <w:p w14:paraId="08ACDACF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eastAsiaTheme="majorEastAsia" w:hAnsi="Courier New" w:cs="Courier New"/>
        </w:rPr>
        <w:t>3.  To any person or entity for any purpose that is related to investigating an insurance claim or prosecution or defense of a personal injury or wrongful death claim involving or relating to a deceased minor</w:t>
      </w:r>
      <w:r w:rsidRPr="005E298E">
        <w:rPr>
          <w:rFonts w:ascii="Courier New" w:hAnsi="Courier New" w:cs="Courier New"/>
        </w:rPr>
        <w:t>.</w:t>
      </w:r>
    </w:p>
    <w:p w14:paraId="6A52D9F7" w14:textId="749000E1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E.  </w:t>
      </w:r>
      <w:r w:rsidR="003504C7" w:rsidRPr="005E298E">
        <w:rPr>
          <w:rFonts w:ascii="Courier New" w:hAnsi="Courier New" w:cs="Courier New"/>
        </w:rPr>
        <w:t>T</w:t>
      </w:r>
      <w:r w:rsidRPr="005E298E">
        <w:rPr>
          <w:rFonts w:ascii="Courier New" w:hAnsi="Courier New" w:cs="Courier New"/>
        </w:rPr>
        <w:t>his section does not apply to a written incident report, investigative summary or other record that does not contain a visual depiction of the deceased minor or an emergency call recording.</w:t>
      </w:r>
    </w:p>
    <w:p w14:paraId="0780BD5D" w14:textId="1BDFDEC0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 xml:space="preserve">F.  A person who knowingly releases a record </w:t>
      </w:r>
      <w:r w:rsidR="001A7785" w:rsidRPr="005E298E">
        <w:rPr>
          <w:rFonts w:ascii="Courier New" w:eastAsiaTheme="majorEastAsia" w:hAnsi="Courier New" w:cs="Courier New"/>
        </w:rPr>
        <w:t xml:space="preserve">to an unauthorized person </w:t>
      </w:r>
      <w:r w:rsidR="001A7785" w:rsidRPr="005E298E">
        <w:rPr>
          <w:rFonts w:ascii="Courier New" w:hAnsi="Courier New" w:cs="Courier New"/>
        </w:rPr>
        <w:t>in violation of this section is guilty of a class 1 misdemeanor.</w:t>
      </w:r>
    </w:p>
    <w:p w14:paraId="70ED4A16" w14:textId="42FE2F7A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G.  The parent, legal guardian or estate of a deceased minor may bring a civil action against any person who knowingly releases, provides or disseminates a record in violation of this section.</w:t>
      </w:r>
      <w:r w:rsidR="003504C7" w:rsidRPr="005E298E">
        <w:rPr>
          <w:rFonts w:ascii="Courier New" w:hAnsi="Courier New" w:cs="Courier New"/>
        </w:rPr>
        <w:t xml:space="preserve"> </w:t>
      </w:r>
      <w:r w:rsidRPr="005E298E">
        <w:rPr>
          <w:rFonts w:ascii="Courier New" w:hAnsi="Courier New" w:cs="Courier New"/>
        </w:rPr>
        <w:t xml:space="preserve"> </w:t>
      </w:r>
      <w:r w:rsidR="003504C7" w:rsidRPr="005E298E">
        <w:rPr>
          <w:rFonts w:ascii="Courier New" w:hAnsi="Courier New" w:cs="Courier New"/>
        </w:rPr>
        <w:t>I</w:t>
      </w:r>
      <w:r w:rsidRPr="005E298E">
        <w:rPr>
          <w:rFonts w:ascii="Courier New" w:hAnsi="Courier New" w:cs="Courier New"/>
        </w:rPr>
        <w:t>n any action under this subsection, The court may award the following:</w:t>
      </w:r>
    </w:p>
    <w:p w14:paraId="5A401BC3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1.  Actual damages.</w:t>
      </w:r>
    </w:p>
    <w:p w14:paraId="6875E5B9" w14:textId="2C70311D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2.  Statutory damages of at least $5,000 and not more than $50,000 for each violation.</w:t>
      </w:r>
      <w:r w:rsidR="003504C7" w:rsidRPr="005E298E">
        <w:rPr>
          <w:rFonts w:ascii="Courier New" w:hAnsi="Courier New" w:cs="Courier New"/>
        </w:rPr>
        <w:t xml:space="preserve"> </w:t>
      </w:r>
      <w:r w:rsidRPr="005E298E">
        <w:rPr>
          <w:rFonts w:ascii="Courier New" w:hAnsi="Courier New" w:cs="Courier New"/>
        </w:rPr>
        <w:t xml:space="preserve"> Each record that is disclosed or distributed in violation of this section is a separate violation.</w:t>
      </w:r>
    </w:p>
    <w:p w14:paraId="0DFADAE7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3.  Reasonable attorney fees and costs.</w:t>
      </w:r>
    </w:p>
    <w:p w14:paraId="6BAC8A96" w14:textId="77777777" w:rsidR="00010D25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>4.  Injunctive relief prohibiting further dissemination.</w:t>
      </w:r>
    </w:p>
    <w:p w14:paraId="190BFDD5" w14:textId="5704BD59" w:rsidR="00F540AD" w:rsidRPr="005E298E" w:rsidRDefault="00010D25" w:rsidP="00010D25">
      <w:pPr>
        <w:pStyle w:val="P06-00"/>
        <w:rPr>
          <w:rFonts w:ascii="Courier New" w:hAnsi="Courier New" w:cs="Courier New"/>
        </w:rPr>
      </w:pPr>
      <w:r w:rsidRPr="005E298E">
        <w:rPr>
          <w:rFonts w:ascii="Courier New" w:hAnsi="Courier New" w:cs="Courier New"/>
        </w:rPr>
        <w:t xml:space="preserve">H.  A government entity may discipline or terminate an employee who knowingly violates this section. </w:t>
      </w:r>
      <w:r w:rsidRPr="005E298E">
        <w:rPr>
          <w:rFonts w:ascii="Courier New" w:hAnsi="Courier New" w:cs="Courier New"/>
        </w:rPr>
        <w:fldChar w:fldCharType="begin"/>
      </w:r>
      <w:r w:rsidRPr="005E298E">
        <w:rPr>
          <w:rFonts w:ascii="Courier New" w:hAnsi="Courier New" w:cs="Courier New"/>
        </w:rPr>
        <w:instrText xml:space="preserve"> COMMENTS END_STATUTE \* MERGEFORMAT </w:instrText>
      </w:r>
      <w:r w:rsidRPr="005E298E">
        <w:rPr>
          <w:rFonts w:ascii="Courier New" w:hAnsi="Courier New" w:cs="Courier New"/>
        </w:rPr>
        <w:fldChar w:fldCharType="separate"/>
      </w:r>
      <w:r w:rsidRPr="005E298E">
        <w:rPr>
          <w:rFonts w:ascii="Courier New" w:hAnsi="Courier New" w:cs="Courier New"/>
          <w:vanish/>
        </w:rPr>
        <w:t>END_STATUTE</w:t>
      </w:r>
      <w:r w:rsidRPr="005E298E">
        <w:rPr>
          <w:rFonts w:ascii="Courier New" w:hAnsi="Courier New" w:cs="Courier New"/>
        </w:rPr>
        <w:fldChar w:fldCharType="end"/>
      </w:r>
    </w:p>
    <w:sectPr w:rsidR="00F540AD" w:rsidRPr="005E298E" w:rsidSect="00010D25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C687" w14:textId="77777777" w:rsidR="006B2542" w:rsidRDefault="006B2542">
      <w:r>
        <w:separator/>
      </w:r>
    </w:p>
  </w:endnote>
  <w:endnote w:type="continuationSeparator" w:id="0">
    <w:p w14:paraId="0114EA2F" w14:textId="77777777" w:rsidR="006B2542" w:rsidRDefault="006B2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27C72" w14:textId="77777777" w:rsidR="006B2542" w:rsidRDefault="006B2542">
      <w:r>
        <w:separator/>
      </w:r>
    </w:p>
  </w:footnote>
  <w:footnote w:type="continuationSeparator" w:id="0">
    <w:p w14:paraId="47D8AA84" w14:textId="77777777" w:rsidR="006B2542" w:rsidRDefault="006B2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561332061">
    <w:abstractNumId w:val="8"/>
  </w:num>
  <w:num w:numId="2" w16cid:durableId="123694886">
    <w:abstractNumId w:val="8"/>
  </w:num>
  <w:num w:numId="3" w16cid:durableId="876889301">
    <w:abstractNumId w:val="7"/>
  </w:num>
  <w:num w:numId="4" w16cid:durableId="1485656912">
    <w:abstractNumId w:val="7"/>
  </w:num>
  <w:num w:numId="5" w16cid:durableId="338509074">
    <w:abstractNumId w:val="10"/>
  </w:num>
  <w:num w:numId="6" w16cid:durableId="1683583053">
    <w:abstractNumId w:val="11"/>
  </w:num>
  <w:num w:numId="7" w16cid:durableId="1704134160">
    <w:abstractNumId w:val="12"/>
  </w:num>
  <w:num w:numId="8" w16cid:durableId="13193286">
    <w:abstractNumId w:val="9"/>
  </w:num>
  <w:num w:numId="9" w16cid:durableId="1112361277">
    <w:abstractNumId w:val="6"/>
  </w:num>
  <w:num w:numId="10" w16cid:durableId="1012729037">
    <w:abstractNumId w:val="5"/>
  </w:num>
  <w:num w:numId="11" w16cid:durableId="546571741">
    <w:abstractNumId w:val="4"/>
  </w:num>
  <w:num w:numId="12" w16cid:durableId="1254631463">
    <w:abstractNumId w:val="3"/>
  </w:num>
  <w:num w:numId="13" w16cid:durableId="505899439">
    <w:abstractNumId w:val="2"/>
  </w:num>
  <w:num w:numId="14" w16cid:durableId="378019904">
    <w:abstractNumId w:val="1"/>
  </w:num>
  <w:num w:numId="15" w16cid:durableId="117807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25"/>
    <w:rsid w:val="00010503"/>
    <w:rsid w:val="00010D25"/>
    <w:rsid w:val="00033AE7"/>
    <w:rsid w:val="001A7785"/>
    <w:rsid w:val="001E7D82"/>
    <w:rsid w:val="003504C7"/>
    <w:rsid w:val="0044262D"/>
    <w:rsid w:val="004939C1"/>
    <w:rsid w:val="005E298E"/>
    <w:rsid w:val="006B2542"/>
    <w:rsid w:val="007E399B"/>
    <w:rsid w:val="00A07409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036512"/>
  <w15:chartTrackingRefBased/>
  <w15:docId w15:val="{D1C58CD6-4BC9-40B7-B2D2-DC9BA1B9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010D25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010D25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649</Words>
  <Characters>3318</Characters>
  <Application>Microsoft Office Word</Application>
  <DocSecurity>0</DocSecurity>
  <Lines>69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39-175; Deceased minor records; prohibited disclosures; exceptions; violation; classification; civil action; discipline or termination of employees</dc:title>
  <dc:subject>Deceased minor records; prohibited disclosures; exceptions; violation; classification; civil action; discipline or termination of employees</dc:subject>
  <dc:creator>Arizona Legislative Council</dc:creator>
  <cp:keywords/>
  <dc:description>0250.docx - 572R - 2026</dc:description>
  <cp:lastModifiedBy>dbupdate</cp:lastModifiedBy>
  <cp:revision>2</cp:revision>
  <dcterms:created xsi:type="dcterms:W3CDTF">2026-09-10T02:25:00Z</dcterms:created>
  <dcterms:modified xsi:type="dcterms:W3CDTF">2026-09-10T02:25:00Z</dcterms:modified>
</cp:coreProperties>
</file>