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48160" w14:textId="77777777" w:rsidR="003B11BD" w:rsidRPr="00DE11D1" w:rsidRDefault="003B11BD" w:rsidP="003B11BD">
      <w:pPr>
        <w:pStyle w:val="SEC06-17"/>
        <w:keepNext/>
        <w:keepLines/>
        <w:rPr>
          <w:rFonts w:ascii="Courier New" w:hAnsi="Courier New" w:cs="Courier New"/>
        </w:rPr>
      </w:pPr>
      <w:r w:rsidRPr="00DE11D1">
        <w:rPr>
          <w:rFonts w:ascii="Courier New" w:hAnsi="Courier New" w:cs="Courier New"/>
        </w:rPr>
        <w:fldChar w:fldCharType="begin"/>
      </w:r>
      <w:r w:rsidRPr="00DE11D1">
        <w:rPr>
          <w:rFonts w:ascii="Courier New" w:hAnsi="Courier New" w:cs="Courier New"/>
        </w:rPr>
        <w:instrText xml:space="preserve"> COMMENTS START_STATUTE \* MERGEFORMAT </w:instrText>
      </w:r>
      <w:r w:rsidRPr="00DE11D1">
        <w:rPr>
          <w:rFonts w:ascii="Courier New" w:hAnsi="Courier New" w:cs="Courier New"/>
        </w:rPr>
        <w:fldChar w:fldCharType="separate"/>
      </w:r>
      <w:r w:rsidRPr="00DE11D1">
        <w:rPr>
          <w:rFonts w:ascii="Courier New" w:hAnsi="Courier New" w:cs="Courier New"/>
          <w:vanish/>
        </w:rPr>
        <w:t>START_STATUTE</w:t>
      </w:r>
      <w:r w:rsidRPr="00DE11D1">
        <w:rPr>
          <w:rFonts w:ascii="Courier New" w:hAnsi="Courier New" w:cs="Courier New"/>
        </w:rPr>
        <w:fldChar w:fldCharType="end"/>
      </w:r>
      <w:r w:rsidRPr="00DE11D1">
        <w:rPr>
          <w:rStyle w:val="SNUM"/>
          <w:rFonts w:ascii="Courier New" w:hAnsi="Courier New" w:cs="Courier New"/>
        </w:rPr>
        <w:t>38-658</w:t>
      </w:r>
      <w:r w:rsidRPr="00DE11D1">
        <w:rPr>
          <w:rFonts w:ascii="Courier New" w:hAnsi="Courier New" w:cs="Courier New"/>
        </w:rPr>
        <w:t>.  </w:t>
      </w:r>
      <w:r w:rsidRPr="00DE11D1">
        <w:rPr>
          <w:rStyle w:val="SECHEAD"/>
          <w:rFonts w:ascii="Courier New" w:hAnsi="Courier New" w:cs="Courier New"/>
        </w:rPr>
        <w:t>Report to joint legislative budget committee</w:t>
      </w:r>
    </w:p>
    <w:p w14:paraId="6A5FA828" w14:textId="4A739F06" w:rsidR="00F540AD" w:rsidRPr="00DE11D1" w:rsidRDefault="003B11BD" w:rsidP="004466D9">
      <w:pPr>
        <w:pStyle w:val="P06-00"/>
        <w:rPr>
          <w:rFonts w:ascii="Courier New" w:hAnsi="Courier New" w:cs="Courier New"/>
        </w:rPr>
      </w:pPr>
      <w:r w:rsidRPr="00DE11D1">
        <w:rPr>
          <w:rFonts w:ascii="Courier New" w:hAnsi="Courier New" w:cs="Courier New"/>
        </w:rPr>
        <w:t>At least ten days before the department of administration enters into or renews contracts for medical and dental insurance coverage, the director of the department of administration shall meet with and review for the joint legislative budget committee in executive session the planned contribution strategy for each health plan, including indemnity health insurance, hospital and medical service plans, dental plans and health maintenance organizations.  Information provided in executive session shall remain confidential until the contract award is made in compliance with title 41, chapter 23.</w:t>
      </w:r>
      <w:r w:rsidRPr="00DE11D1">
        <w:rPr>
          <w:rFonts w:ascii="Courier New" w:hAnsi="Courier New" w:cs="Courier New"/>
        </w:rPr>
        <w:fldChar w:fldCharType="begin"/>
      </w:r>
      <w:r w:rsidRPr="00DE11D1">
        <w:rPr>
          <w:rFonts w:ascii="Courier New" w:hAnsi="Courier New" w:cs="Courier New"/>
        </w:rPr>
        <w:instrText xml:space="preserve"> COMMENTS END_STATUTE \* MERGEFORMAT </w:instrText>
      </w:r>
      <w:r w:rsidRPr="00DE11D1">
        <w:rPr>
          <w:rFonts w:ascii="Courier New" w:hAnsi="Courier New" w:cs="Courier New"/>
        </w:rPr>
        <w:fldChar w:fldCharType="separate"/>
      </w:r>
      <w:r w:rsidRPr="00DE11D1">
        <w:rPr>
          <w:rFonts w:ascii="Courier New" w:hAnsi="Courier New" w:cs="Courier New"/>
          <w:vanish/>
        </w:rPr>
        <w:t>END_STATUTE</w:t>
      </w:r>
      <w:r w:rsidRPr="00DE11D1">
        <w:rPr>
          <w:rFonts w:ascii="Courier New" w:hAnsi="Courier New" w:cs="Courier New"/>
        </w:rPr>
        <w:fldChar w:fldCharType="end"/>
      </w:r>
    </w:p>
    <w:sectPr w:rsidR="00F540AD" w:rsidRPr="00DE11D1" w:rsidSect="003B11BD">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B7223" w14:textId="77777777" w:rsidR="003B11BD" w:rsidRDefault="003B11BD">
      <w:r>
        <w:separator/>
      </w:r>
    </w:p>
  </w:endnote>
  <w:endnote w:type="continuationSeparator" w:id="0">
    <w:p w14:paraId="13B97CB4" w14:textId="77777777" w:rsidR="003B11BD" w:rsidRDefault="003B1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30143" w14:textId="77777777" w:rsidR="003B11BD" w:rsidRDefault="003B11BD">
      <w:r>
        <w:separator/>
      </w:r>
    </w:p>
  </w:footnote>
  <w:footnote w:type="continuationSeparator" w:id="0">
    <w:p w14:paraId="2D1D708B" w14:textId="77777777" w:rsidR="003B11BD" w:rsidRDefault="003B11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347898836">
    <w:abstractNumId w:val="8"/>
  </w:num>
  <w:num w:numId="2" w16cid:durableId="1918006269">
    <w:abstractNumId w:val="8"/>
  </w:num>
  <w:num w:numId="3" w16cid:durableId="800418571">
    <w:abstractNumId w:val="7"/>
  </w:num>
  <w:num w:numId="4" w16cid:durableId="1540580606">
    <w:abstractNumId w:val="7"/>
  </w:num>
  <w:num w:numId="5" w16cid:durableId="1778718427">
    <w:abstractNumId w:val="10"/>
  </w:num>
  <w:num w:numId="6" w16cid:durableId="540632069">
    <w:abstractNumId w:val="11"/>
  </w:num>
  <w:num w:numId="7" w16cid:durableId="1217474959">
    <w:abstractNumId w:val="12"/>
  </w:num>
  <w:num w:numId="8" w16cid:durableId="1821773452">
    <w:abstractNumId w:val="9"/>
  </w:num>
  <w:num w:numId="9" w16cid:durableId="1952661011">
    <w:abstractNumId w:val="6"/>
  </w:num>
  <w:num w:numId="10" w16cid:durableId="1566338601">
    <w:abstractNumId w:val="5"/>
  </w:num>
  <w:num w:numId="11" w16cid:durableId="206644975">
    <w:abstractNumId w:val="4"/>
  </w:num>
  <w:num w:numId="12" w16cid:durableId="2010013374">
    <w:abstractNumId w:val="3"/>
  </w:num>
  <w:num w:numId="13" w16cid:durableId="1749644059">
    <w:abstractNumId w:val="2"/>
  </w:num>
  <w:num w:numId="14" w16cid:durableId="716898467">
    <w:abstractNumId w:val="1"/>
  </w:num>
  <w:num w:numId="15" w16cid:durableId="918517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1BD"/>
    <w:rsid w:val="00010503"/>
    <w:rsid w:val="00033AE7"/>
    <w:rsid w:val="003B11BD"/>
    <w:rsid w:val="004466D9"/>
    <w:rsid w:val="00DE11D1"/>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CF02BB"/>
  <w15:chartTrackingRefBased/>
  <w15:docId w15:val="{CF67C168-F010-4B60-B6D7-851C6B26A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3B11BD"/>
    <w:rPr>
      <w:rFonts w:ascii="Letter Gothic-Drafting" w:hAnsi="Letter Gothic-Drafting"/>
      <w:b/>
      <w:snapToGrid w:val="0"/>
    </w:rPr>
  </w:style>
  <w:style w:type="character" w:customStyle="1" w:styleId="SEC06-17Char">
    <w:name w:val="SEC 06-17 Char"/>
    <w:link w:val="SEC06-17"/>
    <w:rsid w:val="003B11BD"/>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107</Words>
  <Characters>650</Characters>
  <Application>Microsoft Office Word</Application>
  <DocSecurity>0</DocSecurity>
  <Lines>11</Lines>
  <Paragraphs>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38-658; Report to joint legislative budget committee</dc:title>
  <dc:subject>Report to joint legislative budget committee</dc:subject>
  <dc:creator>Arizona Legislative Council</dc:creator>
  <cp:keywords/>
  <dc:description>0245.docx - 551R - 2021</dc:description>
  <cp:lastModifiedBy>dbupdate</cp:lastModifiedBy>
  <cp:revision>2</cp:revision>
  <dcterms:created xsi:type="dcterms:W3CDTF">2025-09-21T03:27:00Z</dcterms:created>
  <dcterms:modified xsi:type="dcterms:W3CDTF">2025-09-21T03:27:00Z</dcterms:modified>
</cp:coreProperties>
</file>