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CE38" w14:textId="77777777" w:rsidR="00C00C0C" w:rsidRPr="00720C54" w:rsidRDefault="00677B6F" w:rsidP="00C00C0C">
      <w:pPr>
        <w:pStyle w:val="SEC06-20"/>
        <w:rPr>
          <w:rFonts w:ascii="Courier New" w:hAnsi="Courier New" w:cs="Courier New"/>
        </w:rPr>
      </w:pPr>
      <w:r w:rsidRPr="00720C54">
        <w:rPr>
          <w:rFonts w:ascii="Courier New" w:hAnsi="Courier New" w:cs="Courier New"/>
        </w:rPr>
        <w:fldChar w:fldCharType="begin"/>
      </w:r>
      <w:r w:rsidRPr="00720C54">
        <w:rPr>
          <w:rFonts w:ascii="Courier New" w:hAnsi="Courier New" w:cs="Courier New"/>
        </w:rPr>
        <w:instrText xml:space="preserve"> COMMENTS START_STATUTE \* MERGEFORMAT </w:instrText>
      </w:r>
      <w:r w:rsidRPr="00720C54">
        <w:rPr>
          <w:rFonts w:ascii="Courier New" w:hAnsi="Courier New" w:cs="Courier New"/>
        </w:rPr>
        <w:fldChar w:fldCharType="separate"/>
      </w:r>
      <w:r w:rsidRPr="00720C54">
        <w:rPr>
          <w:rFonts w:ascii="Courier New" w:hAnsi="Courier New" w:cs="Courier New"/>
          <w:vanish/>
        </w:rPr>
        <w:t>START_STATUTE</w:t>
      </w:r>
      <w:r w:rsidRPr="00720C54">
        <w:rPr>
          <w:rFonts w:ascii="Courier New" w:hAnsi="Courier New" w:cs="Courier New"/>
        </w:rPr>
        <w:fldChar w:fldCharType="end"/>
      </w:r>
      <w:r w:rsidR="00C00C0C" w:rsidRPr="00720C54">
        <w:rPr>
          <w:rStyle w:val="SNUM"/>
          <w:rFonts w:ascii="Courier New" w:hAnsi="Courier New" w:cs="Courier New"/>
        </w:rPr>
        <w:t>38-431.03</w:t>
      </w:r>
      <w:r w:rsidR="00C00C0C" w:rsidRPr="00720C54">
        <w:rPr>
          <w:rFonts w:ascii="Courier New" w:hAnsi="Courier New" w:cs="Courier New"/>
        </w:rPr>
        <w:t>.  </w:t>
      </w:r>
      <w:r w:rsidR="00C00C0C" w:rsidRPr="00720C54">
        <w:rPr>
          <w:rStyle w:val="SECHEAD"/>
          <w:rFonts w:ascii="Courier New" w:hAnsi="Courier New" w:cs="Courier New"/>
        </w:rPr>
        <w:t>Executive sessions; definitions</w:t>
      </w:r>
    </w:p>
    <w:p w14:paraId="49062F75" w14:textId="77777777" w:rsidR="00C00C0C" w:rsidRPr="00720C54" w:rsidRDefault="00C00C0C" w:rsidP="00C00C0C">
      <w:pPr>
        <w:pStyle w:val="P06-00"/>
        <w:rPr>
          <w:rFonts w:ascii="Courier New" w:hAnsi="Courier New" w:cs="Courier New"/>
        </w:rPr>
      </w:pPr>
      <w:r w:rsidRPr="00720C54">
        <w:rPr>
          <w:rFonts w:ascii="Courier New" w:hAnsi="Courier New" w:cs="Courier New"/>
        </w:rPr>
        <w:t>A.  On</w:t>
      </w:r>
      <w:r w:rsidRPr="00720C54">
        <w:rPr>
          <w:rStyle w:val="UP"/>
          <w:rFonts w:ascii="Courier New" w:hAnsi="Courier New" w:cs="Courier New"/>
        </w:rPr>
        <w:t xml:space="preserve"> </w:t>
      </w:r>
      <w:r w:rsidRPr="00720C54">
        <w:rPr>
          <w:rFonts w:ascii="Courier New" w:hAnsi="Courier New" w:cs="Courier New"/>
        </w:rPr>
        <w:t>a public majority vote of the members constituting a quorum, a public body may hold an executive session but only for the following purposes:</w:t>
      </w:r>
    </w:p>
    <w:p w14:paraId="0D5771C0" w14:textId="77777777" w:rsidR="00C00C0C" w:rsidRPr="00720C54" w:rsidRDefault="00C00C0C" w:rsidP="00C00C0C">
      <w:pPr>
        <w:pStyle w:val="P06-00"/>
        <w:rPr>
          <w:rFonts w:ascii="Courier New" w:hAnsi="Courier New" w:cs="Courier New"/>
        </w:rPr>
      </w:pPr>
      <w:r w:rsidRPr="00720C54">
        <w:rPr>
          <w:rFonts w:ascii="Courier New" w:hAnsi="Courier New" w:cs="Courier New"/>
        </w:rPr>
        <w:t>1.  Discussion or consideration of employment, assignment, appointment, promotion, demotion, dismissal, salaries, disciplining or resignation of a public officer, appointee or employee of any public body, except that, with the exception of salary discussions, an officer, appointee or employee may demand that the discussion or consideration occur at a public meeting.  The public body shall provide the officer, appointee or employee with written notice of the executive session as is appropriate but not less than twenty</w:t>
      </w:r>
      <w:r w:rsidRPr="00720C54">
        <w:rPr>
          <w:rFonts w:ascii="Courier New" w:hAnsi="Courier New" w:cs="Courier New"/>
        </w:rPr>
        <w:noBreakHyphen/>
        <w:t>four hours for the officer, appointee or employee to determine whether the discussion or consideration should occur at a public meeting.</w:t>
      </w:r>
    </w:p>
    <w:p w14:paraId="6EB388D9" w14:textId="77777777" w:rsidR="00C00C0C" w:rsidRPr="00720C54" w:rsidRDefault="00C00C0C" w:rsidP="00C00C0C">
      <w:pPr>
        <w:pStyle w:val="P06-00"/>
        <w:rPr>
          <w:rFonts w:ascii="Courier New" w:hAnsi="Courier New" w:cs="Courier New"/>
        </w:rPr>
      </w:pPr>
      <w:r w:rsidRPr="00720C54">
        <w:rPr>
          <w:rFonts w:ascii="Courier New" w:hAnsi="Courier New" w:cs="Courier New"/>
        </w:rPr>
        <w:t>2.  Discussion or consideration of records exempt by law from public inspection, including the receipt and discussion of information or testimony that is specifically required to be maintained as confidential by state or federal law.</w:t>
      </w:r>
    </w:p>
    <w:p w14:paraId="7895CC36" w14:textId="77777777" w:rsidR="00C00C0C" w:rsidRPr="00720C54" w:rsidRDefault="00C00C0C" w:rsidP="00C00C0C">
      <w:pPr>
        <w:pStyle w:val="P06-00"/>
        <w:rPr>
          <w:rFonts w:ascii="Courier New" w:hAnsi="Courier New" w:cs="Courier New"/>
        </w:rPr>
      </w:pPr>
      <w:r w:rsidRPr="00720C54">
        <w:rPr>
          <w:rFonts w:ascii="Courier New" w:hAnsi="Courier New" w:cs="Courier New"/>
        </w:rPr>
        <w:t>3.  Discussion or consultation for legal advice with the attorney or attorneys of the public body.</w:t>
      </w:r>
    </w:p>
    <w:p w14:paraId="25C83CAA" w14:textId="77777777" w:rsidR="00C00C0C" w:rsidRPr="00720C54" w:rsidRDefault="00C00C0C" w:rsidP="00C00C0C">
      <w:pPr>
        <w:pStyle w:val="P06-00"/>
        <w:rPr>
          <w:rFonts w:ascii="Courier New" w:hAnsi="Courier New" w:cs="Courier New"/>
        </w:rPr>
      </w:pPr>
      <w:r w:rsidRPr="00720C54">
        <w:rPr>
          <w:rFonts w:ascii="Courier New" w:hAnsi="Courier New" w:cs="Courier New"/>
        </w:rPr>
        <w:t>4.  Discussion or consultation with the attorneys of the public body in order to consider its position and instruct its attorneys regarding the public body's position regarding contracts that are the subject of negotiations, in pending or contemplated litigation or in settlement discussions conducted in order to avoid or resolve litigation.</w:t>
      </w:r>
    </w:p>
    <w:p w14:paraId="0DCC01C7" w14:textId="77777777" w:rsidR="00C00C0C" w:rsidRPr="00720C54" w:rsidRDefault="00C00C0C" w:rsidP="00C00C0C">
      <w:pPr>
        <w:pStyle w:val="P06-00"/>
        <w:rPr>
          <w:rFonts w:ascii="Courier New" w:hAnsi="Courier New" w:cs="Courier New"/>
        </w:rPr>
      </w:pPr>
      <w:r w:rsidRPr="00720C54">
        <w:rPr>
          <w:rFonts w:ascii="Courier New" w:hAnsi="Courier New" w:cs="Courier New"/>
        </w:rPr>
        <w:t>5.  Discussions or consultations with designated representatives of the public body in order to consider its position and instruct its representatives regarding negotiations with employee organizations regarding the salaries, salary schedules or compensation paid in the form of fringe benefits of employees of the public body.</w:t>
      </w:r>
    </w:p>
    <w:p w14:paraId="666CF5B9" w14:textId="77777777" w:rsidR="00C00C0C" w:rsidRPr="00720C54" w:rsidRDefault="00C00C0C" w:rsidP="00C00C0C">
      <w:pPr>
        <w:pStyle w:val="P06-00"/>
        <w:rPr>
          <w:rFonts w:ascii="Courier New" w:hAnsi="Courier New" w:cs="Courier New"/>
        </w:rPr>
      </w:pPr>
      <w:r w:rsidRPr="00720C54">
        <w:rPr>
          <w:rFonts w:ascii="Courier New" w:hAnsi="Courier New" w:cs="Courier New"/>
        </w:rPr>
        <w:t>6.  Discussion, consultation or consideration for international and interstate negotiations or for negotiations by a city or town, or its designated representatives, with members of a tribal council, or its designated representatives, of an Indian reservation located within or adjacent to the city or town.</w:t>
      </w:r>
    </w:p>
    <w:p w14:paraId="7D1BB084" w14:textId="77777777" w:rsidR="00C00C0C" w:rsidRPr="00720C54" w:rsidRDefault="00C00C0C" w:rsidP="00C00C0C">
      <w:pPr>
        <w:pStyle w:val="P06-00"/>
        <w:rPr>
          <w:rFonts w:ascii="Courier New" w:hAnsi="Courier New" w:cs="Courier New"/>
        </w:rPr>
      </w:pPr>
      <w:r w:rsidRPr="00720C54">
        <w:rPr>
          <w:rFonts w:ascii="Courier New" w:hAnsi="Courier New" w:cs="Courier New"/>
        </w:rPr>
        <w:t>7.  Discussions or consultations with designated representatives of the public body in order to consider its position and instruct its representatives regarding negotiations for the purchase, sale or lease of real property.</w:t>
      </w:r>
    </w:p>
    <w:p w14:paraId="2A4FB0E4" w14:textId="77777777" w:rsidR="00C00C0C" w:rsidRPr="00720C54" w:rsidRDefault="00C00C0C" w:rsidP="00C00C0C">
      <w:pPr>
        <w:pStyle w:val="P06-00"/>
        <w:rPr>
          <w:rFonts w:ascii="Courier New" w:hAnsi="Courier New" w:cs="Courier New"/>
        </w:rPr>
      </w:pPr>
      <w:r w:rsidRPr="00720C54">
        <w:rPr>
          <w:rFonts w:ascii="Courier New" w:hAnsi="Courier New" w:cs="Courier New"/>
        </w:rPr>
        <w:t>8.  Discussion or consideration of matters relating to school safety operations or school safety plans or programs.</w:t>
      </w:r>
    </w:p>
    <w:p w14:paraId="4E41D4E6" w14:textId="77777777" w:rsidR="00C00C0C" w:rsidRPr="00720C54" w:rsidRDefault="00C00C0C" w:rsidP="00C00C0C">
      <w:pPr>
        <w:pStyle w:val="P06-00"/>
        <w:rPr>
          <w:rFonts w:ascii="Courier New" w:hAnsi="Courier New" w:cs="Courier New"/>
        </w:rPr>
      </w:pPr>
      <w:r w:rsidRPr="00720C54">
        <w:rPr>
          <w:rFonts w:ascii="Courier New" w:hAnsi="Courier New" w:cs="Courier New"/>
        </w:rP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p w14:paraId="4E914CA0" w14:textId="77777777" w:rsidR="00C00C0C" w:rsidRPr="00720C54" w:rsidRDefault="00C00C0C" w:rsidP="00C00C0C">
      <w:pPr>
        <w:pStyle w:val="P06-00"/>
        <w:rPr>
          <w:rFonts w:ascii="Courier New" w:hAnsi="Courier New" w:cs="Courier New"/>
        </w:rPr>
      </w:pPr>
      <w:r w:rsidRPr="00720C54">
        <w:rPr>
          <w:rFonts w:ascii="Courier New" w:hAnsi="Courier New" w:cs="Courier New"/>
        </w:rPr>
        <w:t>B.  Minutes of and discussions made at executive sessions shall be kept confidential except from:</w:t>
      </w:r>
    </w:p>
    <w:p w14:paraId="3735847F" w14:textId="77777777" w:rsidR="00C00C0C" w:rsidRPr="00720C54" w:rsidRDefault="00C00C0C" w:rsidP="00C00C0C">
      <w:pPr>
        <w:pStyle w:val="P06-00"/>
        <w:rPr>
          <w:rFonts w:ascii="Courier New" w:hAnsi="Courier New" w:cs="Courier New"/>
        </w:rPr>
      </w:pPr>
      <w:r w:rsidRPr="00720C54">
        <w:rPr>
          <w:rFonts w:ascii="Courier New" w:hAnsi="Courier New" w:cs="Courier New"/>
        </w:rPr>
        <w:t xml:space="preserve">1.  Members of the public body that met in executive session. </w:t>
      </w:r>
    </w:p>
    <w:p w14:paraId="1B28C4F8" w14:textId="77777777" w:rsidR="00C00C0C" w:rsidRPr="00720C54" w:rsidRDefault="00C00C0C" w:rsidP="00C00C0C">
      <w:pPr>
        <w:pStyle w:val="P06-00"/>
        <w:rPr>
          <w:rFonts w:ascii="Courier New" w:hAnsi="Courier New" w:cs="Courier New"/>
        </w:rPr>
      </w:pPr>
      <w:r w:rsidRPr="00720C54">
        <w:rPr>
          <w:rFonts w:ascii="Courier New" w:hAnsi="Courier New" w:cs="Courier New"/>
        </w:rPr>
        <w:t xml:space="preserve">2.  Officers, appointees or employees who were the subject of discussion or consideration pursuant to subsection A, paragraph 1 of this section. </w:t>
      </w:r>
    </w:p>
    <w:p w14:paraId="061926DA" w14:textId="77777777" w:rsidR="00C00C0C" w:rsidRPr="00720C54" w:rsidRDefault="00C00C0C" w:rsidP="00C00C0C">
      <w:pPr>
        <w:pStyle w:val="P06-00"/>
        <w:rPr>
          <w:rFonts w:ascii="Courier New" w:hAnsi="Courier New" w:cs="Courier New"/>
        </w:rPr>
      </w:pPr>
      <w:r w:rsidRPr="00720C54">
        <w:rPr>
          <w:rFonts w:ascii="Courier New" w:hAnsi="Courier New" w:cs="Courier New"/>
        </w:rPr>
        <w:t>3.  The auditor general on a request made in connection with an audit authorized as provided by law.</w:t>
      </w:r>
    </w:p>
    <w:p w14:paraId="0DF43AFC" w14:textId="77777777" w:rsidR="00C00C0C" w:rsidRPr="00720C54" w:rsidRDefault="00C00C0C" w:rsidP="00C00C0C">
      <w:pPr>
        <w:pStyle w:val="P06-00"/>
        <w:rPr>
          <w:rFonts w:ascii="Courier New" w:hAnsi="Courier New" w:cs="Courier New"/>
        </w:rPr>
      </w:pPr>
      <w:r w:rsidRPr="00720C54">
        <w:rPr>
          <w:rFonts w:ascii="Courier New" w:hAnsi="Courier New" w:cs="Courier New"/>
        </w:rPr>
        <w:t>4.  A county attorney or the attorney general when investigating alleged violations of this article.</w:t>
      </w:r>
    </w:p>
    <w:p w14:paraId="6D879B74" w14:textId="77777777" w:rsidR="00C00C0C" w:rsidRPr="00720C54" w:rsidRDefault="00C00C0C" w:rsidP="00C00C0C">
      <w:pPr>
        <w:pStyle w:val="P06-00"/>
        <w:rPr>
          <w:rFonts w:ascii="Courier New" w:hAnsi="Courier New" w:cs="Courier New"/>
        </w:rPr>
      </w:pPr>
      <w:r w:rsidRPr="00720C54">
        <w:rPr>
          <w:rFonts w:ascii="Courier New" w:hAnsi="Courier New" w:cs="Courier New"/>
        </w:rPr>
        <w:t>C.  The public body shall instruct persons who are present at the executive session regarding the confidentiality requirements of this article.</w:t>
      </w:r>
    </w:p>
    <w:p w14:paraId="06639D0B" w14:textId="77777777" w:rsidR="00C00C0C" w:rsidRPr="00720C54" w:rsidRDefault="00C00C0C" w:rsidP="00C00C0C">
      <w:pPr>
        <w:pStyle w:val="P06-00"/>
        <w:rPr>
          <w:rFonts w:ascii="Courier New" w:hAnsi="Courier New" w:cs="Courier New"/>
        </w:rPr>
      </w:pPr>
      <w:r w:rsidRPr="00720C54">
        <w:rPr>
          <w:rFonts w:ascii="Courier New" w:hAnsi="Courier New" w:cs="Courier New"/>
        </w:rPr>
        <w:t>D.  Legal action involving a final vote or decision shall not be taken at an executive session, except that the public body may instruct its attorneys or representatives as provided in subsection A, paragraphs 4, 5 and 7 of this section.  A public vote shall be taken before any legal action binds the public body.</w:t>
      </w:r>
    </w:p>
    <w:p w14:paraId="368C51B0" w14:textId="0AD18F97" w:rsidR="00C00C0C" w:rsidRPr="00720C54" w:rsidRDefault="00720C54" w:rsidP="00C00C0C">
      <w:pPr>
        <w:pStyle w:val="P06-00"/>
        <w:rPr>
          <w:rFonts w:ascii="Courier New" w:hAnsi="Courier New" w:cs="Courier New"/>
        </w:rPr>
      </w:pPr>
      <w:r w:rsidRPr="00720C54">
        <w:rPr>
          <w:rFonts w:ascii="Courier New" w:hAnsi="Courier New" w:cs="Courier New"/>
          <w:noProof/>
        </w:rPr>
        <mc:AlternateContent>
          <mc:Choice Requires="wps">
            <w:drawing>
              <wp:anchor distT="4294967295" distB="4294967295" distL="114300" distR="114300" simplePos="0" relativeHeight="251657728" behindDoc="0" locked="0" layoutInCell="1" allowOverlap="1" wp14:anchorId="43676FFB" wp14:editId="4A3FC0BB">
                <wp:simplePos x="0" y="0"/>
                <wp:positionH relativeFrom="page">
                  <wp:posOffset>753110</wp:posOffset>
                </wp:positionH>
                <wp:positionV relativeFrom="page">
                  <wp:posOffset>4182109</wp:posOffset>
                </wp:positionV>
                <wp:extent cx="137160" cy="0"/>
                <wp:effectExtent l="0" t="0" r="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71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758097" id="Straight Connector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59.3pt,329.3pt" to="70.1pt,3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" strokecolor="windowText" strokeweight=".5pt">
                <v:stroke joinstyle="miter"/>
                <o:lock v:ext="edit" shapetype="f"/>
                <w10:wrap anchorx="page" anchory="page"/>
              </v:line>
            </w:pict>
          </mc:Fallback>
        </mc:AlternateContent>
      </w:r>
      <w:r w:rsidR="00C00C0C" w:rsidRPr="00720C54">
        <w:rPr>
          <w:rFonts w:ascii="Courier New" w:hAnsi="Courier New" w:cs="Courier New"/>
        </w:rPr>
        <w:t>E.  Except as provided in section 38</w:t>
      </w:r>
      <w:r w:rsidR="00C00C0C" w:rsidRPr="00720C54">
        <w:rPr>
          <w:rFonts w:ascii="Courier New" w:hAnsi="Courier New" w:cs="Courier New"/>
        </w:rPr>
        <w:noBreakHyphen/>
        <w:t xml:space="preserve">431.02, subsections I and J, a public body shall not discuss any matter in an executive session that is not described in the notice of the executive session. </w:t>
      </w:r>
    </w:p>
    <w:p w14:paraId="4026AA99" w14:textId="77777777" w:rsidR="00C00C0C" w:rsidRPr="00720C54" w:rsidRDefault="00C00C0C" w:rsidP="00C00C0C">
      <w:pPr>
        <w:pStyle w:val="P06-00"/>
        <w:rPr>
          <w:rFonts w:ascii="Courier New" w:hAnsi="Courier New" w:cs="Courier New"/>
        </w:rPr>
      </w:pPr>
      <w:r w:rsidRPr="00720C54">
        <w:rPr>
          <w:rFonts w:ascii="Courier New" w:hAnsi="Courier New" w:cs="Courier New"/>
        </w:rPr>
        <w:t>F.  Disclosure of executive session information pursuant to this section or section 38</w:t>
      </w:r>
      <w:r w:rsidRPr="00720C54">
        <w:rPr>
          <w:rFonts w:ascii="Courier New" w:hAnsi="Courier New" w:cs="Courier New"/>
        </w:rPr>
        <w:noBreakHyphen/>
        <w:t>431.06 does not constitute a waiver of any privilege, including the attorney</w:t>
      </w:r>
      <w:r w:rsidRPr="00720C54">
        <w:rPr>
          <w:rFonts w:ascii="Courier New" w:hAnsi="Courier New" w:cs="Courier New"/>
        </w:rPr>
        <w:noBreakHyphen/>
        <w:t>client privilege.  Any person receiving executive session information pursuant to this section or section 38</w:t>
      </w:r>
      <w:r w:rsidRPr="00720C54">
        <w:rPr>
          <w:rFonts w:ascii="Courier New" w:hAnsi="Courier New" w:cs="Courier New"/>
        </w:rPr>
        <w:noBreakHyphen/>
        <w:t>431.06 shall not disclose that information except to the attorney general or county attorney, by agreement with the public body or to a court in camera for purposes of enforcing this article.  Any court that reviews executive session information shall take appropriate action to protect privileged information.</w:t>
      </w:r>
    </w:p>
    <w:p w14:paraId="266B8B5F" w14:textId="77777777" w:rsidR="00C00C0C" w:rsidRPr="00720C54" w:rsidRDefault="00C00C0C" w:rsidP="00C00C0C">
      <w:pPr>
        <w:pStyle w:val="P06-00"/>
        <w:rPr>
          <w:rFonts w:ascii="Courier New" w:hAnsi="Courier New" w:cs="Courier New"/>
        </w:rPr>
      </w:pPr>
      <w:r w:rsidRPr="00720C54">
        <w:rPr>
          <w:rFonts w:ascii="Courier New" w:hAnsi="Courier New" w:cs="Courier New"/>
        </w:rPr>
        <w:t>G.  For the purposes of this section:</w:t>
      </w:r>
    </w:p>
    <w:p w14:paraId="06CE828C" w14:textId="77777777" w:rsidR="00C00C0C" w:rsidRPr="00720C54" w:rsidRDefault="00C00C0C" w:rsidP="00C00C0C">
      <w:pPr>
        <w:pStyle w:val="P06-00"/>
        <w:rPr>
          <w:rFonts w:ascii="Courier New" w:hAnsi="Courier New" w:cs="Courier New"/>
        </w:rPr>
      </w:pPr>
      <w:r w:rsidRPr="00720C54">
        <w:rPr>
          <w:rFonts w:ascii="Courier New" w:hAnsi="Courier New" w:cs="Courier New"/>
        </w:rPr>
        <w:t>1.  "Critical infrastructure" has the same meaning prescribed in section 41</w:t>
      </w:r>
      <w:r w:rsidRPr="00720C54">
        <w:rPr>
          <w:rFonts w:ascii="Courier New" w:hAnsi="Courier New" w:cs="Courier New"/>
        </w:rPr>
        <w:noBreakHyphen/>
        <w:t>1801.</w:t>
      </w:r>
    </w:p>
    <w:p w14:paraId="3B72EFD4" w14:textId="77777777" w:rsidR="00F540AD" w:rsidRPr="00720C54" w:rsidRDefault="00C00C0C" w:rsidP="00677B6F">
      <w:pPr>
        <w:pStyle w:val="P06-00"/>
        <w:rPr>
          <w:rFonts w:ascii="Courier New" w:hAnsi="Courier New" w:cs="Courier New"/>
        </w:rPr>
      </w:pPr>
      <w:r w:rsidRPr="00720C54">
        <w:rPr>
          <w:rFonts w:ascii="Courier New" w:hAnsi="Courier New" w:cs="Courier New"/>
        </w:rPr>
        <w:t>2.  "Information technology" has the same meaning prescribed in section 18</w:t>
      </w:r>
      <w:r w:rsidRPr="00720C54">
        <w:rPr>
          <w:rFonts w:ascii="Courier New" w:hAnsi="Courier New" w:cs="Courier New"/>
        </w:rPr>
        <w:noBreakHyphen/>
        <w:t>101.</w:t>
      </w:r>
      <w:r w:rsidR="00677B6F" w:rsidRPr="00720C54">
        <w:rPr>
          <w:rFonts w:ascii="Courier New" w:hAnsi="Courier New" w:cs="Courier New"/>
        </w:rPr>
        <w:fldChar w:fldCharType="begin"/>
      </w:r>
      <w:r w:rsidR="00677B6F" w:rsidRPr="00720C54">
        <w:rPr>
          <w:rFonts w:ascii="Courier New" w:hAnsi="Courier New" w:cs="Courier New"/>
        </w:rPr>
        <w:instrText xml:space="preserve"> COMMENTS END_STATUTE \* MERGEFORMAT </w:instrText>
      </w:r>
      <w:r w:rsidR="00677B6F" w:rsidRPr="00720C54">
        <w:rPr>
          <w:rFonts w:ascii="Courier New" w:hAnsi="Courier New" w:cs="Courier New"/>
        </w:rPr>
        <w:fldChar w:fldCharType="separate"/>
      </w:r>
      <w:r w:rsidR="00677B6F" w:rsidRPr="00720C54">
        <w:rPr>
          <w:rFonts w:ascii="Courier New" w:hAnsi="Courier New" w:cs="Courier New"/>
          <w:vanish/>
        </w:rPr>
        <w:t>END_STATUTE</w:t>
      </w:r>
      <w:r w:rsidR="00677B6F" w:rsidRPr="00720C54">
        <w:rPr>
          <w:rFonts w:ascii="Courier New" w:hAnsi="Courier New" w:cs="Courier New"/>
        </w:rPr>
        <w:fldChar w:fldCharType="end"/>
      </w:r>
    </w:p>
    <w:sectPr w:rsidR="00F540AD" w:rsidRPr="00720C54" w:rsidSect="00677B6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A817" w14:textId="77777777" w:rsidR="0045498F" w:rsidRDefault="0045498F">
      <w:r>
        <w:separator/>
      </w:r>
    </w:p>
  </w:endnote>
  <w:endnote w:type="continuationSeparator" w:id="0">
    <w:p w14:paraId="7987364A" w14:textId="77777777" w:rsidR="0045498F" w:rsidRDefault="0045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D376" w14:textId="77777777" w:rsidR="0045498F" w:rsidRDefault="0045498F">
      <w:r>
        <w:separator/>
      </w:r>
    </w:p>
  </w:footnote>
  <w:footnote w:type="continuationSeparator" w:id="0">
    <w:p w14:paraId="4132B7CF" w14:textId="77777777" w:rsidR="0045498F" w:rsidRDefault="00454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7844151">
    <w:abstractNumId w:val="8"/>
  </w:num>
  <w:num w:numId="2" w16cid:durableId="1518419284">
    <w:abstractNumId w:val="8"/>
  </w:num>
  <w:num w:numId="3" w16cid:durableId="2074234339">
    <w:abstractNumId w:val="7"/>
  </w:num>
  <w:num w:numId="4" w16cid:durableId="1340351573">
    <w:abstractNumId w:val="7"/>
  </w:num>
  <w:num w:numId="5" w16cid:durableId="112602694">
    <w:abstractNumId w:val="10"/>
  </w:num>
  <w:num w:numId="6" w16cid:durableId="2146462565">
    <w:abstractNumId w:val="11"/>
  </w:num>
  <w:num w:numId="7" w16cid:durableId="1511530598">
    <w:abstractNumId w:val="12"/>
  </w:num>
  <w:num w:numId="8" w16cid:durableId="386074565">
    <w:abstractNumId w:val="9"/>
  </w:num>
  <w:num w:numId="9" w16cid:durableId="1080836067">
    <w:abstractNumId w:val="6"/>
  </w:num>
  <w:num w:numId="10" w16cid:durableId="959339743">
    <w:abstractNumId w:val="5"/>
  </w:num>
  <w:num w:numId="11" w16cid:durableId="316300889">
    <w:abstractNumId w:val="4"/>
  </w:num>
  <w:num w:numId="12" w16cid:durableId="1260213947">
    <w:abstractNumId w:val="3"/>
  </w:num>
  <w:num w:numId="13" w16cid:durableId="2079790999">
    <w:abstractNumId w:val="2"/>
  </w:num>
  <w:num w:numId="14" w16cid:durableId="1032848922">
    <w:abstractNumId w:val="1"/>
  </w:num>
  <w:num w:numId="15" w16cid:durableId="116963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6F"/>
    <w:rsid w:val="00010503"/>
    <w:rsid w:val="00033AE7"/>
    <w:rsid w:val="00125630"/>
    <w:rsid w:val="0045498F"/>
    <w:rsid w:val="00507E43"/>
    <w:rsid w:val="005D5420"/>
    <w:rsid w:val="00677B6F"/>
    <w:rsid w:val="00720C54"/>
    <w:rsid w:val="0082758E"/>
    <w:rsid w:val="008E31CD"/>
    <w:rsid w:val="00BC13C4"/>
    <w:rsid w:val="00C00C0C"/>
    <w:rsid w:val="00DE5AA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F9622A"/>
  <w15:chartTrackingRefBased/>
  <w15:docId w15:val="{87FCC3BE-5A54-4AFC-BB25-3DFBDEEF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77B6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773</Words>
  <Characters>4362</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6-101; Definitions</vt:lpstr>
    </vt:vector>
  </TitlesOfParts>
  <Company>LCS</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38-431.03; Executive sessions; definitions</dc:title>
  <dc:subject>Executive sessions; definitions</dc:subject>
  <dc:creator>Arizona Legislative Council</dc:creator>
  <cp:keywords/>
  <dc:description>0037.docx - 542R - 2020</dc:description>
  <cp:lastModifiedBy>dbupdate</cp:lastModifiedBy>
  <cp:revision>2</cp:revision>
  <cp:lastPrinted>2020-07-21T21:11:00Z</cp:lastPrinted>
  <dcterms:created xsi:type="dcterms:W3CDTF">2025-09-21T03:15:00Z</dcterms:created>
  <dcterms:modified xsi:type="dcterms:W3CDTF">2025-09-21T03:15:00Z</dcterms:modified>
</cp:coreProperties>
</file>