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B85F" w14:textId="7FCD8784" w:rsidR="003B3EF0" w:rsidRPr="004E33AF" w:rsidRDefault="003B3EF0" w:rsidP="00285E41">
      <w:pPr>
        <w:pStyle w:val="SEC06-18"/>
        <w:rPr>
          <w:rFonts w:ascii="Courier New" w:hAnsi="Courier New" w:cs="Courier New"/>
          <w:bCs/>
        </w:rPr>
      </w:pPr>
      <w:r w:rsidRPr="004E33AF">
        <w:rPr>
          <w:rFonts w:ascii="Courier New" w:hAnsi="Courier New" w:cs="Courier New"/>
        </w:rPr>
        <w:fldChar w:fldCharType="begin"/>
      </w:r>
      <w:r w:rsidRPr="004E33AF">
        <w:rPr>
          <w:rFonts w:ascii="Courier New" w:hAnsi="Courier New" w:cs="Courier New"/>
        </w:rPr>
        <w:instrText xml:space="preserve"> COMMENTS START_STATUTE \* MERGEFORMAT </w:instrText>
      </w:r>
      <w:r w:rsidRPr="004E33AF">
        <w:rPr>
          <w:rFonts w:ascii="Courier New" w:hAnsi="Courier New" w:cs="Courier New"/>
        </w:rPr>
        <w:fldChar w:fldCharType="separate"/>
      </w:r>
      <w:r w:rsidRPr="004E33AF">
        <w:rPr>
          <w:rFonts w:ascii="Courier New" w:hAnsi="Courier New" w:cs="Courier New"/>
          <w:vanish/>
        </w:rPr>
        <w:t>START_STATUTE</w:t>
      </w:r>
      <w:r w:rsidRPr="004E33AF">
        <w:rPr>
          <w:rFonts w:ascii="Courier New" w:hAnsi="Courier New" w:cs="Courier New"/>
        </w:rPr>
        <w:fldChar w:fldCharType="end"/>
      </w:r>
      <w:r w:rsidRPr="004E33AF">
        <w:rPr>
          <w:rStyle w:val="SNUM"/>
          <w:rFonts w:ascii="Courier New" w:hAnsi="Courier New" w:cs="Courier New"/>
        </w:rPr>
        <w:t>36-4009.</w:t>
      </w:r>
      <w:r w:rsidRPr="004E33AF">
        <w:rPr>
          <w:rFonts w:ascii="Courier New" w:hAnsi="Courier New" w:cs="Courier New"/>
          <w:bCs/>
        </w:rPr>
        <w:t>  </w:t>
      </w:r>
      <w:r w:rsidRPr="004E33AF">
        <w:rPr>
          <w:rStyle w:val="SECHEAD"/>
          <w:rFonts w:ascii="Courier New" w:hAnsi="Courier New" w:cs="Courier New"/>
        </w:rPr>
        <w:t>Petition for discharge; procedures; annual report</w:t>
      </w:r>
    </w:p>
    <w:p w14:paraId="36B8D062" w14:textId="53ABE7A8" w:rsidR="003B3EF0" w:rsidRPr="004E33AF" w:rsidRDefault="003B3EF0" w:rsidP="003B3EF0">
      <w:pPr>
        <w:pStyle w:val="P06-00"/>
        <w:rPr>
          <w:rFonts w:ascii="Courier New" w:hAnsi="Courier New" w:cs="Courier New"/>
        </w:rPr>
      </w:pPr>
      <w:r w:rsidRPr="004E33AF">
        <w:rPr>
          <w:rFonts w:ascii="Courier New" w:hAnsi="Courier New" w:cs="Courier New"/>
        </w:rPr>
        <w:t xml:space="preserve">A.  If the medical director determines that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defendant's mental illness, defect or disability has so changed that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is no longer dangerous if discharged but remains incompetent to stand trial, the medical director shall allow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to petition the court for discharge.  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shall serve the petition on the court and the attorney for the state.  The court shall hold a hearing on the petition for discharge within forty</w:t>
      </w:r>
      <w:r w:rsidR="00285E41" w:rsidRPr="004E33AF">
        <w:rPr>
          <w:rFonts w:ascii="Courier New" w:hAnsi="Courier New" w:cs="Courier New"/>
        </w:rPr>
        <w:noBreakHyphen/>
      </w:r>
      <w:r w:rsidRPr="004E33AF">
        <w:rPr>
          <w:rFonts w:ascii="Courier New" w:hAnsi="Courier New" w:cs="Courier New"/>
        </w:rPr>
        <w:t xml:space="preserve">five days after receiving the petition. </w:t>
      </w:r>
    </w:p>
    <w:p w14:paraId="6B1F0F17" w14:textId="273EB61D" w:rsidR="003B3EF0" w:rsidRPr="004E33AF" w:rsidRDefault="003B3EF0" w:rsidP="003B3EF0">
      <w:pPr>
        <w:pStyle w:val="P06-00"/>
        <w:rPr>
          <w:rFonts w:ascii="Courier New" w:hAnsi="Courier New" w:cs="Courier New"/>
        </w:rPr>
      </w:pPr>
      <w:r w:rsidRPr="004E33AF">
        <w:rPr>
          <w:rFonts w:ascii="Courier New" w:hAnsi="Courier New" w:cs="Courier New"/>
        </w:rPr>
        <w:t xml:space="preserve">B.  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may be present at the discharge hearing.  The court may continue the hearing on the request of either party and a showing of good cause or on its own motion if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will not be substantially prejudiced.  Either party may request that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be examined by the party's own competent professional.  The attorney for the state has the burden of proving by clear and convincing evidence that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defendant's mental illness, defect or disability has not changed and that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remains dangerous.  If the state does not meet its burden of proof, the </w:t>
      </w:r>
      <w:r w:rsidR="00285E41" w:rsidRPr="004E33AF">
        <w:rPr>
          <w:rFonts w:ascii="Courier New" w:hAnsi="Courier New" w:cs="Courier New"/>
        </w:rPr>
        <w:t>committed</w:t>
      </w:r>
      <w:r w:rsidRPr="004E33AF">
        <w:rPr>
          <w:rFonts w:ascii="Courier New" w:hAnsi="Courier New" w:cs="Courier New"/>
        </w:rPr>
        <w:t xml:space="preserve"> defendant shall be discharged from treatment.</w:t>
      </w:r>
    </w:p>
    <w:p w14:paraId="2192CB8F" w14:textId="57646165" w:rsidR="003B3EF0" w:rsidRPr="004E33AF" w:rsidRDefault="00285E41" w:rsidP="003B3EF0">
      <w:pPr>
        <w:pStyle w:val="P06-00"/>
        <w:rPr>
          <w:rFonts w:ascii="Courier New" w:hAnsi="Courier New" w:cs="Courier New"/>
        </w:rPr>
      </w:pPr>
      <w:r w:rsidRPr="004E33AF">
        <w:rPr>
          <w:rFonts w:ascii="Courier New" w:hAnsi="Courier New" w:cs="Courier New"/>
        </w:rPr>
        <w:t>C</w:t>
      </w:r>
      <w:r w:rsidR="003B3EF0" w:rsidRPr="004E33AF">
        <w:rPr>
          <w:rFonts w:ascii="Courier New" w:hAnsi="Courier New" w:cs="Courier New"/>
        </w:rPr>
        <w:t xml:space="preserve">.  This section does not prohibit the </w:t>
      </w:r>
      <w:r w:rsidRPr="004E33AF">
        <w:rPr>
          <w:rFonts w:ascii="Courier New" w:hAnsi="Courier New" w:cs="Courier New"/>
        </w:rPr>
        <w:t>committed</w:t>
      </w:r>
      <w:r w:rsidR="003B3EF0" w:rsidRPr="004E33AF">
        <w:rPr>
          <w:rFonts w:ascii="Courier New" w:hAnsi="Courier New" w:cs="Courier New"/>
        </w:rPr>
        <w:t xml:space="preserve"> defendant from annually petitioning the court for discharge without the approval of the medical director.  The medical director shall give annual written notice to the </w:t>
      </w:r>
      <w:r w:rsidRPr="004E33AF">
        <w:rPr>
          <w:rFonts w:ascii="Courier New" w:hAnsi="Courier New" w:cs="Courier New"/>
        </w:rPr>
        <w:t>committed</w:t>
      </w:r>
      <w:r w:rsidR="003B3EF0" w:rsidRPr="004E33AF">
        <w:rPr>
          <w:rFonts w:ascii="Courier New" w:hAnsi="Courier New" w:cs="Courier New"/>
        </w:rPr>
        <w:t xml:space="preserve"> defendant of the </w:t>
      </w:r>
      <w:r w:rsidRPr="004E33AF">
        <w:rPr>
          <w:rFonts w:ascii="Courier New" w:hAnsi="Courier New" w:cs="Courier New"/>
        </w:rPr>
        <w:t>committed</w:t>
      </w:r>
      <w:r w:rsidR="003B3EF0" w:rsidRPr="004E33AF">
        <w:rPr>
          <w:rFonts w:ascii="Courier New" w:hAnsi="Courier New" w:cs="Courier New"/>
        </w:rPr>
        <w:t xml:space="preserve"> defendant's right to petition the court for discharge without the approval of the medical director and provide a copy of that written notice to the committed defendant in connection with proceedings under this article.  The notice shall contain a waiver of rights.  The medical director shall submit the notice and waiver to the court with the annual examination report.</w:t>
      </w:r>
    </w:p>
    <w:p w14:paraId="1797FD80" w14:textId="3340B22B" w:rsidR="003B3EF0" w:rsidRPr="004E33AF" w:rsidRDefault="00285E41" w:rsidP="003B3EF0">
      <w:pPr>
        <w:pStyle w:val="P06-00"/>
        <w:rPr>
          <w:rFonts w:ascii="Courier New" w:hAnsi="Courier New" w:cs="Courier New"/>
        </w:rPr>
      </w:pPr>
      <w:r w:rsidRPr="004E33AF">
        <w:rPr>
          <w:rFonts w:ascii="Courier New" w:hAnsi="Courier New" w:cs="Courier New"/>
        </w:rPr>
        <w:t>D</w:t>
      </w:r>
      <w:r w:rsidR="003B3EF0" w:rsidRPr="004E33AF">
        <w:rPr>
          <w:rFonts w:ascii="Courier New" w:hAnsi="Courier New" w:cs="Courier New"/>
        </w:rPr>
        <w:t>.  The medical director of each secure state mental health facility shall annually report the following information for the previous year to the Arizona criminal justice commission:</w:t>
      </w:r>
    </w:p>
    <w:p w14:paraId="3CE4D517" w14:textId="77777777" w:rsidR="003B3EF0" w:rsidRPr="004E33AF" w:rsidRDefault="003B3EF0" w:rsidP="003B3EF0">
      <w:pPr>
        <w:pStyle w:val="P06-00"/>
        <w:rPr>
          <w:rFonts w:ascii="Courier New" w:hAnsi="Courier New" w:cs="Courier New"/>
        </w:rPr>
      </w:pPr>
      <w:r w:rsidRPr="004E33AF">
        <w:rPr>
          <w:rFonts w:ascii="Courier New" w:hAnsi="Courier New" w:cs="Courier New"/>
        </w:rPr>
        <w:t>1.  The number of committed defendants who are under the jurisdiction of the medical director because the individual is dangerous, incompetent and nonrestorable.</w:t>
      </w:r>
    </w:p>
    <w:p w14:paraId="08FA5468" w14:textId="788EAC05" w:rsidR="00F540AD" w:rsidRPr="004E33AF" w:rsidRDefault="003B3EF0" w:rsidP="003B3EF0">
      <w:pPr>
        <w:pStyle w:val="P06-00"/>
        <w:rPr>
          <w:rFonts w:ascii="Courier New" w:hAnsi="Courier New" w:cs="Courier New"/>
        </w:rPr>
      </w:pPr>
      <w:r w:rsidRPr="004E33AF">
        <w:rPr>
          <w:rFonts w:ascii="Courier New" w:hAnsi="Courier New" w:cs="Courier New"/>
        </w:rPr>
        <w:t>2.  </w:t>
      </w:r>
      <w:r w:rsidR="007F26B4" w:rsidRPr="004E33AF">
        <w:rPr>
          <w:rFonts w:ascii="Courier New" w:hAnsi="Courier New" w:cs="Courier New"/>
        </w:rPr>
        <w:t>T</w:t>
      </w:r>
      <w:r w:rsidRPr="004E33AF">
        <w:rPr>
          <w:rFonts w:ascii="Courier New" w:hAnsi="Courier New" w:cs="Courier New"/>
        </w:rPr>
        <w:t xml:space="preserve">he number of individuals who are committed defendants and dangerous and who are released. </w:t>
      </w:r>
      <w:r w:rsidRPr="004E33AF">
        <w:rPr>
          <w:rFonts w:ascii="Courier New" w:hAnsi="Courier New" w:cs="Courier New"/>
        </w:rPr>
        <w:fldChar w:fldCharType="begin"/>
      </w:r>
      <w:r w:rsidRPr="004E33AF">
        <w:rPr>
          <w:rFonts w:ascii="Courier New" w:hAnsi="Courier New" w:cs="Courier New"/>
        </w:rPr>
        <w:instrText xml:space="preserve"> COMMENTS END_STATUTE \* MERGEFORMAT </w:instrText>
      </w:r>
      <w:r w:rsidRPr="004E33AF">
        <w:rPr>
          <w:rFonts w:ascii="Courier New" w:hAnsi="Courier New" w:cs="Courier New"/>
        </w:rPr>
        <w:fldChar w:fldCharType="separate"/>
      </w:r>
      <w:r w:rsidRPr="004E33AF">
        <w:rPr>
          <w:rFonts w:ascii="Courier New" w:hAnsi="Courier New" w:cs="Courier New"/>
          <w:vanish/>
        </w:rPr>
        <w:t>END_STATUTE</w:t>
      </w:r>
      <w:r w:rsidRPr="004E33AF">
        <w:rPr>
          <w:rFonts w:ascii="Courier New" w:hAnsi="Courier New" w:cs="Courier New"/>
        </w:rPr>
        <w:fldChar w:fldCharType="end"/>
      </w:r>
    </w:p>
    <w:sectPr w:rsidR="00F540AD" w:rsidRPr="004E33AF" w:rsidSect="003B3EF0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348C" w14:textId="77777777" w:rsidR="003B3EF0" w:rsidRDefault="003B3EF0">
      <w:r>
        <w:separator/>
      </w:r>
    </w:p>
  </w:endnote>
  <w:endnote w:type="continuationSeparator" w:id="0">
    <w:p w14:paraId="0E82B8E1" w14:textId="77777777" w:rsidR="003B3EF0" w:rsidRDefault="003B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A5CB" w14:textId="77777777" w:rsidR="003B3EF0" w:rsidRDefault="003B3EF0">
      <w:r>
        <w:separator/>
      </w:r>
    </w:p>
  </w:footnote>
  <w:footnote w:type="continuationSeparator" w:id="0">
    <w:p w14:paraId="0A9B87D3" w14:textId="77777777" w:rsidR="003B3EF0" w:rsidRDefault="003B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83598091">
    <w:abstractNumId w:val="8"/>
  </w:num>
  <w:num w:numId="2" w16cid:durableId="1790200015">
    <w:abstractNumId w:val="8"/>
  </w:num>
  <w:num w:numId="3" w16cid:durableId="960721954">
    <w:abstractNumId w:val="7"/>
  </w:num>
  <w:num w:numId="4" w16cid:durableId="883054507">
    <w:abstractNumId w:val="7"/>
  </w:num>
  <w:num w:numId="5" w16cid:durableId="520628379">
    <w:abstractNumId w:val="10"/>
  </w:num>
  <w:num w:numId="6" w16cid:durableId="1073353251">
    <w:abstractNumId w:val="11"/>
  </w:num>
  <w:num w:numId="7" w16cid:durableId="646981696">
    <w:abstractNumId w:val="12"/>
  </w:num>
  <w:num w:numId="8" w16cid:durableId="1001354120">
    <w:abstractNumId w:val="9"/>
  </w:num>
  <w:num w:numId="9" w16cid:durableId="466822120">
    <w:abstractNumId w:val="6"/>
  </w:num>
  <w:num w:numId="10" w16cid:durableId="739139189">
    <w:abstractNumId w:val="5"/>
  </w:num>
  <w:num w:numId="11" w16cid:durableId="489295409">
    <w:abstractNumId w:val="4"/>
  </w:num>
  <w:num w:numId="12" w16cid:durableId="593786163">
    <w:abstractNumId w:val="3"/>
  </w:num>
  <w:num w:numId="13" w16cid:durableId="2065448427">
    <w:abstractNumId w:val="2"/>
  </w:num>
  <w:num w:numId="14" w16cid:durableId="1096637623">
    <w:abstractNumId w:val="1"/>
  </w:num>
  <w:num w:numId="15" w16cid:durableId="6127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F0"/>
    <w:rsid w:val="00010503"/>
    <w:rsid w:val="00033AE7"/>
    <w:rsid w:val="00285E41"/>
    <w:rsid w:val="003B3EF0"/>
    <w:rsid w:val="004E33AF"/>
    <w:rsid w:val="007F26B4"/>
    <w:rsid w:val="00833883"/>
    <w:rsid w:val="00E41B6D"/>
    <w:rsid w:val="00E623A6"/>
    <w:rsid w:val="00F30ED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56C83"/>
  <w15:chartTrackingRefBased/>
  <w15:docId w15:val="{E7B68CB6-0528-4C99-994D-3786A92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3B3EF0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381</Words>
  <Characters>2076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36-4009; Petition for discharge; procedures; annual report_x000d_</vt:lpstr>
    </vt:vector>
  </TitlesOfParts>
  <Company>LCS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36-4009; Petition for discharge; procedures; annual report</dc:title>
  <dc:subject>Petition for discharge; procedures; annual report</dc:subject>
  <dc:creator>Arizona Legislative Council</dc:creator>
  <cp:keywords/>
  <dc:description>0352.docx - 552R - 2022</dc:description>
  <cp:lastModifiedBy>dbupdate</cp:lastModifiedBy>
  <cp:revision>2</cp:revision>
  <cp:lastPrinted>2022-08-25T18:37:00Z</cp:lastPrinted>
  <dcterms:created xsi:type="dcterms:W3CDTF">2025-09-21T02:34:00Z</dcterms:created>
  <dcterms:modified xsi:type="dcterms:W3CDTF">2025-09-21T02:34:00Z</dcterms:modified>
</cp:coreProperties>
</file>