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223" w14:textId="77777777" w:rsidR="000232B3" w:rsidRPr="00812DC0" w:rsidRDefault="000232B3" w:rsidP="000232B3">
      <w:pPr>
        <w:pStyle w:val="SEC06-18"/>
        <w:rPr>
          <w:rFonts w:ascii="Courier New" w:hAnsi="Courier New" w:cs="Courier New"/>
        </w:rPr>
      </w:pPr>
      <w:r w:rsidRPr="00812DC0">
        <w:rPr>
          <w:rFonts w:ascii="Courier New" w:hAnsi="Courier New" w:cs="Courier New"/>
        </w:rPr>
        <w:fldChar w:fldCharType="begin"/>
      </w:r>
      <w:r w:rsidRPr="00812DC0">
        <w:rPr>
          <w:rFonts w:ascii="Courier New" w:hAnsi="Courier New" w:cs="Courier New"/>
        </w:rPr>
        <w:instrText xml:space="preserve"> COMMENTS START_STATUTE \* MERGEFORMAT </w:instrText>
      </w:r>
      <w:r w:rsidRPr="00812DC0">
        <w:rPr>
          <w:rFonts w:ascii="Courier New" w:hAnsi="Courier New" w:cs="Courier New"/>
        </w:rPr>
        <w:fldChar w:fldCharType="separate"/>
      </w:r>
      <w:r w:rsidRPr="00812DC0">
        <w:rPr>
          <w:rFonts w:ascii="Courier New" w:hAnsi="Courier New" w:cs="Courier New"/>
          <w:vanish/>
        </w:rPr>
        <w:t>START_STATUTE</w:t>
      </w:r>
      <w:r w:rsidRPr="00812DC0">
        <w:rPr>
          <w:rFonts w:ascii="Courier New" w:hAnsi="Courier New" w:cs="Courier New"/>
        </w:rPr>
        <w:fldChar w:fldCharType="end"/>
      </w:r>
      <w:r w:rsidRPr="00812DC0">
        <w:rPr>
          <w:rStyle w:val="SNUM"/>
          <w:rFonts w:ascii="Courier New" w:hAnsi="Courier New" w:cs="Courier New"/>
        </w:rPr>
        <w:t>36-3802.</w:t>
      </w:r>
      <w:r w:rsidRPr="00812DC0">
        <w:rPr>
          <w:rFonts w:ascii="Courier New" w:hAnsi="Courier New" w:cs="Courier New"/>
        </w:rPr>
        <w:t>  </w:t>
      </w:r>
      <w:r w:rsidRPr="00812DC0">
        <w:rPr>
          <w:rStyle w:val="SECHEAD"/>
          <w:rFonts w:ascii="Courier New" w:hAnsi="Courier New" w:cs="Courier New"/>
        </w:rPr>
        <w:t>Individual rights</w:t>
      </w:r>
    </w:p>
    <w:p w14:paraId="7D8DF8DA" w14:textId="77777777" w:rsidR="000232B3" w:rsidRPr="00812DC0" w:rsidRDefault="000232B3" w:rsidP="000232B3">
      <w:pPr>
        <w:pStyle w:val="P06-00"/>
        <w:rPr>
          <w:rFonts w:ascii="Courier New" w:hAnsi="Courier New" w:cs="Courier New"/>
        </w:rPr>
      </w:pPr>
      <w:r w:rsidRPr="00812DC0">
        <w:rPr>
          <w:rFonts w:ascii="Courier New" w:hAnsi="Courier New" w:cs="Courier New"/>
        </w:rPr>
        <w:t>A.  An individual has the following rights:</w:t>
      </w:r>
    </w:p>
    <w:p w14:paraId="4A90AF9E" w14:textId="77777777" w:rsidR="000232B3" w:rsidRPr="00812DC0" w:rsidRDefault="000232B3" w:rsidP="000232B3">
      <w:pPr>
        <w:pStyle w:val="P06-00"/>
        <w:rPr>
          <w:rFonts w:ascii="Courier New" w:hAnsi="Courier New" w:cs="Courier New"/>
        </w:rPr>
      </w:pPr>
      <w:r w:rsidRPr="00812DC0">
        <w:rPr>
          <w:rFonts w:ascii="Courier New" w:hAnsi="Courier New" w:cs="Courier New"/>
        </w:rPr>
        <w:t>1.  Except as otherwise provided in state or federal law, to opt out of having the individual's individually identifiable health information accessible through a health information organization pursuant to section 36</w:t>
      </w:r>
      <w:r w:rsidRPr="00812DC0">
        <w:rPr>
          <w:rFonts w:ascii="Courier New" w:hAnsi="Courier New" w:cs="Courier New"/>
        </w:rPr>
        <w:noBreakHyphen/>
        <w:t>3803.</w:t>
      </w:r>
    </w:p>
    <w:p w14:paraId="2BAE1F7C" w14:textId="77777777" w:rsidR="000232B3" w:rsidRPr="00812DC0" w:rsidRDefault="000232B3" w:rsidP="000232B3">
      <w:pPr>
        <w:pStyle w:val="P06-00"/>
        <w:rPr>
          <w:rFonts w:ascii="Courier New" w:hAnsi="Courier New" w:cs="Courier New"/>
        </w:rPr>
      </w:pPr>
      <w:r w:rsidRPr="00812DC0">
        <w:rPr>
          <w:rFonts w:ascii="Courier New" w:hAnsi="Courier New" w:cs="Courier New"/>
        </w:rPr>
        <w:t>2.  To request a copy of the individual's individually identifiable health information that is accessible through the health information organization in accordance with the health insurance portability and accountability act (45 Code of Federal Regulations section 164.524).  The health information organization may provide this right directly or may require health care providers or other persons participating in the health information organization to provide this access to individuals.  Charges for copies are governed by section 12</w:t>
      </w:r>
      <w:r w:rsidRPr="00812DC0">
        <w:rPr>
          <w:rFonts w:ascii="Courier New" w:hAnsi="Courier New" w:cs="Courier New"/>
        </w:rPr>
        <w:noBreakHyphen/>
        <w:t>2295.</w:t>
      </w:r>
    </w:p>
    <w:p w14:paraId="51FA9EC7" w14:textId="77777777" w:rsidR="000232B3" w:rsidRPr="00812DC0" w:rsidRDefault="000232B3" w:rsidP="000232B3">
      <w:pPr>
        <w:pStyle w:val="P06-00"/>
        <w:rPr>
          <w:rFonts w:ascii="Courier New" w:hAnsi="Courier New" w:cs="Courier New"/>
        </w:rPr>
      </w:pPr>
      <w:r w:rsidRPr="00812DC0">
        <w:rPr>
          <w:rFonts w:ascii="Courier New" w:hAnsi="Courier New" w:cs="Courier New"/>
        </w:rPr>
        <w:t>3.  To request the amendment of incorrect individually identifiable health information accessible through the health information organization.</w:t>
      </w:r>
    </w:p>
    <w:p w14:paraId="16AA241E" w14:textId="77777777" w:rsidR="000232B3" w:rsidRPr="00812DC0" w:rsidRDefault="000232B3" w:rsidP="000232B3">
      <w:pPr>
        <w:pStyle w:val="P06-00"/>
        <w:rPr>
          <w:rFonts w:ascii="Courier New" w:hAnsi="Courier New" w:cs="Courier New"/>
        </w:rPr>
      </w:pPr>
      <w:r w:rsidRPr="00812DC0">
        <w:rPr>
          <w:rFonts w:ascii="Courier New" w:hAnsi="Courier New" w:cs="Courier New"/>
        </w:rPr>
        <w:t>4.  To request a list of the persons who have accessed the individual's individually identifiable health information through the health information organization for a period of at least three years before the individual's request.  This list must be provided to the individual within thirty days after the individual's request.</w:t>
      </w:r>
    </w:p>
    <w:p w14:paraId="183854FD" w14:textId="77777777" w:rsidR="000232B3" w:rsidRPr="00812DC0" w:rsidRDefault="000232B3" w:rsidP="000232B3">
      <w:pPr>
        <w:pStyle w:val="P06-00"/>
        <w:rPr>
          <w:rFonts w:ascii="Courier New" w:hAnsi="Courier New" w:cs="Courier New"/>
        </w:rPr>
      </w:pPr>
      <w:r w:rsidRPr="00812DC0">
        <w:rPr>
          <w:rFonts w:ascii="Courier New" w:hAnsi="Courier New" w:cs="Courier New"/>
        </w:rPr>
        <w:t>5.  To be notified, pursuant to section 18</w:t>
      </w:r>
      <w:r w:rsidR="00515EFC" w:rsidRPr="00812DC0">
        <w:rPr>
          <w:rFonts w:ascii="Courier New" w:hAnsi="Courier New" w:cs="Courier New"/>
        </w:rPr>
        <w:noBreakHyphen/>
      </w:r>
      <w:r w:rsidRPr="00812DC0">
        <w:rPr>
          <w:rFonts w:ascii="Courier New" w:hAnsi="Courier New" w:cs="Courier New"/>
        </w:rPr>
        <w:t>552 and 45 Code of Federal Regulations part 164, subpart D, of a breach at the health information organization that affects the individual's individually identifiable health information.</w:t>
      </w:r>
    </w:p>
    <w:p w14:paraId="44212954" w14:textId="77777777" w:rsidR="00F540AD" w:rsidRPr="00812DC0" w:rsidRDefault="000232B3" w:rsidP="000232B3">
      <w:pPr>
        <w:pStyle w:val="P06-00"/>
        <w:rPr>
          <w:rFonts w:ascii="Courier New" w:hAnsi="Courier New" w:cs="Courier New"/>
        </w:rPr>
      </w:pPr>
      <w:r w:rsidRPr="00812DC0">
        <w:rPr>
          <w:rFonts w:ascii="Courier New" w:hAnsi="Courier New" w:cs="Courier New"/>
        </w:rPr>
        <w:t xml:space="preserve">B.  If an individual does not have the capacity to make health care decisions, the individual's health care decision maker may exercise all individual rights in this chapter on behalf of the individual. </w:t>
      </w:r>
      <w:r w:rsidRPr="00812DC0">
        <w:rPr>
          <w:rFonts w:ascii="Courier New" w:hAnsi="Courier New" w:cs="Courier New"/>
        </w:rPr>
        <w:fldChar w:fldCharType="begin"/>
      </w:r>
      <w:r w:rsidRPr="00812DC0">
        <w:rPr>
          <w:rFonts w:ascii="Courier New" w:hAnsi="Courier New" w:cs="Courier New"/>
        </w:rPr>
        <w:instrText xml:space="preserve"> COMMENTS END_STATUTE \* MERGEFORMAT </w:instrText>
      </w:r>
      <w:r w:rsidRPr="00812DC0">
        <w:rPr>
          <w:rFonts w:ascii="Courier New" w:hAnsi="Courier New" w:cs="Courier New"/>
        </w:rPr>
        <w:fldChar w:fldCharType="separate"/>
      </w:r>
      <w:r w:rsidRPr="00812DC0">
        <w:rPr>
          <w:rFonts w:ascii="Courier New" w:hAnsi="Courier New" w:cs="Courier New"/>
          <w:vanish/>
        </w:rPr>
        <w:t>END_STATUTE</w:t>
      </w:r>
      <w:r w:rsidRPr="00812DC0">
        <w:rPr>
          <w:rFonts w:ascii="Courier New" w:hAnsi="Courier New" w:cs="Courier New"/>
        </w:rPr>
        <w:fldChar w:fldCharType="end"/>
      </w:r>
    </w:p>
    <w:sectPr w:rsidR="00F540AD" w:rsidRPr="00812DC0" w:rsidSect="000232B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45BE" w14:textId="77777777" w:rsidR="000232B3" w:rsidRDefault="000232B3">
      <w:r>
        <w:separator/>
      </w:r>
    </w:p>
  </w:endnote>
  <w:endnote w:type="continuationSeparator" w:id="0">
    <w:p w14:paraId="4AF31160" w14:textId="77777777" w:rsidR="000232B3" w:rsidRDefault="0002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56EE" w14:textId="77777777" w:rsidR="000232B3" w:rsidRDefault="000232B3">
      <w:r>
        <w:separator/>
      </w:r>
    </w:p>
  </w:footnote>
  <w:footnote w:type="continuationSeparator" w:id="0">
    <w:p w14:paraId="131A7008" w14:textId="77777777" w:rsidR="000232B3" w:rsidRDefault="00023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61080137">
    <w:abstractNumId w:val="8"/>
  </w:num>
  <w:num w:numId="2" w16cid:durableId="2077848664">
    <w:abstractNumId w:val="8"/>
  </w:num>
  <w:num w:numId="3" w16cid:durableId="1614361441">
    <w:abstractNumId w:val="7"/>
  </w:num>
  <w:num w:numId="4" w16cid:durableId="672227105">
    <w:abstractNumId w:val="7"/>
  </w:num>
  <w:num w:numId="5" w16cid:durableId="113207943">
    <w:abstractNumId w:val="10"/>
  </w:num>
  <w:num w:numId="6" w16cid:durableId="1553927806">
    <w:abstractNumId w:val="11"/>
  </w:num>
  <w:num w:numId="7" w16cid:durableId="2120098605">
    <w:abstractNumId w:val="12"/>
  </w:num>
  <w:num w:numId="8" w16cid:durableId="1586383676">
    <w:abstractNumId w:val="9"/>
  </w:num>
  <w:num w:numId="9" w16cid:durableId="1860509025">
    <w:abstractNumId w:val="6"/>
  </w:num>
  <w:num w:numId="10" w16cid:durableId="2048677177">
    <w:abstractNumId w:val="5"/>
  </w:num>
  <w:num w:numId="11" w16cid:durableId="550187868">
    <w:abstractNumId w:val="4"/>
  </w:num>
  <w:num w:numId="12" w16cid:durableId="812989290">
    <w:abstractNumId w:val="3"/>
  </w:num>
  <w:num w:numId="13" w16cid:durableId="425733142">
    <w:abstractNumId w:val="2"/>
  </w:num>
  <w:num w:numId="14" w16cid:durableId="647439663">
    <w:abstractNumId w:val="1"/>
  </w:num>
  <w:num w:numId="15" w16cid:durableId="40384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B3"/>
    <w:rsid w:val="000232B3"/>
    <w:rsid w:val="00033AE7"/>
    <w:rsid w:val="0040050E"/>
    <w:rsid w:val="00515EFC"/>
    <w:rsid w:val="00812DC0"/>
    <w:rsid w:val="009174C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59BC5"/>
  <w15:chartTrackingRefBased/>
  <w15:docId w15:val="{344E7B6C-F51E-4640-A7B6-500D01BE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232B3"/>
    <w:rPr>
      <w:rFonts w:ascii="Letter Gothic-Drafting" w:hAnsi="Letter Gothic-Drafting"/>
      <w:b/>
      <w:snapToGrid w:val="0"/>
    </w:rPr>
  </w:style>
  <w:style w:type="character" w:customStyle="1" w:styleId="SEC06-18Char">
    <w:name w:val="SEC 06-18 Char"/>
    <w:link w:val="SEC06-18"/>
    <w:rsid w:val="000232B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266</Words>
  <Characters>1583</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36-3802; Individual rights_x000d_</vt:lpstr>
    </vt:vector>
  </TitlesOfParts>
  <Company>LCS</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36-3802; Individual rights</dc:title>
  <dc:subject>Individual rights</dc:subject>
  <dc:creator>Arizona Legislative Council</dc:creator>
  <cp:keywords/>
  <dc:description>0311.docx - 541R - 2019</dc:description>
  <cp:lastModifiedBy>dbupdate</cp:lastModifiedBy>
  <cp:revision>2</cp:revision>
  <cp:lastPrinted>2019-08-08T15:45:00Z</cp:lastPrinted>
  <dcterms:created xsi:type="dcterms:W3CDTF">2025-09-21T02:31:00Z</dcterms:created>
  <dcterms:modified xsi:type="dcterms:W3CDTF">2025-09-21T02:31:00Z</dcterms:modified>
</cp:coreProperties>
</file>