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CCFE6" w14:textId="4F341059" w:rsidR="00C94131" w:rsidRPr="00B31F43" w:rsidRDefault="00C94131" w:rsidP="00C94131">
      <w:pPr>
        <w:pStyle w:val="SEC06-18"/>
        <w:rPr>
          <w:rStyle w:val="SECHEAD"/>
          <w:rFonts w:ascii="Courier New" w:hAnsi="Courier New" w:cs="Courier New"/>
        </w:rPr>
      </w:pPr>
      <w:r w:rsidRPr="00B31F43">
        <w:rPr>
          <w:rFonts w:ascii="Courier New" w:hAnsi="Courier New" w:cs="Courier New"/>
        </w:rPr>
        <w:fldChar w:fldCharType="begin"/>
      </w:r>
      <w:r w:rsidRPr="00B31F43">
        <w:rPr>
          <w:rFonts w:ascii="Courier New" w:hAnsi="Courier New" w:cs="Courier New"/>
        </w:rPr>
        <w:instrText xml:space="preserve"> COMMENTS START_STATUTE \* MERGEFORMAT </w:instrText>
      </w:r>
      <w:r w:rsidRPr="00B31F43">
        <w:rPr>
          <w:rFonts w:ascii="Courier New" w:hAnsi="Courier New" w:cs="Courier New"/>
        </w:rPr>
        <w:fldChar w:fldCharType="separate"/>
      </w:r>
      <w:r w:rsidRPr="00B31F43">
        <w:rPr>
          <w:rFonts w:ascii="Courier New" w:hAnsi="Courier New" w:cs="Courier New"/>
          <w:vanish/>
        </w:rPr>
        <w:t>START_STATUTE</w:t>
      </w:r>
      <w:r w:rsidRPr="00B31F43">
        <w:rPr>
          <w:rFonts w:ascii="Courier New" w:hAnsi="Courier New" w:cs="Courier New"/>
        </w:rPr>
        <w:fldChar w:fldCharType="end"/>
      </w:r>
      <w:r w:rsidRPr="00B31F43">
        <w:rPr>
          <w:rStyle w:val="SNUM"/>
          <w:rFonts w:ascii="Courier New" w:hAnsi="Courier New" w:cs="Courier New"/>
        </w:rPr>
        <w:t>36-3607.</w:t>
      </w:r>
      <w:r w:rsidRPr="00B31F43">
        <w:rPr>
          <w:rFonts w:ascii="Courier New" w:hAnsi="Courier New" w:cs="Courier New"/>
        </w:rPr>
        <w:t>  </w:t>
      </w:r>
      <w:r w:rsidRPr="00B31F43">
        <w:rPr>
          <w:rStyle w:val="SECHEAD"/>
          <w:rFonts w:ascii="Courier New" w:hAnsi="Courier New" w:cs="Courier New"/>
        </w:rPr>
        <w:t>Telehealth advisory committee on telehealth best practices; membership; reports</w:t>
      </w:r>
    </w:p>
    <w:p w14:paraId="7710843E" w14:textId="77777777" w:rsidR="00C94131" w:rsidRPr="00B31F43" w:rsidRDefault="00C94131" w:rsidP="00C94131">
      <w:pPr>
        <w:pStyle w:val="P06-00"/>
        <w:rPr>
          <w:rFonts w:ascii="Courier New" w:hAnsi="Courier New" w:cs="Courier New"/>
        </w:rPr>
      </w:pPr>
      <w:r w:rsidRPr="00B31F43">
        <w:rPr>
          <w:rFonts w:ascii="Courier New" w:hAnsi="Courier New" w:cs="Courier New"/>
        </w:rPr>
        <w:t>A.  The telehealth advisory committee on telehealth best practices is established consisting of the following members who are appointed by the governor:</w:t>
      </w:r>
    </w:p>
    <w:p w14:paraId="4FAE289F" w14:textId="77777777" w:rsidR="00C94131" w:rsidRPr="00B31F43" w:rsidRDefault="00C94131" w:rsidP="00C94131">
      <w:pPr>
        <w:pStyle w:val="P06-00"/>
        <w:rPr>
          <w:rFonts w:ascii="Courier New" w:hAnsi="Courier New" w:cs="Courier New"/>
        </w:rPr>
      </w:pPr>
      <w:r w:rsidRPr="00B31F43">
        <w:rPr>
          <w:rFonts w:ascii="Courier New" w:hAnsi="Courier New" w:cs="Courier New"/>
        </w:rPr>
        <w:t>1.  One physician who is licensed pursuant to title 32, chapter 13.</w:t>
      </w:r>
    </w:p>
    <w:p w14:paraId="67593D64" w14:textId="77777777" w:rsidR="00C94131" w:rsidRPr="00B31F43" w:rsidRDefault="00C94131" w:rsidP="00C94131">
      <w:pPr>
        <w:pStyle w:val="P06-00"/>
        <w:rPr>
          <w:rFonts w:ascii="Courier New" w:hAnsi="Courier New" w:cs="Courier New"/>
        </w:rPr>
      </w:pPr>
      <w:r w:rsidRPr="00B31F43">
        <w:rPr>
          <w:rFonts w:ascii="Courier New" w:hAnsi="Courier New" w:cs="Courier New"/>
        </w:rPr>
        <w:t>2.  One physician who is licensed pursuant to title 32, chapter 17 and who is practicing primary care in this state.</w:t>
      </w:r>
    </w:p>
    <w:p w14:paraId="6595192A" w14:textId="77777777" w:rsidR="00C94131" w:rsidRPr="00B31F43" w:rsidRDefault="00C94131" w:rsidP="00C94131">
      <w:pPr>
        <w:pStyle w:val="P06-00"/>
        <w:rPr>
          <w:rFonts w:ascii="Courier New" w:hAnsi="Courier New" w:cs="Courier New"/>
        </w:rPr>
      </w:pPr>
      <w:r w:rsidRPr="00B31F43">
        <w:rPr>
          <w:rFonts w:ascii="Courier New" w:hAnsi="Courier New" w:cs="Courier New"/>
        </w:rPr>
        <w:t>3.  Two advanced practice registered nurses who are licensed pursuant to title 32, chapter 15.</w:t>
      </w:r>
    </w:p>
    <w:p w14:paraId="23F3596B" w14:textId="77777777" w:rsidR="00C94131" w:rsidRPr="00B31F43" w:rsidRDefault="00C94131" w:rsidP="00C94131">
      <w:pPr>
        <w:pStyle w:val="P06-00"/>
        <w:rPr>
          <w:rFonts w:ascii="Courier New" w:hAnsi="Courier New" w:cs="Courier New"/>
        </w:rPr>
      </w:pPr>
      <w:r w:rsidRPr="00B31F43">
        <w:rPr>
          <w:rFonts w:ascii="Courier New" w:hAnsi="Courier New" w:cs="Courier New"/>
        </w:rPr>
        <w:t>4.  One physician who is licensed pursuant to title 32, chapter 13 or 17 and who specializes in pain management.</w:t>
      </w:r>
    </w:p>
    <w:p w14:paraId="49BA2CB2" w14:textId="77777777" w:rsidR="00C94131" w:rsidRPr="00B31F43" w:rsidRDefault="00C94131" w:rsidP="00C94131">
      <w:pPr>
        <w:pStyle w:val="P06-00"/>
        <w:rPr>
          <w:rFonts w:ascii="Courier New" w:hAnsi="Courier New" w:cs="Courier New"/>
        </w:rPr>
      </w:pPr>
      <w:r w:rsidRPr="00B31F43">
        <w:rPr>
          <w:rFonts w:ascii="Courier New" w:hAnsi="Courier New" w:cs="Courier New"/>
        </w:rPr>
        <w:t>5.  One psychiatrist who is licensed pursuant to title 32, chapter 13 or 17.</w:t>
      </w:r>
    </w:p>
    <w:p w14:paraId="065185CE" w14:textId="77777777" w:rsidR="00C94131" w:rsidRPr="00B31F43" w:rsidRDefault="00C94131" w:rsidP="00C94131">
      <w:pPr>
        <w:pStyle w:val="P06-00"/>
        <w:rPr>
          <w:rFonts w:ascii="Courier New" w:hAnsi="Courier New" w:cs="Courier New"/>
        </w:rPr>
      </w:pPr>
      <w:r w:rsidRPr="00B31F43">
        <w:rPr>
          <w:rFonts w:ascii="Courier New" w:hAnsi="Courier New" w:cs="Courier New"/>
        </w:rPr>
        <w:t>6.  One psychologist who is licensed pursuant to title 32, chapter 19.1.</w:t>
      </w:r>
    </w:p>
    <w:p w14:paraId="0086DAD9" w14:textId="77777777" w:rsidR="00C94131" w:rsidRPr="00B31F43" w:rsidRDefault="00C94131" w:rsidP="00C94131">
      <w:pPr>
        <w:pStyle w:val="P06-00"/>
        <w:rPr>
          <w:rFonts w:ascii="Courier New" w:hAnsi="Courier New" w:cs="Courier New"/>
        </w:rPr>
      </w:pPr>
      <w:r w:rsidRPr="00B31F43">
        <w:rPr>
          <w:rFonts w:ascii="Courier New" w:hAnsi="Courier New" w:cs="Courier New"/>
        </w:rPr>
        <w:t xml:space="preserve">7.  Two behavioral health professionals who are licensed pursuant to title 32, chapter 33, one of whom is employed by an outpatient treatment center. </w:t>
      </w:r>
    </w:p>
    <w:p w14:paraId="50867459" w14:textId="77777777" w:rsidR="00C94131" w:rsidRPr="00B31F43" w:rsidRDefault="00C94131" w:rsidP="00C94131">
      <w:pPr>
        <w:pStyle w:val="P06-00"/>
        <w:rPr>
          <w:rFonts w:ascii="Courier New" w:hAnsi="Courier New" w:cs="Courier New"/>
        </w:rPr>
      </w:pPr>
      <w:r w:rsidRPr="00B31F43">
        <w:rPr>
          <w:rFonts w:ascii="Courier New" w:hAnsi="Courier New" w:cs="Courier New"/>
        </w:rPr>
        <w:t>8.  One physician who is licensed pursuant to title 32, chapter 14.</w:t>
      </w:r>
    </w:p>
    <w:p w14:paraId="512A590B" w14:textId="77777777" w:rsidR="00C94131" w:rsidRPr="00B31F43" w:rsidRDefault="00C94131" w:rsidP="00C94131">
      <w:pPr>
        <w:pStyle w:val="P06-00"/>
        <w:rPr>
          <w:rFonts w:ascii="Courier New" w:hAnsi="Courier New" w:cs="Courier New"/>
        </w:rPr>
      </w:pPr>
      <w:r w:rsidRPr="00B31F43">
        <w:rPr>
          <w:rFonts w:ascii="Courier New" w:hAnsi="Courier New" w:cs="Courier New"/>
        </w:rPr>
        <w:t>9.  One health care professional whose primary area of focus is treating persons with developmental disabilities.</w:t>
      </w:r>
    </w:p>
    <w:p w14:paraId="60A6D0B6" w14:textId="77777777" w:rsidR="00C94131" w:rsidRPr="00B31F43" w:rsidRDefault="00C94131" w:rsidP="00C94131">
      <w:pPr>
        <w:pStyle w:val="P06-00"/>
        <w:rPr>
          <w:rFonts w:ascii="Courier New" w:hAnsi="Courier New" w:cs="Courier New"/>
        </w:rPr>
      </w:pPr>
      <w:r w:rsidRPr="00B31F43">
        <w:rPr>
          <w:rFonts w:ascii="Courier New" w:hAnsi="Courier New" w:cs="Courier New"/>
        </w:rPr>
        <w:t>10.  One health care professional whose primary area of focus is industrial injuries.</w:t>
      </w:r>
    </w:p>
    <w:p w14:paraId="7AA1CE86" w14:textId="77777777" w:rsidR="00C94131" w:rsidRPr="00B31F43" w:rsidRDefault="00C94131" w:rsidP="00C94131">
      <w:pPr>
        <w:pStyle w:val="P06-00"/>
        <w:rPr>
          <w:rFonts w:ascii="Courier New" w:hAnsi="Courier New" w:cs="Courier New"/>
        </w:rPr>
      </w:pPr>
      <w:r w:rsidRPr="00B31F43">
        <w:rPr>
          <w:rFonts w:ascii="Courier New" w:hAnsi="Courier New" w:cs="Courier New"/>
        </w:rPr>
        <w:t>11.  One speech</w:t>
      </w:r>
      <w:r w:rsidRPr="00B31F43">
        <w:rPr>
          <w:rFonts w:ascii="Courier New" w:hAnsi="Courier New" w:cs="Courier New"/>
        </w:rPr>
        <w:noBreakHyphen/>
        <w:t>language pathologist who is licensed pursuant to chapter 17 of this title.</w:t>
      </w:r>
    </w:p>
    <w:p w14:paraId="2C7CE6EA" w14:textId="77777777" w:rsidR="00C94131" w:rsidRPr="00B31F43" w:rsidRDefault="00C94131" w:rsidP="00C94131">
      <w:pPr>
        <w:pStyle w:val="P06-00"/>
        <w:rPr>
          <w:rFonts w:ascii="Courier New" w:hAnsi="Courier New" w:cs="Courier New"/>
        </w:rPr>
      </w:pPr>
      <w:r w:rsidRPr="00B31F43">
        <w:rPr>
          <w:rFonts w:ascii="Courier New" w:hAnsi="Courier New" w:cs="Courier New"/>
        </w:rPr>
        <w:t>12.  One occupational therapist who is licensed pursuant to title 32, chapter 34.</w:t>
      </w:r>
    </w:p>
    <w:p w14:paraId="4EB358C7" w14:textId="77777777" w:rsidR="00C94131" w:rsidRPr="00B31F43" w:rsidRDefault="00C94131" w:rsidP="00C94131">
      <w:pPr>
        <w:pStyle w:val="P06-00"/>
        <w:rPr>
          <w:rFonts w:ascii="Courier New" w:hAnsi="Courier New" w:cs="Courier New"/>
        </w:rPr>
      </w:pPr>
      <w:r w:rsidRPr="00B31F43">
        <w:rPr>
          <w:rFonts w:ascii="Courier New" w:hAnsi="Courier New" w:cs="Courier New"/>
        </w:rPr>
        <w:t>13.  One hospital administrator.</w:t>
      </w:r>
    </w:p>
    <w:p w14:paraId="5161A5DB" w14:textId="77777777" w:rsidR="00C94131" w:rsidRPr="00B31F43" w:rsidRDefault="00C94131" w:rsidP="00C94131">
      <w:pPr>
        <w:pStyle w:val="P06-00"/>
        <w:rPr>
          <w:rFonts w:ascii="Courier New" w:hAnsi="Courier New" w:cs="Courier New"/>
        </w:rPr>
      </w:pPr>
      <w:r w:rsidRPr="00B31F43">
        <w:rPr>
          <w:rFonts w:ascii="Courier New" w:hAnsi="Courier New" w:cs="Courier New"/>
        </w:rPr>
        <w:t>14.  One physician assistant who is licensed pursuant to title 32, chapter 25.</w:t>
      </w:r>
    </w:p>
    <w:p w14:paraId="2A249B0D" w14:textId="77777777" w:rsidR="00C94131" w:rsidRPr="00B31F43" w:rsidRDefault="00C94131" w:rsidP="00C94131">
      <w:pPr>
        <w:pStyle w:val="P06-00"/>
        <w:rPr>
          <w:rFonts w:ascii="Courier New" w:hAnsi="Courier New" w:cs="Courier New"/>
        </w:rPr>
      </w:pPr>
      <w:r w:rsidRPr="00B31F43">
        <w:rPr>
          <w:rFonts w:ascii="Courier New" w:hAnsi="Courier New" w:cs="Courier New"/>
        </w:rPr>
        <w:t>15.  One representative of the Arizona commission for the deaf and the hard of hearing.</w:t>
      </w:r>
    </w:p>
    <w:p w14:paraId="595D090E" w14:textId="77777777" w:rsidR="00C94131" w:rsidRPr="00B31F43" w:rsidRDefault="00C94131" w:rsidP="00C94131">
      <w:pPr>
        <w:pStyle w:val="P06-00"/>
        <w:rPr>
          <w:rFonts w:ascii="Courier New" w:hAnsi="Courier New" w:cs="Courier New"/>
        </w:rPr>
      </w:pPr>
      <w:r w:rsidRPr="00B31F43">
        <w:rPr>
          <w:rFonts w:ascii="Courier New" w:hAnsi="Courier New" w:cs="Courier New"/>
        </w:rPr>
        <w:t>16.  Two representatives of health care insurers who are licensed health care providers.</w:t>
      </w:r>
    </w:p>
    <w:p w14:paraId="613134ED" w14:textId="77777777" w:rsidR="00C94131" w:rsidRPr="00B31F43" w:rsidRDefault="00C94131" w:rsidP="00C94131">
      <w:pPr>
        <w:pStyle w:val="P06-00"/>
        <w:rPr>
          <w:rFonts w:ascii="Courier New" w:hAnsi="Courier New" w:cs="Courier New"/>
        </w:rPr>
      </w:pPr>
      <w:r w:rsidRPr="00B31F43">
        <w:rPr>
          <w:rFonts w:ascii="Courier New" w:hAnsi="Courier New" w:cs="Courier New"/>
        </w:rPr>
        <w:t>17.  One optometrist who is licensed pursuant to title 32, chapter 16.</w:t>
      </w:r>
    </w:p>
    <w:p w14:paraId="37C855F1" w14:textId="77777777" w:rsidR="00C94131" w:rsidRPr="00B31F43" w:rsidRDefault="00C94131" w:rsidP="00C94131">
      <w:pPr>
        <w:pStyle w:val="P06-00"/>
        <w:rPr>
          <w:rFonts w:ascii="Courier New" w:hAnsi="Courier New" w:cs="Courier New"/>
        </w:rPr>
      </w:pPr>
      <w:r w:rsidRPr="00B31F43">
        <w:rPr>
          <w:rFonts w:ascii="Courier New" w:hAnsi="Courier New" w:cs="Courier New"/>
        </w:rPr>
        <w:t>18.  One representative of a vertically integrated telemedicine technology manufacturer of hardware and compatible software.</w:t>
      </w:r>
    </w:p>
    <w:p w14:paraId="1B95E355" w14:textId="1074B60E" w:rsidR="00C94131" w:rsidRPr="00B31F43" w:rsidRDefault="00C94131" w:rsidP="00C94131">
      <w:pPr>
        <w:pStyle w:val="P06-00"/>
        <w:rPr>
          <w:rFonts w:ascii="Courier New" w:hAnsi="Courier New" w:cs="Courier New"/>
        </w:rPr>
      </w:pPr>
      <w:r w:rsidRPr="00B31F43">
        <w:rPr>
          <w:rFonts w:ascii="Courier New" w:hAnsi="Courier New" w:cs="Courier New"/>
        </w:rPr>
        <w:t>19.  One behavior analyst who is licensed pursuant to title 32, chapter 19.1.</w:t>
      </w:r>
    </w:p>
    <w:p w14:paraId="603EF31E" w14:textId="77777777" w:rsidR="00C94131" w:rsidRPr="00B31F43" w:rsidRDefault="00C94131" w:rsidP="00C94131">
      <w:pPr>
        <w:pStyle w:val="P06-00"/>
        <w:rPr>
          <w:rFonts w:ascii="Courier New" w:hAnsi="Courier New" w:cs="Courier New"/>
        </w:rPr>
      </w:pPr>
      <w:r w:rsidRPr="00B31F43">
        <w:rPr>
          <w:rFonts w:ascii="Courier New" w:hAnsi="Courier New" w:cs="Courier New"/>
        </w:rPr>
        <w:t>20.  One representative from each of the following:</w:t>
      </w:r>
    </w:p>
    <w:p w14:paraId="6A01AB6D" w14:textId="77777777" w:rsidR="00C94131" w:rsidRPr="00B31F43" w:rsidRDefault="00C94131" w:rsidP="00C94131">
      <w:pPr>
        <w:pStyle w:val="P06-00"/>
        <w:rPr>
          <w:rFonts w:ascii="Courier New" w:hAnsi="Courier New" w:cs="Courier New"/>
        </w:rPr>
      </w:pPr>
      <w:r w:rsidRPr="00B31F43">
        <w:rPr>
          <w:rFonts w:ascii="Courier New" w:hAnsi="Courier New" w:cs="Courier New"/>
        </w:rPr>
        <w:t>(a)  The Arizona health care cost containment system.</w:t>
      </w:r>
    </w:p>
    <w:p w14:paraId="5D1A5328" w14:textId="77777777" w:rsidR="00C94131" w:rsidRPr="00B31F43" w:rsidRDefault="00C94131" w:rsidP="00C94131">
      <w:pPr>
        <w:pStyle w:val="P06-00"/>
        <w:rPr>
          <w:rFonts w:ascii="Courier New" w:hAnsi="Courier New" w:cs="Courier New"/>
        </w:rPr>
      </w:pPr>
      <w:r w:rsidRPr="00B31F43">
        <w:rPr>
          <w:rFonts w:ascii="Courier New" w:hAnsi="Courier New" w:cs="Courier New"/>
        </w:rPr>
        <w:t>(b)  The department of health services.</w:t>
      </w:r>
    </w:p>
    <w:p w14:paraId="55F50836" w14:textId="77777777" w:rsidR="00C94131" w:rsidRPr="00B31F43" w:rsidRDefault="00C94131" w:rsidP="00C94131">
      <w:pPr>
        <w:pStyle w:val="P06-00"/>
        <w:rPr>
          <w:rFonts w:ascii="Courier New" w:hAnsi="Courier New" w:cs="Courier New"/>
        </w:rPr>
      </w:pPr>
      <w:r w:rsidRPr="00B31F43">
        <w:rPr>
          <w:rFonts w:ascii="Courier New" w:hAnsi="Courier New" w:cs="Courier New"/>
        </w:rPr>
        <w:t>(c)  The department of economic security.</w:t>
      </w:r>
    </w:p>
    <w:p w14:paraId="3448E1ED" w14:textId="77777777" w:rsidR="00C94131" w:rsidRPr="00B31F43" w:rsidRDefault="00C94131" w:rsidP="00C94131">
      <w:pPr>
        <w:pStyle w:val="P06-00"/>
        <w:rPr>
          <w:rFonts w:ascii="Courier New" w:hAnsi="Courier New" w:cs="Courier New"/>
        </w:rPr>
      </w:pPr>
      <w:r w:rsidRPr="00B31F43">
        <w:rPr>
          <w:rFonts w:ascii="Courier New" w:hAnsi="Courier New" w:cs="Courier New"/>
        </w:rPr>
        <w:t>(d)  The department of insurance and financial institutions.</w:t>
      </w:r>
    </w:p>
    <w:p w14:paraId="6B10008F" w14:textId="77777777" w:rsidR="00C94131" w:rsidRPr="00B31F43" w:rsidRDefault="00C94131" w:rsidP="00C94131">
      <w:pPr>
        <w:pStyle w:val="P06-00"/>
        <w:rPr>
          <w:rFonts w:ascii="Courier New" w:hAnsi="Courier New" w:cs="Courier New"/>
        </w:rPr>
      </w:pPr>
      <w:r w:rsidRPr="00B31F43">
        <w:rPr>
          <w:rFonts w:ascii="Courier New" w:hAnsi="Courier New" w:cs="Courier New"/>
        </w:rPr>
        <w:t xml:space="preserve">(e)  The industrial commission of Arizona.  </w:t>
      </w:r>
    </w:p>
    <w:p w14:paraId="5FF26861" w14:textId="77777777" w:rsidR="00C94131" w:rsidRPr="00B31F43" w:rsidRDefault="00C94131" w:rsidP="00C94131">
      <w:pPr>
        <w:pStyle w:val="P06-00"/>
        <w:rPr>
          <w:rFonts w:ascii="Courier New" w:hAnsi="Courier New" w:cs="Courier New"/>
        </w:rPr>
      </w:pPr>
      <w:r w:rsidRPr="00B31F43">
        <w:rPr>
          <w:rFonts w:ascii="Courier New" w:hAnsi="Courier New" w:cs="Courier New"/>
        </w:rPr>
        <w:t>B.  The advisory committee:</w:t>
      </w:r>
    </w:p>
    <w:p w14:paraId="719B49F2" w14:textId="77777777" w:rsidR="00C94131" w:rsidRPr="00B31F43" w:rsidRDefault="00C94131" w:rsidP="00C94131">
      <w:pPr>
        <w:pStyle w:val="P06-00"/>
        <w:rPr>
          <w:rFonts w:ascii="Courier New" w:hAnsi="Courier New" w:cs="Courier New"/>
        </w:rPr>
      </w:pPr>
      <w:r w:rsidRPr="00B31F43">
        <w:rPr>
          <w:rFonts w:ascii="Courier New" w:hAnsi="Courier New" w:cs="Courier New"/>
        </w:rPr>
        <w:t>1.  Shall review national and other standards for telehealth best practices and relevant peer</w:t>
      </w:r>
      <w:r w:rsidRPr="00B31F43">
        <w:rPr>
          <w:rFonts w:ascii="Courier New" w:hAnsi="Courier New" w:cs="Courier New"/>
        </w:rPr>
        <w:noBreakHyphen/>
        <w:t>reviewed literature.</w:t>
      </w:r>
    </w:p>
    <w:p w14:paraId="6D70BAA7" w14:textId="77777777" w:rsidR="00C94131" w:rsidRPr="00B31F43" w:rsidRDefault="00C94131" w:rsidP="00C94131">
      <w:pPr>
        <w:pStyle w:val="P06-00"/>
        <w:rPr>
          <w:rFonts w:ascii="Courier New" w:hAnsi="Courier New" w:cs="Courier New"/>
        </w:rPr>
      </w:pPr>
      <w:r w:rsidRPr="00B31F43">
        <w:rPr>
          <w:rFonts w:ascii="Courier New" w:hAnsi="Courier New" w:cs="Courier New"/>
        </w:rPr>
        <w:t>2.  May conduct public meetings at which testimony may be taken regarding the efficacy of various communications media and the types of services and populations for which telehealth is appropriate.</w:t>
      </w:r>
    </w:p>
    <w:p w14:paraId="18B58EAF" w14:textId="77777777" w:rsidR="00C94131" w:rsidRPr="00B31F43" w:rsidRDefault="00C94131" w:rsidP="00C94131">
      <w:pPr>
        <w:pStyle w:val="P06-00"/>
        <w:rPr>
          <w:rFonts w:ascii="Courier New" w:hAnsi="Courier New" w:cs="Courier New"/>
        </w:rPr>
      </w:pPr>
      <w:r w:rsidRPr="00B31F43">
        <w:rPr>
          <w:rFonts w:ascii="Courier New" w:hAnsi="Courier New" w:cs="Courier New"/>
        </w:rPr>
        <w:t>3.  Shall adopt telehealth best practice guidelines and recommendations regarding the health care services that may be appropriately provided through an audio</w:t>
      </w:r>
      <w:r w:rsidRPr="00B31F43">
        <w:rPr>
          <w:rFonts w:ascii="Courier New" w:hAnsi="Courier New" w:cs="Courier New"/>
        </w:rPr>
        <w:noBreakHyphen/>
        <w:t>only telehealth format and make updates, when applicable.  Before making its recommendations, the advisory committee shall analyze medical literature and national practice guidelines, consider the comparative effectiveness and safety and the benefit to the patient of performing a service through an audio</w:t>
      </w:r>
      <w:r w:rsidRPr="00B31F43">
        <w:rPr>
          <w:rFonts w:ascii="Courier New" w:hAnsi="Courier New" w:cs="Courier New"/>
        </w:rPr>
        <w:noBreakHyphen/>
        <w:t>only telehealth format instead of in person or through an audio</w:t>
      </w:r>
      <w:r w:rsidRPr="00B31F43">
        <w:rPr>
          <w:rFonts w:ascii="Courier New" w:hAnsi="Courier New" w:cs="Courier New"/>
        </w:rPr>
        <w:noBreakHyphen/>
        <w:t>visual telehealth format, and the appropriate frequency and duration of audio</w:t>
      </w:r>
      <w:r w:rsidRPr="00B31F43">
        <w:rPr>
          <w:rFonts w:ascii="Courier New" w:hAnsi="Courier New" w:cs="Courier New"/>
        </w:rPr>
        <w:noBreakHyphen/>
        <w:t>only telehealth encounters.</w:t>
      </w:r>
    </w:p>
    <w:p w14:paraId="082F865A" w14:textId="77777777" w:rsidR="00C94131" w:rsidRPr="00B31F43" w:rsidRDefault="00C94131" w:rsidP="00C94131">
      <w:pPr>
        <w:pStyle w:val="P06-00"/>
        <w:rPr>
          <w:rFonts w:ascii="Courier New" w:hAnsi="Courier New" w:cs="Courier New"/>
        </w:rPr>
      </w:pPr>
      <w:r w:rsidRPr="00B31F43">
        <w:rPr>
          <w:rFonts w:ascii="Courier New" w:hAnsi="Courier New" w:cs="Courier New"/>
        </w:rPr>
        <w:t>4.  May authorize subcommittees to address select issues or services and report to the advisory committee as directed.</w:t>
      </w:r>
    </w:p>
    <w:p w14:paraId="2241D5B5" w14:textId="77777777" w:rsidR="00C94131" w:rsidRPr="00B31F43" w:rsidRDefault="00C94131" w:rsidP="00C94131">
      <w:pPr>
        <w:pStyle w:val="P06-00"/>
        <w:rPr>
          <w:rFonts w:ascii="Courier New" w:hAnsi="Courier New" w:cs="Courier New"/>
        </w:rPr>
      </w:pPr>
      <w:r w:rsidRPr="00B31F43">
        <w:rPr>
          <w:rFonts w:ascii="Courier New" w:hAnsi="Courier New" w:cs="Courier New"/>
        </w:rPr>
        <w:t>5.  On or before December 1, 2021, shall submit a report to the governor, the president of the senate and the speaker of the house of representatives with the advisory committee's recommendations regarding the specific health care services that are appropriate to provide through an audio</w:t>
      </w:r>
      <w:r w:rsidRPr="00B31F43">
        <w:rPr>
          <w:rFonts w:ascii="Courier New" w:hAnsi="Courier New" w:cs="Courier New"/>
        </w:rPr>
        <w:noBreakHyphen/>
        <w:t>only telehealth format as a substitute for an in</w:t>
      </w:r>
      <w:r w:rsidRPr="00B31F43">
        <w:rPr>
          <w:rFonts w:ascii="Courier New" w:hAnsi="Courier New" w:cs="Courier New"/>
        </w:rPr>
        <w:noBreakHyphen/>
        <w:t>person or audio</w:t>
      </w:r>
      <w:r w:rsidRPr="00B31F43">
        <w:rPr>
          <w:rFonts w:ascii="Courier New" w:hAnsi="Courier New" w:cs="Courier New"/>
        </w:rPr>
        <w:noBreakHyphen/>
        <w:t>visual telehealth encounter.</w:t>
      </w:r>
    </w:p>
    <w:p w14:paraId="52B03E45" w14:textId="77777777" w:rsidR="00C94131" w:rsidRPr="00B31F43" w:rsidRDefault="00C94131" w:rsidP="00C94131">
      <w:pPr>
        <w:pStyle w:val="P06-00"/>
        <w:rPr>
          <w:rFonts w:ascii="Courier New" w:hAnsi="Courier New" w:cs="Courier New"/>
        </w:rPr>
      </w:pPr>
      <w:r w:rsidRPr="00B31F43">
        <w:rPr>
          <w:rFonts w:ascii="Courier New" w:hAnsi="Courier New" w:cs="Courier New"/>
        </w:rPr>
        <w:t>6.  On or before June 30, 2022, shall submit a report to the governor, the president of the senate and the speaker of the house of representatives with the advisory committee's recommendations regarding telehealth best practice guidelines for health care providers.</w:t>
      </w:r>
    </w:p>
    <w:p w14:paraId="26FF53ED" w14:textId="4387FC65" w:rsidR="00F540AD" w:rsidRPr="00B31F43" w:rsidRDefault="00C94131" w:rsidP="00C94131">
      <w:pPr>
        <w:pStyle w:val="P06-00"/>
        <w:rPr>
          <w:rFonts w:ascii="Courier New" w:hAnsi="Courier New" w:cs="Courier New"/>
        </w:rPr>
      </w:pPr>
      <w:r w:rsidRPr="00B31F43">
        <w:rPr>
          <w:rFonts w:ascii="Courier New" w:hAnsi="Courier New" w:cs="Courier New"/>
        </w:rPr>
        <w:t>C.  The Arizona health care cost containment system shall staff the advisory committee and provide meeting space.</w:t>
      </w:r>
      <w:r w:rsidRPr="00B31F43">
        <w:rPr>
          <w:rFonts w:ascii="Courier New" w:hAnsi="Courier New" w:cs="Courier New"/>
        </w:rPr>
        <w:fldChar w:fldCharType="begin"/>
      </w:r>
      <w:r w:rsidRPr="00B31F43">
        <w:rPr>
          <w:rFonts w:ascii="Courier New" w:hAnsi="Courier New" w:cs="Courier New"/>
        </w:rPr>
        <w:instrText xml:space="preserve"> COMMENTS END_STATUTE \* MERGEFORMAT </w:instrText>
      </w:r>
      <w:r w:rsidRPr="00B31F43">
        <w:rPr>
          <w:rFonts w:ascii="Courier New" w:hAnsi="Courier New" w:cs="Courier New"/>
        </w:rPr>
        <w:fldChar w:fldCharType="separate"/>
      </w:r>
      <w:r w:rsidRPr="00B31F43">
        <w:rPr>
          <w:rFonts w:ascii="Courier New" w:hAnsi="Courier New" w:cs="Courier New"/>
          <w:vanish/>
        </w:rPr>
        <w:t>END_STATUTE</w:t>
      </w:r>
      <w:r w:rsidRPr="00B31F43">
        <w:rPr>
          <w:rFonts w:ascii="Courier New" w:hAnsi="Courier New" w:cs="Courier New"/>
        </w:rPr>
        <w:fldChar w:fldCharType="end"/>
      </w:r>
    </w:p>
    <w:sectPr w:rsidR="00F540AD" w:rsidRPr="00B31F43" w:rsidSect="00C94131">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6CBCC" w14:textId="77777777" w:rsidR="00C94131" w:rsidRDefault="00C94131">
      <w:r>
        <w:separator/>
      </w:r>
    </w:p>
  </w:endnote>
  <w:endnote w:type="continuationSeparator" w:id="0">
    <w:p w14:paraId="1C70BAFE" w14:textId="77777777" w:rsidR="00C94131" w:rsidRDefault="00C94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87EC5" w14:textId="77777777" w:rsidR="00C94131" w:rsidRDefault="00C94131">
      <w:r>
        <w:separator/>
      </w:r>
    </w:p>
  </w:footnote>
  <w:footnote w:type="continuationSeparator" w:id="0">
    <w:p w14:paraId="41232223" w14:textId="77777777" w:rsidR="00C94131" w:rsidRDefault="00C94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911543581">
    <w:abstractNumId w:val="8"/>
  </w:num>
  <w:num w:numId="2" w16cid:durableId="1162772459">
    <w:abstractNumId w:val="8"/>
  </w:num>
  <w:num w:numId="3" w16cid:durableId="54285862">
    <w:abstractNumId w:val="7"/>
  </w:num>
  <w:num w:numId="4" w16cid:durableId="2014601891">
    <w:abstractNumId w:val="7"/>
  </w:num>
  <w:num w:numId="5" w16cid:durableId="308636457">
    <w:abstractNumId w:val="10"/>
  </w:num>
  <w:num w:numId="6" w16cid:durableId="1030036100">
    <w:abstractNumId w:val="11"/>
  </w:num>
  <w:num w:numId="7" w16cid:durableId="2069064315">
    <w:abstractNumId w:val="12"/>
  </w:num>
  <w:num w:numId="8" w16cid:durableId="930699517">
    <w:abstractNumId w:val="9"/>
  </w:num>
  <w:num w:numId="9" w16cid:durableId="1530335265">
    <w:abstractNumId w:val="6"/>
  </w:num>
  <w:num w:numId="10" w16cid:durableId="127364357">
    <w:abstractNumId w:val="5"/>
  </w:num>
  <w:num w:numId="11" w16cid:durableId="1066496397">
    <w:abstractNumId w:val="4"/>
  </w:num>
  <w:num w:numId="12" w16cid:durableId="1752390350">
    <w:abstractNumId w:val="3"/>
  </w:num>
  <w:num w:numId="13" w16cid:durableId="1384133324">
    <w:abstractNumId w:val="2"/>
  </w:num>
  <w:num w:numId="14" w16cid:durableId="74016704">
    <w:abstractNumId w:val="1"/>
  </w:num>
  <w:num w:numId="15" w16cid:durableId="1160777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131"/>
    <w:rsid w:val="00010503"/>
    <w:rsid w:val="00033AE7"/>
    <w:rsid w:val="002C00E3"/>
    <w:rsid w:val="00B31F43"/>
    <w:rsid w:val="00C94131"/>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E66112"/>
  <w15:chartTrackingRefBased/>
  <w15:docId w15:val="{9A1098C6-9A9E-46AE-AC99-D646FA17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C94131"/>
    <w:rPr>
      <w:rFonts w:ascii="Letter Gothic-Drafting" w:hAnsi="Letter Gothic-Drafting"/>
      <w:b/>
      <w:snapToGrid w:val="0"/>
    </w:rPr>
  </w:style>
  <w:style w:type="character" w:customStyle="1" w:styleId="SEC06-18Char">
    <w:name w:val="SEC 06-18 Char"/>
    <w:link w:val="SEC06-18"/>
    <w:rsid w:val="00C94131"/>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635</Words>
  <Characters>3564</Characters>
  <Application>Microsoft Office Word</Application>
  <DocSecurity>0</DocSecurity>
  <Lines>81</Lines>
  <Paragraphs>42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36-3607; Telehealth advisory committee on telehealth best practices; membership; reports</dc:title>
  <dc:subject>Telehealth advisory committee on telehealth best practices; membership; reports</dc:subject>
  <dc:creator>Arizona Legislative Council</dc:creator>
  <cp:keywords/>
  <dc:description>0044.docx - 552R - 2022</dc:description>
  <cp:lastModifiedBy>dbupdate</cp:lastModifiedBy>
  <cp:revision>2</cp:revision>
  <cp:lastPrinted>2022-08-25T17:16:00Z</cp:lastPrinted>
  <dcterms:created xsi:type="dcterms:W3CDTF">2025-09-21T02:28:00Z</dcterms:created>
  <dcterms:modified xsi:type="dcterms:W3CDTF">2025-09-21T02:28:00Z</dcterms:modified>
</cp:coreProperties>
</file>