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DA99" w14:textId="77777777" w:rsidR="00F40970" w:rsidRPr="00FF0EA5" w:rsidRDefault="00F40970" w:rsidP="00F40970">
      <w:pPr>
        <w:pStyle w:val="SEC06-18"/>
        <w:ind w:right="0"/>
        <w:rPr>
          <w:rFonts w:ascii="Courier New" w:hAnsi="Courier New"/>
        </w:rPr>
      </w:pPr>
      <w:r w:rsidRPr="00FF0EA5">
        <w:rPr>
          <w:rFonts w:ascii="Courier New" w:hAnsi="Courier New"/>
          <w:vanish/>
        </w:rPr>
        <w:fldChar w:fldCharType="begin"/>
      </w:r>
      <w:r w:rsidRPr="00FF0EA5">
        <w:rPr>
          <w:rFonts w:ascii="Courier New" w:hAnsi="Courier New"/>
          <w:vanish/>
        </w:rPr>
        <w:instrText xml:space="preserve"> COMMENTS START_STATUTE \* MERGEFORMAT </w:instrText>
      </w:r>
      <w:r w:rsidRPr="00FF0EA5">
        <w:rPr>
          <w:rFonts w:ascii="Courier New" w:hAnsi="Courier New"/>
          <w:vanish/>
        </w:rPr>
        <w:fldChar w:fldCharType="separate"/>
      </w:r>
      <w:r w:rsidRPr="00FF0EA5">
        <w:rPr>
          <w:rFonts w:ascii="Courier New" w:hAnsi="Courier New"/>
          <w:vanish/>
        </w:rPr>
        <w:t>START_STATUTE</w:t>
      </w:r>
      <w:r w:rsidRPr="00FF0EA5">
        <w:rPr>
          <w:rFonts w:ascii="Courier New" w:hAnsi="Courier New"/>
          <w:vanish/>
        </w:rPr>
        <w:fldChar w:fldCharType="end"/>
      </w:r>
      <w:r w:rsidRPr="00FF0EA5">
        <w:rPr>
          <w:rStyle w:val="SNUM"/>
          <w:rFonts w:ascii="Courier New" w:hAnsi="Courier New"/>
        </w:rPr>
        <w:t>36-3231</w:t>
      </w:r>
      <w:r w:rsidRPr="00FF0EA5">
        <w:rPr>
          <w:rFonts w:ascii="Courier New" w:hAnsi="Courier New"/>
        </w:rPr>
        <w:t>.  </w:t>
      </w:r>
      <w:r w:rsidRPr="00FF0EA5">
        <w:rPr>
          <w:rStyle w:val="SECHEAD"/>
          <w:rFonts w:ascii="Courier New" w:hAnsi="Courier New"/>
        </w:rPr>
        <w:t>Surrogate decision makers; priorities; limitations</w:t>
      </w:r>
    </w:p>
    <w:p w14:paraId="4724DA67" w14:textId="77777777" w:rsidR="00F40970" w:rsidRPr="00FF0EA5" w:rsidRDefault="00F40970" w:rsidP="00F40970">
      <w:pPr>
        <w:pStyle w:val="P06-00"/>
        <w:rPr>
          <w:rFonts w:ascii="Courier New" w:hAnsi="Courier New"/>
        </w:rPr>
      </w:pPr>
      <w:r w:rsidRPr="00FF0EA5">
        <w:rPr>
          <w:rFonts w:ascii="Courier New" w:hAnsi="Courier New"/>
        </w:rPr>
        <w:t>A.  If an adult patient is unable to make or communicate health care treatment decisions, a health care provider shall make a reasonable effort to locate and shall follow a health care directive.  A health care provider shall also make a reasonable effort to consult with a surrogate.  If the patient has a health care power of attorney that meets the requirements of section 36</w:t>
      </w:r>
      <w:r w:rsidRPr="00FF0EA5">
        <w:rPr>
          <w:rFonts w:ascii="Courier New" w:hAnsi="Courier New"/>
        </w:rPr>
        <w:noBreakHyphen/>
        <w:t>3221, the patient's designated agent shall act as the patient's surrogate.  However, if the court appoints a guardian for the express purpose of making health care treatment decisions, that guardian shall act as the patient's surrogate.  If neither of these situations applies, the health care provider shall make reasonable efforts to contact the following individual or individuals in the indicated order of priority, who are available and willing to serve as the surrogate, who then have the authority to make health care decisions for the patient and who shall follow the patient's wishes if they are known:</w:t>
      </w:r>
    </w:p>
    <w:p w14:paraId="6BDB6B72" w14:textId="77777777" w:rsidR="00F40970" w:rsidRPr="00FF0EA5" w:rsidRDefault="00F40970" w:rsidP="00F40970">
      <w:pPr>
        <w:pStyle w:val="P06-00"/>
        <w:rPr>
          <w:rFonts w:ascii="Courier New" w:hAnsi="Courier New"/>
        </w:rPr>
      </w:pPr>
      <w:r w:rsidRPr="00FF0EA5">
        <w:rPr>
          <w:rFonts w:ascii="Courier New" w:hAnsi="Courier New"/>
        </w:rPr>
        <w:t>1.  The patient's spouse, unless the patient and spouse are legally separated.</w:t>
      </w:r>
    </w:p>
    <w:p w14:paraId="5BB5DFEF" w14:textId="77777777" w:rsidR="00F40970" w:rsidRPr="00FF0EA5" w:rsidRDefault="00F40970" w:rsidP="00F40970">
      <w:pPr>
        <w:pStyle w:val="P06-00"/>
        <w:rPr>
          <w:rFonts w:ascii="Courier New" w:hAnsi="Courier New"/>
        </w:rPr>
      </w:pPr>
      <w:r w:rsidRPr="00FF0EA5">
        <w:rPr>
          <w:rFonts w:ascii="Courier New" w:hAnsi="Courier New"/>
        </w:rPr>
        <w:t>2.  An adult child of the patient.  If the patient has more than one adult child, the health care provider shall seek the consent of a majority of the adult children who are reasonably available for consultation.</w:t>
      </w:r>
    </w:p>
    <w:p w14:paraId="6B5CC6D6" w14:textId="77777777" w:rsidR="00F40970" w:rsidRPr="00FF0EA5" w:rsidRDefault="00F40970" w:rsidP="00F40970">
      <w:pPr>
        <w:pStyle w:val="P06-00"/>
        <w:rPr>
          <w:rFonts w:ascii="Courier New" w:hAnsi="Courier New"/>
        </w:rPr>
      </w:pPr>
      <w:r w:rsidRPr="00FF0EA5">
        <w:rPr>
          <w:rFonts w:ascii="Courier New" w:hAnsi="Courier New"/>
        </w:rPr>
        <w:t>3.  A parent of the patient.</w:t>
      </w:r>
    </w:p>
    <w:p w14:paraId="6144F8F9" w14:textId="77777777" w:rsidR="00F40970" w:rsidRPr="00FF0EA5" w:rsidRDefault="00F40970" w:rsidP="00F40970">
      <w:pPr>
        <w:pStyle w:val="P06-00"/>
        <w:rPr>
          <w:rFonts w:ascii="Courier New" w:hAnsi="Courier New"/>
        </w:rPr>
      </w:pPr>
      <w:r w:rsidRPr="00FF0EA5">
        <w:rPr>
          <w:rFonts w:ascii="Courier New" w:hAnsi="Courier New"/>
        </w:rPr>
        <w:t>4.  If the patient is unmarried, the patient's domestic partner.</w:t>
      </w:r>
    </w:p>
    <w:p w14:paraId="2E1064C4" w14:textId="77777777" w:rsidR="00F40970" w:rsidRPr="00FF0EA5" w:rsidRDefault="00F40970" w:rsidP="00F40970">
      <w:pPr>
        <w:pStyle w:val="P06-00"/>
        <w:rPr>
          <w:rFonts w:ascii="Courier New" w:hAnsi="Courier New"/>
        </w:rPr>
      </w:pPr>
      <w:r w:rsidRPr="00FF0EA5">
        <w:rPr>
          <w:rFonts w:ascii="Courier New" w:hAnsi="Courier New"/>
        </w:rPr>
        <w:t>5.  A brother or sister of the patient.</w:t>
      </w:r>
    </w:p>
    <w:p w14:paraId="45F673CB" w14:textId="77777777" w:rsidR="00F40970" w:rsidRPr="00FF0EA5" w:rsidRDefault="00F40970" w:rsidP="00F40970">
      <w:pPr>
        <w:pStyle w:val="P06-00"/>
        <w:rPr>
          <w:rFonts w:ascii="Courier New" w:hAnsi="Courier New"/>
        </w:rPr>
      </w:pPr>
      <w:r w:rsidRPr="00FF0EA5">
        <w:rPr>
          <w:rFonts w:ascii="Courier New" w:hAnsi="Courier New"/>
        </w:rPr>
        <w:t>6.  A close friend of the patient.  For the purposes of this paragraph, "close friend" means an adult who has exhibited special care and concern for the patient, who is familiar with the patient's health care views and desires and who is willing and able to become involved in the patient's health care and to act in the patient's best interest.</w:t>
      </w:r>
    </w:p>
    <w:p w14:paraId="1AC4FC41" w14:textId="77777777" w:rsidR="00F40970" w:rsidRPr="00FF0EA5" w:rsidRDefault="00F40970" w:rsidP="00F40970">
      <w:pPr>
        <w:pStyle w:val="P06-00"/>
        <w:rPr>
          <w:rFonts w:ascii="Courier New" w:hAnsi="Courier New"/>
        </w:rPr>
      </w:pPr>
      <w:r w:rsidRPr="00FF0EA5">
        <w:rPr>
          <w:rFonts w:ascii="Courier New" w:hAnsi="Courier New"/>
        </w:rPr>
        <w:t>B.  If the health care provider cannot locate any of the people listed in subsection A of this section, the patient's attending physician may make health care treatment decisions for the patient after the physician consults with and obtains the recommendations of an institutional ethics committee.  If this is not possible, the physician may make these decisions after consulting with a second physician who concurs with the physician's decision. For the purposes of this subsection, "institutional ethics committee" means a standing committee of a licensed health care institution appointed or elected to render advice concerning ethical issues involving medical treatment.</w:t>
      </w:r>
    </w:p>
    <w:p w14:paraId="120E045C" w14:textId="77777777" w:rsidR="00F40970" w:rsidRPr="00FF0EA5" w:rsidRDefault="00F40970" w:rsidP="00F40970">
      <w:pPr>
        <w:pStyle w:val="P06-00"/>
        <w:rPr>
          <w:rFonts w:ascii="Courier New" w:hAnsi="Courier New"/>
        </w:rPr>
      </w:pPr>
      <w:r w:rsidRPr="00FF0EA5">
        <w:rPr>
          <w:rFonts w:ascii="Courier New" w:hAnsi="Courier New"/>
        </w:rPr>
        <w:t>C.  A person who makes a good faith medical decision pursuant to this section is immune from liability to the same extent and under the same conditions as prescribed in section 36</w:t>
      </w:r>
      <w:r w:rsidRPr="00FF0EA5">
        <w:rPr>
          <w:rFonts w:ascii="Courier New" w:hAnsi="Courier New"/>
        </w:rPr>
        <w:noBreakHyphen/>
        <w:t>3205.</w:t>
      </w:r>
    </w:p>
    <w:p w14:paraId="3ECA007C" w14:textId="77777777" w:rsidR="00F40970" w:rsidRPr="00FF0EA5" w:rsidRDefault="00F40970" w:rsidP="00F40970">
      <w:pPr>
        <w:pStyle w:val="P06-00"/>
        <w:rPr>
          <w:rFonts w:ascii="Courier New" w:hAnsi="Courier New"/>
        </w:rPr>
      </w:pPr>
      <w:r w:rsidRPr="00FF0EA5">
        <w:rPr>
          <w:rFonts w:ascii="Courier New" w:hAnsi="Courier New"/>
        </w:rPr>
        <w:t>D.  A surrogate may make decisions about mental health care treatment on behalf of a patient if the patient is found incapable.  However, a surrogate who is not the patient's agent or guardian shall not make decisions to admit the patient to an inpatient psychiatric facility licensed by the department of health services, except as provided in subsection E of this section or section 14</w:t>
      </w:r>
      <w:r w:rsidRPr="00FF0EA5">
        <w:rPr>
          <w:rFonts w:ascii="Courier New" w:hAnsi="Courier New"/>
        </w:rPr>
        <w:noBreakHyphen/>
        <w:t>5312.01, 14</w:t>
      </w:r>
      <w:r w:rsidRPr="00FF0EA5">
        <w:rPr>
          <w:rFonts w:ascii="Courier New" w:hAnsi="Courier New"/>
        </w:rPr>
        <w:noBreakHyphen/>
        <w:t>5312.02 or 36</w:t>
      </w:r>
      <w:r w:rsidRPr="00FF0EA5">
        <w:rPr>
          <w:rFonts w:ascii="Courier New" w:hAnsi="Courier New"/>
        </w:rPr>
        <w:noBreakHyphen/>
        <w:t>3281.</w:t>
      </w:r>
    </w:p>
    <w:p w14:paraId="66815E53" w14:textId="77777777" w:rsidR="00F40970" w:rsidRPr="00FF0EA5" w:rsidRDefault="00F40970" w:rsidP="00F40970">
      <w:pPr>
        <w:pStyle w:val="P06-00"/>
        <w:rPr>
          <w:rFonts w:ascii="Courier New" w:hAnsi="Courier New"/>
        </w:rPr>
      </w:pPr>
      <w:r w:rsidRPr="00FF0EA5">
        <w:rPr>
          <w:rFonts w:ascii="Courier New" w:hAnsi="Courier New"/>
        </w:rPr>
        <w:t>E.  If the admitting officer for a mental health care provider has reasonable cause to believe after examination that the patient is incapable as defined in section 36</w:t>
      </w:r>
      <w:r w:rsidRPr="00FF0EA5">
        <w:rPr>
          <w:rFonts w:ascii="Courier New" w:hAnsi="Courier New"/>
        </w:rPr>
        <w:noBreakHyphen/>
        <w:t>3281 and is likely to suffer serious physical harm or serious illness or to inflict serious physical harm on another person without immediate hospitalization, the patient may be admitted for inpat</w:t>
      </w:r>
      <w:r w:rsidR="005C6820" w:rsidRPr="00FF0EA5">
        <w:rPr>
          <w:rFonts w:ascii="Courier New" w:hAnsi="Courier New"/>
        </w:rPr>
        <w:t>ient treatment in an inpatient p</w:t>
      </w:r>
      <w:r w:rsidRPr="00FF0EA5">
        <w:rPr>
          <w:rFonts w:ascii="Courier New" w:hAnsi="Courier New"/>
        </w:rPr>
        <w:t>sychiatric facility based on informed consent given by any surrogate identified in subsection A of this section.  The patient shall be discharged if a petition for court ordered evaluation or for temporary guardianship requesting authority for the guardian to consent to admission to an inpatient psychiatric facility has not been filed within forty</w:t>
      </w:r>
      <w:r w:rsidRPr="00FF0EA5">
        <w:rPr>
          <w:rFonts w:ascii="Courier New" w:hAnsi="Courier New"/>
        </w:rPr>
        <w:noBreakHyphen/>
        <w:t>eight hours of admission or on the following court day if the forty</w:t>
      </w:r>
      <w:r w:rsidRPr="00FF0EA5">
        <w:rPr>
          <w:rFonts w:ascii="Courier New" w:hAnsi="Courier New"/>
        </w:rPr>
        <w:noBreakHyphen/>
        <w:t xml:space="preserve">eight hours expires on a weekend or holiday.  The discharge requirement prescribed in this section does not apply if the patient has given informed consent to voluntary treatment or if a mental health care provider is prohibited from discharging the patient under federal law. </w:t>
      </w:r>
      <w:r w:rsidRPr="00FF0EA5">
        <w:rPr>
          <w:rFonts w:ascii="Courier New" w:hAnsi="Courier New"/>
          <w:vanish/>
        </w:rPr>
        <w:fldChar w:fldCharType="begin"/>
      </w:r>
      <w:r w:rsidRPr="00FF0EA5">
        <w:rPr>
          <w:rFonts w:ascii="Courier New" w:hAnsi="Courier New"/>
          <w:vanish/>
        </w:rPr>
        <w:instrText xml:space="preserve"> COMMENTS END_STATUTE \* MERGEFORMAT </w:instrText>
      </w:r>
      <w:r w:rsidRPr="00FF0EA5">
        <w:rPr>
          <w:rFonts w:ascii="Courier New" w:hAnsi="Courier New"/>
          <w:vanish/>
        </w:rPr>
        <w:fldChar w:fldCharType="separate"/>
      </w:r>
      <w:r w:rsidRPr="00FF0EA5">
        <w:rPr>
          <w:rFonts w:ascii="Courier New" w:hAnsi="Courier New"/>
          <w:vanish/>
        </w:rPr>
        <w:t>END_STATUTE</w:t>
      </w:r>
      <w:r w:rsidRPr="00FF0EA5">
        <w:rPr>
          <w:rFonts w:ascii="Courier New" w:hAnsi="Courier New"/>
          <w:vanish/>
        </w:rPr>
        <w:fldChar w:fldCharType="end"/>
      </w:r>
    </w:p>
    <w:p w14:paraId="0C0C88B9" w14:textId="77777777" w:rsidR="00F40970" w:rsidRPr="00FF0EA5" w:rsidRDefault="00F40970" w:rsidP="00F40970">
      <w:pPr>
        <w:rPr>
          <w:rFonts w:ascii="Courier New" w:hAnsi="Courier New"/>
        </w:rPr>
      </w:pPr>
    </w:p>
    <w:sectPr w:rsidR="00F40970" w:rsidRPr="00FF0EA5" w:rsidSect="00F4097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6A48" w14:textId="77777777" w:rsidR="009359E6" w:rsidRDefault="009359E6">
      <w:r>
        <w:separator/>
      </w:r>
    </w:p>
  </w:endnote>
  <w:endnote w:type="continuationSeparator" w:id="0">
    <w:p w14:paraId="1CB9A7DE" w14:textId="77777777" w:rsidR="009359E6" w:rsidRDefault="0093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CA44" w14:textId="77777777" w:rsidR="009359E6" w:rsidRDefault="009359E6">
      <w:r>
        <w:separator/>
      </w:r>
    </w:p>
  </w:footnote>
  <w:footnote w:type="continuationSeparator" w:id="0">
    <w:p w14:paraId="40A33E79" w14:textId="77777777" w:rsidR="009359E6" w:rsidRDefault="00935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51852956">
    <w:abstractNumId w:val="1"/>
  </w:num>
  <w:num w:numId="2" w16cid:durableId="1895236669">
    <w:abstractNumId w:val="1"/>
  </w:num>
  <w:num w:numId="3" w16cid:durableId="1396389944">
    <w:abstractNumId w:val="0"/>
  </w:num>
  <w:num w:numId="4" w16cid:durableId="12085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70"/>
    <w:rsid w:val="00370688"/>
    <w:rsid w:val="005C6820"/>
    <w:rsid w:val="009359E6"/>
    <w:rsid w:val="00F40970"/>
    <w:rsid w:val="00F540AD"/>
    <w:rsid w:val="00FF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D04FC3"/>
  <w15:chartTrackingRefBased/>
  <w15:docId w15:val="{101115BF-A804-432D-BB4E-17BFC067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F4097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692</Words>
  <Characters>3613</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36-3231; Surrogate decision makers; priorities; limitations</dc:title>
  <dc:subject>Surrogate decision makers; priorities; limitations</dc:subject>
  <dc:creator>Arizona Legislative Council</dc:creator>
  <cp:keywords/>
  <dc:description>0268.doc - 522R - 2016</dc:description>
  <cp:lastModifiedBy>dbupdate</cp:lastModifiedBy>
  <cp:revision>2</cp:revision>
  <dcterms:created xsi:type="dcterms:W3CDTF">2025-09-21T02:21:00Z</dcterms:created>
  <dcterms:modified xsi:type="dcterms:W3CDTF">2025-09-21T02:21:00Z</dcterms:modified>
</cp:coreProperties>
</file>