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E9A6D" w14:textId="77777777" w:rsidR="00B66940" w:rsidRPr="00177305" w:rsidRDefault="00B66940" w:rsidP="00B66940">
      <w:pPr>
        <w:pStyle w:val="SEC06-18"/>
        <w:rPr>
          <w:rStyle w:val="SECHEAD"/>
          <w:rFonts w:ascii="Courier New" w:hAnsi="Courier New" w:cs="Courier New"/>
        </w:rPr>
      </w:pPr>
      <w:r w:rsidRPr="00177305">
        <w:rPr>
          <w:rFonts w:ascii="Courier New" w:hAnsi="Courier New" w:cs="Courier New"/>
          <w:vanish/>
        </w:rPr>
        <w:fldChar w:fldCharType="begin"/>
      </w:r>
      <w:r w:rsidRPr="00177305">
        <w:rPr>
          <w:rFonts w:ascii="Courier New" w:hAnsi="Courier New" w:cs="Courier New"/>
          <w:vanish/>
        </w:rPr>
        <w:instrText xml:space="preserve"> COMMENTS START_STATUTE \* MERGEFORMAT </w:instrText>
      </w:r>
      <w:r w:rsidRPr="00177305">
        <w:rPr>
          <w:rFonts w:ascii="Courier New" w:hAnsi="Courier New" w:cs="Courier New"/>
          <w:vanish/>
        </w:rPr>
        <w:fldChar w:fldCharType="separate"/>
      </w:r>
      <w:r w:rsidRPr="00177305">
        <w:rPr>
          <w:rFonts w:ascii="Courier New" w:hAnsi="Courier New" w:cs="Courier New"/>
          <w:vanish/>
        </w:rPr>
        <w:t>START_STATUTE</w:t>
      </w:r>
      <w:r w:rsidRPr="00177305">
        <w:rPr>
          <w:rFonts w:ascii="Courier New" w:hAnsi="Courier New" w:cs="Courier New"/>
          <w:vanish/>
        </w:rPr>
        <w:fldChar w:fldCharType="end"/>
      </w:r>
      <w:r w:rsidRPr="00177305">
        <w:rPr>
          <w:rStyle w:val="SNUM"/>
          <w:rFonts w:ascii="Courier New" w:hAnsi="Courier New" w:cs="Courier New"/>
        </w:rPr>
        <w:t>36-2986</w:t>
      </w:r>
      <w:r w:rsidRPr="00177305">
        <w:rPr>
          <w:rFonts w:ascii="Courier New" w:hAnsi="Courier New" w:cs="Courier New"/>
        </w:rPr>
        <w:t>.  </w:t>
      </w:r>
      <w:r w:rsidRPr="00177305">
        <w:rPr>
          <w:rStyle w:val="SECHEAD"/>
          <w:rFonts w:ascii="Courier New" w:hAnsi="Courier New" w:cs="Courier New"/>
        </w:rPr>
        <w:t>Administration; powers and duties of director</w:t>
      </w:r>
    </w:p>
    <w:p w14:paraId="6A2725EE" w14:textId="77777777" w:rsidR="00B66940" w:rsidRPr="00177305" w:rsidRDefault="00B66940" w:rsidP="00B66940">
      <w:pPr>
        <w:pStyle w:val="P06-00"/>
        <w:rPr>
          <w:rFonts w:ascii="Courier New" w:hAnsi="Courier New" w:cs="Courier New"/>
        </w:rPr>
      </w:pPr>
      <w:r w:rsidRPr="00177305">
        <w:rPr>
          <w:rFonts w:ascii="Courier New" w:hAnsi="Courier New" w:cs="Courier New"/>
        </w:rPr>
        <w:t>A.  The director has full operational authority to adopt rules or to use the appropriate rules adopted for article 1 of this chapter to implement this article, including any of the following:</w:t>
      </w:r>
    </w:p>
    <w:p w14:paraId="7AE70FAC" w14:textId="77777777" w:rsidR="00B66940" w:rsidRPr="00177305" w:rsidRDefault="00B66940" w:rsidP="00B66940">
      <w:pPr>
        <w:pStyle w:val="P06-00"/>
        <w:rPr>
          <w:rFonts w:ascii="Courier New" w:hAnsi="Courier New" w:cs="Courier New"/>
        </w:rPr>
      </w:pPr>
      <w:r w:rsidRPr="00177305">
        <w:rPr>
          <w:rFonts w:ascii="Courier New" w:hAnsi="Courier New" w:cs="Courier New"/>
        </w:rPr>
        <w:t>1.  Contract administration and oversight of contractors.</w:t>
      </w:r>
    </w:p>
    <w:p w14:paraId="0D512F20" w14:textId="77777777" w:rsidR="00B66940" w:rsidRPr="00177305" w:rsidRDefault="00B66940" w:rsidP="00B66940">
      <w:pPr>
        <w:pStyle w:val="P06-00"/>
        <w:rPr>
          <w:rFonts w:ascii="Courier New" w:hAnsi="Courier New" w:cs="Courier New"/>
        </w:rPr>
      </w:pPr>
      <w:r w:rsidRPr="00177305">
        <w:rPr>
          <w:rFonts w:ascii="Courier New" w:hAnsi="Courier New" w:cs="Courier New"/>
        </w:rPr>
        <w:t>2.  Development of a complete system of accounts and controls for the program, including provisions designed to ensure that covered health and medical services provided through the system are not used unnecessarily or unreasonably, including inpatient behavioral health services provided in a hospital.</w:t>
      </w:r>
    </w:p>
    <w:p w14:paraId="7E8998FE" w14:textId="77777777" w:rsidR="00B66940" w:rsidRPr="00177305" w:rsidRDefault="00B66940" w:rsidP="00B66940">
      <w:pPr>
        <w:pStyle w:val="P06-00"/>
        <w:rPr>
          <w:rFonts w:ascii="Courier New" w:hAnsi="Courier New" w:cs="Courier New"/>
        </w:rPr>
      </w:pPr>
      <w:r w:rsidRPr="00177305">
        <w:rPr>
          <w:rFonts w:ascii="Courier New" w:hAnsi="Courier New" w:cs="Courier New"/>
        </w:rPr>
        <w:t>3.  Establishment of peer review and utilization review functions for all contractors.</w:t>
      </w:r>
    </w:p>
    <w:p w14:paraId="7FBF3537" w14:textId="77777777" w:rsidR="00B66940" w:rsidRPr="00177305" w:rsidRDefault="00B66940" w:rsidP="00B66940">
      <w:pPr>
        <w:pStyle w:val="P06-00"/>
        <w:rPr>
          <w:rFonts w:ascii="Courier New" w:hAnsi="Courier New" w:cs="Courier New"/>
        </w:rPr>
      </w:pPr>
      <w:r w:rsidRPr="00177305">
        <w:rPr>
          <w:rFonts w:ascii="Courier New" w:hAnsi="Courier New" w:cs="Courier New"/>
        </w:rPr>
        <w:t>4.  Development and management of a contractor payment system.</w:t>
      </w:r>
    </w:p>
    <w:p w14:paraId="65698360" w14:textId="77777777" w:rsidR="00B66940" w:rsidRPr="00177305" w:rsidRDefault="00B66940" w:rsidP="00B66940">
      <w:pPr>
        <w:pStyle w:val="P06-00"/>
        <w:rPr>
          <w:rFonts w:ascii="Courier New" w:hAnsi="Courier New" w:cs="Courier New"/>
        </w:rPr>
      </w:pPr>
      <w:r w:rsidRPr="00177305">
        <w:rPr>
          <w:rFonts w:ascii="Courier New" w:hAnsi="Courier New" w:cs="Courier New"/>
        </w:rPr>
        <w:t>5.  Establishment and management of a comprehensive system for assuring quality of care.</w:t>
      </w:r>
    </w:p>
    <w:p w14:paraId="1BE1F895" w14:textId="77777777" w:rsidR="00B66940" w:rsidRPr="00177305" w:rsidRDefault="00B66940" w:rsidP="00B66940">
      <w:pPr>
        <w:pStyle w:val="P06-00"/>
        <w:rPr>
          <w:rFonts w:ascii="Courier New" w:hAnsi="Courier New" w:cs="Courier New"/>
        </w:rPr>
      </w:pPr>
      <w:r w:rsidRPr="00177305">
        <w:rPr>
          <w:rFonts w:ascii="Courier New" w:hAnsi="Courier New" w:cs="Courier New"/>
        </w:rPr>
        <w:t>6.  Establishment and management of a system to prevent fraud by members, contractors and health care providers.</w:t>
      </w:r>
    </w:p>
    <w:p w14:paraId="470A2586" w14:textId="77777777" w:rsidR="00B66940" w:rsidRPr="00177305" w:rsidRDefault="00B66940" w:rsidP="00B66940">
      <w:pPr>
        <w:pStyle w:val="P06-00"/>
        <w:rPr>
          <w:rFonts w:ascii="Courier New" w:hAnsi="Courier New" w:cs="Courier New"/>
        </w:rPr>
      </w:pPr>
      <w:r w:rsidRPr="00177305">
        <w:rPr>
          <w:rFonts w:ascii="Courier New" w:hAnsi="Courier New" w:cs="Courier New"/>
        </w:rPr>
        <w:t>7.  Development of an outreach program.  The administration shall coordinate with public and private entities to provide outreach services for children under this article.  Priority shall be given to those families who are moving off welfare.  Outreach activities shall include strategies to inform communities, including tribal communities, about the program, ensure a wide distribution of applications and provide training for other entities to assist with the application process.</w:t>
      </w:r>
    </w:p>
    <w:p w14:paraId="6B4E64C3" w14:textId="77777777" w:rsidR="00B66940" w:rsidRPr="00177305" w:rsidRDefault="00B66940" w:rsidP="00B66940">
      <w:pPr>
        <w:pStyle w:val="P06-00"/>
        <w:rPr>
          <w:rFonts w:ascii="Courier New" w:hAnsi="Courier New" w:cs="Courier New"/>
        </w:rPr>
      </w:pPr>
      <w:r w:rsidRPr="00177305">
        <w:rPr>
          <w:rFonts w:ascii="Courier New" w:hAnsi="Courier New" w:cs="Courier New"/>
        </w:rPr>
        <w:t>8.  Coordination of benefits provided under this article for any member.  The director may require that contractors and noncontracting providers are responsible for the coordination of benefits for services provided under this article.  Requirements for coordination of benefits by noncontracting providers under this section are limited to coordination with standard health insurance and disability insurance policies and similar programs for health coverage.  The director may require members to assign to the administration rights to all types of medical benefits to which the person is entitled, including first party medical benefits under automobile insurance policies.  The state has a right of subrogation against any other person or firm to enforce the assignment of medical benefits.  The provisions of this paragraph are controlling over the provisions of any insurance policy that provides benefits to a member if the policy is inconsistent with this paragraph.</w:t>
      </w:r>
    </w:p>
    <w:p w14:paraId="397C79F0" w14:textId="77777777" w:rsidR="00B66940" w:rsidRPr="00177305" w:rsidRDefault="00B66940" w:rsidP="00B66940">
      <w:pPr>
        <w:pStyle w:val="P06-00"/>
        <w:rPr>
          <w:rFonts w:ascii="Courier New" w:hAnsi="Courier New" w:cs="Courier New"/>
        </w:rPr>
      </w:pPr>
      <w:r w:rsidRPr="00177305">
        <w:rPr>
          <w:rFonts w:ascii="Courier New" w:hAnsi="Courier New" w:cs="Courier New"/>
        </w:rPr>
        <w:t>9.  Development and management of an eligibility, enrollment and redetermination system including a process for quality control.</w:t>
      </w:r>
    </w:p>
    <w:p w14:paraId="775EB1A5" w14:textId="77777777" w:rsidR="00B66940" w:rsidRPr="00177305" w:rsidRDefault="00B66940" w:rsidP="00B66940">
      <w:pPr>
        <w:pStyle w:val="P06-00"/>
        <w:rPr>
          <w:rFonts w:ascii="Courier New" w:hAnsi="Courier New" w:cs="Courier New"/>
        </w:rPr>
      </w:pPr>
      <w:r w:rsidRPr="00177305">
        <w:rPr>
          <w:rFonts w:ascii="Courier New" w:hAnsi="Courier New" w:cs="Courier New"/>
        </w:rPr>
        <w:t>10.  Establishment and maintenance of an encounter claims system that ensures that ninety percent of the clean claims are paid within thirty days after receipt and ninety</w:t>
      </w:r>
      <w:r w:rsidRPr="00177305">
        <w:rPr>
          <w:rFonts w:ascii="Courier New" w:hAnsi="Courier New" w:cs="Courier New"/>
        </w:rPr>
        <w:noBreakHyphen/>
        <w:t>nine percent of the remaining clean claims are paid within ninety days after receipt by the administration or contractor unless an alternative payment schedule is agreed to by the contractor and the provider.  For the purposes of this paragraph, "clean claims" has the same meaning prescribed in section 36</w:t>
      </w:r>
      <w:r w:rsidRPr="00177305">
        <w:rPr>
          <w:rFonts w:ascii="Courier New" w:hAnsi="Courier New" w:cs="Courier New"/>
        </w:rPr>
        <w:noBreakHyphen/>
        <w:t>2904, subsection G.</w:t>
      </w:r>
    </w:p>
    <w:p w14:paraId="06D1EF65" w14:textId="77777777" w:rsidR="00B66940" w:rsidRPr="00177305" w:rsidRDefault="00B66940" w:rsidP="00B66940">
      <w:pPr>
        <w:pStyle w:val="P06-00"/>
        <w:rPr>
          <w:rFonts w:ascii="Courier New" w:hAnsi="Courier New" w:cs="Courier New"/>
        </w:rPr>
      </w:pPr>
      <w:r w:rsidRPr="00177305">
        <w:rPr>
          <w:rFonts w:ascii="Courier New" w:hAnsi="Courier New" w:cs="Courier New"/>
        </w:rPr>
        <w:t>11.  Establishment of standards for the coordination of medical care and member transfers.</w:t>
      </w:r>
    </w:p>
    <w:p w14:paraId="3ED9B143" w14:textId="77777777" w:rsidR="00B66940" w:rsidRPr="00177305" w:rsidRDefault="00B66940" w:rsidP="00B66940">
      <w:pPr>
        <w:pStyle w:val="P06-00"/>
        <w:rPr>
          <w:rFonts w:ascii="Courier New" w:hAnsi="Courier New" w:cs="Courier New"/>
        </w:rPr>
      </w:pPr>
      <w:r w:rsidRPr="00177305">
        <w:rPr>
          <w:rFonts w:ascii="Courier New" w:hAnsi="Courier New" w:cs="Courier New"/>
        </w:rPr>
        <w:t>12.  Requiring contractors to submit encounter data in a form specified by the director.</w:t>
      </w:r>
    </w:p>
    <w:p w14:paraId="40721A53" w14:textId="77777777" w:rsidR="00B66940" w:rsidRPr="00177305" w:rsidRDefault="00B66940" w:rsidP="00B66940">
      <w:pPr>
        <w:pStyle w:val="P06-00"/>
        <w:rPr>
          <w:rFonts w:ascii="Courier New" w:hAnsi="Courier New" w:cs="Courier New"/>
        </w:rPr>
      </w:pPr>
      <w:r w:rsidRPr="00177305">
        <w:rPr>
          <w:rFonts w:ascii="Courier New" w:hAnsi="Courier New" w:cs="Courier New"/>
        </w:rPr>
        <w:t>13.  Assessing civil penalties for improper billing as prescribed in section 36</w:t>
      </w:r>
      <w:r w:rsidRPr="00177305">
        <w:rPr>
          <w:rFonts w:ascii="Courier New" w:hAnsi="Courier New" w:cs="Courier New"/>
        </w:rPr>
        <w:noBreakHyphen/>
        <w:t>2903.01, subsection K.</w:t>
      </w:r>
    </w:p>
    <w:p w14:paraId="7468CAD3" w14:textId="77777777" w:rsidR="00B66940" w:rsidRPr="00177305" w:rsidRDefault="00B66940" w:rsidP="00B66940">
      <w:pPr>
        <w:pStyle w:val="P06-00"/>
        <w:rPr>
          <w:rFonts w:ascii="Courier New" w:hAnsi="Courier New" w:cs="Courier New"/>
        </w:rPr>
      </w:pPr>
      <w:r w:rsidRPr="00177305">
        <w:rPr>
          <w:rFonts w:ascii="Courier New" w:hAnsi="Courier New" w:cs="Courier New"/>
        </w:rPr>
        <w:t>B.  Notwithstanding any other law, if Congress amends title XXI of the social security act and the administration is required to make conforming changes to rules adopted pursuant to this article, the administration shall request a hearing with the joint health committee of reference for review of the proposed rule changes.</w:t>
      </w:r>
    </w:p>
    <w:p w14:paraId="7339F756" w14:textId="77777777" w:rsidR="00B66940" w:rsidRPr="00177305" w:rsidRDefault="00B66940" w:rsidP="00B66940">
      <w:pPr>
        <w:pStyle w:val="P06-00"/>
        <w:rPr>
          <w:rFonts w:ascii="Courier New" w:hAnsi="Courier New" w:cs="Courier New"/>
        </w:rPr>
      </w:pPr>
      <w:r w:rsidRPr="00177305">
        <w:rPr>
          <w:rFonts w:ascii="Courier New" w:hAnsi="Courier New" w:cs="Courier New"/>
        </w:rPr>
        <w:t>C.  The director may subcontract distinct administrative functions to one or more persons who may be contractors within the system.</w:t>
      </w:r>
    </w:p>
    <w:p w14:paraId="11D293A8" w14:textId="77777777" w:rsidR="00B66940" w:rsidRPr="00177305" w:rsidRDefault="00B66940" w:rsidP="00B66940">
      <w:pPr>
        <w:pStyle w:val="P06-00"/>
        <w:rPr>
          <w:rFonts w:ascii="Courier New" w:hAnsi="Courier New" w:cs="Courier New"/>
        </w:rPr>
      </w:pPr>
      <w:r w:rsidRPr="00177305">
        <w:rPr>
          <w:rFonts w:ascii="Courier New" w:hAnsi="Courier New" w:cs="Courier New"/>
        </w:rPr>
        <w:t>D.  The director shall require as a condition of a contract with any contractor that all records relating to contract compliance are available for inspection by the administration and that these records be maintained by the contractor for five years.  The director shall also require that these records are available by a contractor on request of the secretary of the United States department of health and human services.</w:t>
      </w:r>
    </w:p>
    <w:p w14:paraId="56775FC8" w14:textId="77777777" w:rsidR="00B66940" w:rsidRPr="00177305" w:rsidRDefault="00B66940" w:rsidP="00B66940">
      <w:pPr>
        <w:pStyle w:val="P06-00"/>
        <w:rPr>
          <w:rFonts w:ascii="Courier New" w:hAnsi="Courier New" w:cs="Courier New"/>
        </w:rPr>
      </w:pPr>
      <w:r w:rsidRPr="00177305">
        <w:rPr>
          <w:rFonts w:ascii="Courier New" w:hAnsi="Courier New" w:cs="Courier New"/>
        </w:rPr>
        <w:t>E.  Subject to existing law relating to privilege and protection, the director shall prescribe by rule the types of information that are confidential and circumstances under which this information may be used or released, including requirements for physician</w:t>
      </w:r>
      <w:r w:rsidRPr="00177305">
        <w:rPr>
          <w:rFonts w:ascii="Courier New" w:hAnsi="Courier New" w:cs="Courier New"/>
        </w:rPr>
        <w:noBreakHyphen/>
        <w:t>patient confidentiality. Notwithstanding any other law, these rules shall be designed to provide for the exchange of necessary information for the purposes of eligibility determination under this article.  Notwithstanding any other law, a member's medical record shall be released without the member's consent in situations of suspected cases of fraud or abuse relating to the system to an officer of this state's certified Arizona health care cost containment system fraud control unit who has submitted a written request for the medical record.</w:t>
      </w:r>
    </w:p>
    <w:p w14:paraId="3CA26DFF" w14:textId="77777777" w:rsidR="00B66940" w:rsidRPr="00177305" w:rsidRDefault="00B66940" w:rsidP="00B66940">
      <w:pPr>
        <w:pStyle w:val="P06-00"/>
        <w:rPr>
          <w:rFonts w:ascii="Courier New" w:hAnsi="Courier New" w:cs="Courier New"/>
        </w:rPr>
      </w:pPr>
      <w:r w:rsidRPr="00177305">
        <w:rPr>
          <w:rFonts w:ascii="Courier New" w:hAnsi="Courier New" w:cs="Courier New"/>
        </w:rPr>
        <w:t>F.  The director shall provide for the transition of members between contractors and noncontracting providers and the transfer of members who have been determined eligible from hospitals that do not have contracts to care for these persons.</w:t>
      </w:r>
    </w:p>
    <w:p w14:paraId="3E62B085" w14:textId="77777777" w:rsidR="00B66940" w:rsidRPr="00177305" w:rsidRDefault="00B66940" w:rsidP="00B66940">
      <w:pPr>
        <w:pStyle w:val="P06-00"/>
        <w:rPr>
          <w:rFonts w:ascii="Courier New" w:hAnsi="Courier New" w:cs="Courier New"/>
        </w:rPr>
      </w:pPr>
      <w:r w:rsidRPr="00177305">
        <w:rPr>
          <w:rFonts w:ascii="Courier New" w:hAnsi="Courier New" w:cs="Courier New"/>
        </w:rPr>
        <w:t>G.  To the extent that services are furnished pursuant to this article, a contractor is not subject to title 20 unless the contractor is a qualifying plan and has elected to provide services pursuant to this article.</w:t>
      </w:r>
    </w:p>
    <w:p w14:paraId="6B1AB2D5" w14:textId="77777777" w:rsidR="00B66940" w:rsidRPr="00177305" w:rsidRDefault="00B66940" w:rsidP="00B66940">
      <w:pPr>
        <w:pStyle w:val="P06-00"/>
        <w:rPr>
          <w:rFonts w:ascii="Courier New" w:hAnsi="Courier New" w:cs="Courier New"/>
        </w:rPr>
      </w:pPr>
      <w:r w:rsidRPr="00177305">
        <w:rPr>
          <w:rFonts w:ascii="Courier New" w:hAnsi="Courier New" w:cs="Courier New"/>
        </w:rPr>
        <w:t>H.  As a condition of a contract, the director shall require contract terms that are necessary to ensure adequate performance by the contractor.  Contract provisions required by the director include the maintenance of deposits, performance bonds, financial reserves or other financial security.  The director may waive requirements for the posting of bonds or security for contractors who have posted other security, equal to or greater than that required by the administration, with a state agency for the performance of health service contracts if monies would be available from that security for the system on default by the contractor.</w:t>
      </w:r>
    </w:p>
    <w:p w14:paraId="7A4B9162" w14:textId="77777777" w:rsidR="00B66940" w:rsidRPr="00177305" w:rsidRDefault="00B66940" w:rsidP="00B66940">
      <w:pPr>
        <w:pStyle w:val="P06-00"/>
        <w:rPr>
          <w:rFonts w:ascii="Courier New" w:hAnsi="Courier New" w:cs="Courier New"/>
        </w:rPr>
      </w:pPr>
      <w:r w:rsidRPr="00177305">
        <w:rPr>
          <w:rFonts w:ascii="Courier New" w:hAnsi="Courier New" w:cs="Courier New"/>
        </w:rPr>
        <w:t>I.  The director shall establish solvency requirements in contract that may include withholding or forfeiture of payments to be made to a contractor by the administration for the failure of the contractor to comply with a provision of the contract with the administration.  The director may also require contract terms allowing the administration to operate a contractor directly under circumstances specified in the contract.  The administration shall operate the contractor only as long as it is necessary to assure delivery of uninterrupted care to members enrolled with the contractor and to accomplish the orderly transition of members to other contractors or until the contractor reorganizes or otherwise corrects the contract performance failure.  The administration shall not operate a contractor unless, before that action, the administration delivers notice to the contractor providing an opportunity for a hearing in accordance with procedures established by the director. Notwithstanding the provisions of a contract, if the administration finds that the public health, safety or welfare requires emergency action, it may operate as the contractor on notice to the contractor and pending an administrative hearing, which it shall promptly institute.</w:t>
      </w:r>
    </w:p>
    <w:p w14:paraId="40154E1E" w14:textId="77777777" w:rsidR="00B66940" w:rsidRPr="00177305" w:rsidRDefault="00B66940" w:rsidP="00B66940">
      <w:pPr>
        <w:pStyle w:val="P06-00"/>
        <w:rPr>
          <w:rFonts w:ascii="Courier New" w:hAnsi="Courier New" w:cs="Courier New"/>
        </w:rPr>
      </w:pPr>
      <w:r w:rsidRPr="00177305">
        <w:rPr>
          <w:rFonts w:ascii="Courier New" w:hAnsi="Courier New" w:cs="Courier New"/>
        </w:rPr>
        <w:t>J.  For the sole purpose of matters concerning and directly related to this article, the administration is exempt from section 41</w:t>
      </w:r>
      <w:r w:rsidRPr="00177305">
        <w:rPr>
          <w:rFonts w:ascii="Courier New" w:hAnsi="Courier New" w:cs="Courier New"/>
        </w:rPr>
        <w:noBreakHyphen/>
        <w:t>192.</w:t>
      </w:r>
    </w:p>
    <w:p w14:paraId="0C62B5EF" w14:textId="77777777" w:rsidR="00B66940" w:rsidRPr="00177305" w:rsidRDefault="00B66940" w:rsidP="00B66940">
      <w:pPr>
        <w:pStyle w:val="P06-00"/>
        <w:rPr>
          <w:rFonts w:ascii="Courier New" w:hAnsi="Courier New" w:cs="Courier New"/>
        </w:rPr>
      </w:pPr>
      <w:r w:rsidRPr="00177305">
        <w:rPr>
          <w:rFonts w:ascii="Courier New" w:hAnsi="Courier New" w:cs="Courier New"/>
        </w:rPr>
        <w:t>K.  The director may withhold payments to a noncontracting provider if the noncontracting provider does not comply with this article or adopted rules that relate to the specific services rendered and billed to the administration.</w:t>
      </w:r>
    </w:p>
    <w:p w14:paraId="41EA4DEB" w14:textId="77777777" w:rsidR="00B66940" w:rsidRPr="00177305" w:rsidRDefault="00B66940" w:rsidP="00B66940">
      <w:pPr>
        <w:pStyle w:val="P06-00"/>
        <w:rPr>
          <w:rFonts w:ascii="Courier New" w:hAnsi="Courier New" w:cs="Courier New"/>
        </w:rPr>
      </w:pPr>
      <w:r w:rsidRPr="00177305">
        <w:rPr>
          <w:rFonts w:ascii="Courier New" w:hAnsi="Courier New" w:cs="Courier New"/>
        </w:rPr>
        <w:t>L.  The director shall:</w:t>
      </w:r>
    </w:p>
    <w:p w14:paraId="54BBFDC5" w14:textId="77777777" w:rsidR="00B66940" w:rsidRPr="00177305" w:rsidRDefault="00B66940" w:rsidP="00B66940">
      <w:pPr>
        <w:pStyle w:val="P06-00"/>
        <w:rPr>
          <w:rFonts w:ascii="Courier New" w:hAnsi="Courier New" w:cs="Courier New"/>
        </w:rPr>
      </w:pPr>
      <w:r w:rsidRPr="00177305">
        <w:rPr>
          <w:rFonts w:ascii="Courier New" w:hAnsi="Courier New" w:cs="Courier New"/>
        </w:rPr>
        <w:t>1.  Prescribe uniform forms to be used by all contractors and furnish uniform forms and procedures, including methods of identification of members. The rules shall include requirements that an applicant personally complete or assist in the completion of eligibility application forms, except in situations in which the person has a disability.</w:t>
      </w:r>
    </w:p>
    <w:p w14:paraId="4B0360C2" w14:textId="77777777" w:rsidR="00B66940" w:rsidRPr="00177305" w:rsidRDefault="00B66940" w:rsidP="00B66940">
      <w:pPr>
        <w:pStyle w:val="P06-00"/>
        <w:rPr>
          <w:rFonts w:ascii="Courier New" w:hAnsi="Courier New" w:cs="Courier New"/>
        </w:rPr>
      </w:pPr>
      <w:r w:rsidRPr="00177305">
        <w:rPr>
          <w:rFonts w:ascii="Courier New" w:hAnsi="Courier New" w:cs="Courier New"/>
        </w:rPr>
        <w:t>2.  By rule, establish a grievance and appeal procedure that conforms with the process and the time frames specified in article 1 of this chapter. If the program is suspended pursuant to section 36</w:t>
      </w:r>
      <w:r w:rsidRPr="00177305">
        <w:rPr>
          <w:rFonts w:ascii="Courier New" w:hAnsi="Courier New" w:cs="Courier New"/>
        </w:rPr>
        <w:noBreakHyphen/>
        <w:t>2985, an applicant or member is not entitled to contest the denial, suspension or termination of eligibility for the program.</w:t>
      </w:r>
    </w:p>
    <w:p w14:paraId="5BA3C56C" w14:textId="77777777" w:rsidR="00B66940" w:rsidRPr="00177305" w:rsidRDefault="00B66940" w:rsidP="00B66940">
      <w:pPr>
        <w:pStyle w:val="P06-00"/>
        <w:rPr>
          <w:rFonts w:ascii="Courier New" w:hAnsi="Courier New" w:cs="Courier New"/>
        </w:rPr>
      </w:pPr>
      <w:r w:rsidRPr="00177305">
        <w:rPr>
          <w:rFonts w:ascii="Courier New" w:hAnsi="Courier New" w:cs="Courier New"/>
        </w:rPr>
        <w:t>3.  Apply for and accept federal monies available under title XXI of the social security act.  Available state monies appropriated to the administration for the operation of the program shall be used as matching monies to secure federal monies pursuant to this subsection.</w:t>
      </w:r>
    </w:p>
    <w:p w14:paraId="34D99CFF" w14:textId="77777777" w:rsidR="00B66940" w:rsidRPr="00177305" w:rsidRDefault="00B66940" w:rsidP="00B66940">
      <w:pPr>
        <w:pStyle w:val="P06-00"/>
        <w:rPr>
          <w:rFonts w:ascii="Courier New" w:hAnsi="Courier New" w:cs="Courier New"/>
        </w:rPr>
      </w:pPr>
      <w:r w:rsidRPr="00177305">
        <w:rPr>
          <w:rFonts w:ascii="Courier New" w:hAnsi="Courier New" w:cs="Courier New"/>
        </w:rPr>
        <w:t>M.  The administration is entitled to all rights provided to the administration for liens and release of claims as specified in sections 36</w:t>
      </w:r>
      <w:r w:rsidRPr="00177305">
        <w:rPr>
          <w:rFonts w:ascii="Courier New" w:hAnsi="Courier New" w:cs="Courier New"/>
        </w:rPr>
        <w:noBreakHyphen/>
        <w:t>2915 and 36</w:t>
      </w:r>
      <w:r w:rsidRPr="00177305">
        <w:rPr>
          <w:rFonts w:ascii="Courier New" w:hAnsi="Courier New" w:cs="Courier New"/>
        </w:rPr>
        <w:noBreakHyphen/>
        <w:t>2916 and shall coordinate benefits pursuant to section 36</w:t>
      </w:r>
      <w:r w:rsidRPr="00177305">
        <w:rPr>
          <w:rFonts w:ascii="Courier New" w:hAnsi="Courier New" w:cs="Courier New"/>
        </w:rPr>
        <w:noBreakHyphen/>
        <w:t>2903, subsection F and be a payor of last resort for persons who are eligible pursuant to this article.</w:t>
      </w:r>
    </w:p>
    <w:p w14:paraId="1B68B788" w14:textId="77777777" w:rsidR="00B66940" w:rsidRPr="00177305" w:rsidRDefault="00B66940" w:rsidP="00B66940">
      <w:pPr>
        <w:pStyle w:val="P06-00"/>
        <w:rPr>
          <w:rFonts w:ascii="Courier New" w:hAnsi="Courier New" w:cs="Courier New"/>
        </w:rPr>
      </w:pPr>
      <w:r w:rsidRPr="00177305">
        <w:rPr>
          <w:rFonts w:ascii="Courier New" w:hAnsi="Courier New" w:cs="Courier New"/>
        </w:rPr>
        <w:t xml:space="preserve">N.  The director shall follow the same procedures for review committees, immunity and confidentiality that are prescribed in article 1 of this chapter. </w:t>
      </w:r>
      <w:r w:rsidRPr="00177305">
        <w:rPr>
          <w:rFonts w:ascii="Courier New" w:hAnsi="Courier New" w:cs="Courier New"/>
          <w:vanish/>
        </w:rPr>
        <w:fldChar w:fldCharType="begin"/>
      </w:r>
      <w:r w:rsidRPr="00177305">
        <w:rPr>
          <w:rFonts w:ascii="Courier New" w:hAnsi="Courier New" w:cs="Courier New"/>
          <w:vanish/>
        </w:rPr>
        <w:instrText xml:space="preserve"> COMMENTS END_STATUTE \* MERGEFORMAT </w:instrText>
      </w:r>
      <w:r w:rsidRPr="00177305">
        <w:rPr>
          <w:rFonts w:ascii="Courier New" w:hAnsi="Courier New" w:cs="Courier New"/>
          <w:vanish/>
        </w:rPr>
        <w:fldChar w:fldCharType="separate"/>
      </w:r>
      <w:r w:rsidRPr="00177305">
        <w:rPr>
          <w:rFonts w:ascii="Courier New" w:hAnsi="Courier New" w:cs="Courier New"/>
          <w:vanish/>
        </w:rPr>
        <w:t>END_STATUTE</w:t>
      </w:r>
      <w:r w:rsidRPr="00177305">
        <w:rPr>
          <w:rFonts w:ascii="Courier New" w:hAnsi="Courier New" w:cs="Courier New"/>
          <w:vanish/>
        </w:rPr>
        <w:fldChar w:fldCharType="end"/>
      </w:r>
    </w:p>
    <w:p w14:paraId="1B55AE88" w14:textId="77777777" w:rsidR="00B66940" w:rsidRPr="00177305" w:rsidRDefault="00B66940" w:rsidP="00B66940">
      <w:pPr>
        <w:rPr>
          <w:rFonts w:ascii="Courier New" w:hAnsi="Courier New" w:cs="Courier New"/>
        </w:rPr>
      </w:pPr>
    </w:p>
    <w:sectPr w:rsidR="00B66940" w:rsidRPr="00177305" w:rsidSect="00B66940">
      <w:type w:val="continuous"/>
      <w:pgSz w:w="12240" w:h="15840"/>
      <w:pgMar w:top="1440" w:right="1440" w:bottom="1440" w:left="1872"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905F7" w14:textId="77777777" w:rsidR="00B66940" w:rsidRDefault="00B66940">
      <w:r>
        <w:separator/>
      </w:r>
    </w:p>
  </w:endnote>
  <w:endnote w:type="continuationSeparator" w:id="0">
    <w:p w14:paraId="0E66FE7F" w14:textId="77777777" w:rsidR="00B66940" w:rsidRDefault="00B66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54DE1" w14:textId="77777777" w:rsidR="00B66940" w:rsidRDefault="00B66940">
      <w:r>
        <w:separator/>
      </w:r>
    </w:p>
  </w:footnote>
  <w:footnote w:type="continuationSeparator" w:id="0">
    <w:p w14:paraId="2B73BDF2" w14:textId="77777777" w:rsidR="00B66940" w:rsidRDefault="00B669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41752321">
    <w:abstractNumId w:val="1"/>
  </w:num>
  <w:num w:numId="2" w16cid:durableId="1526214363">
    <w:abstractNumId w:val="1"/>
  </w:num>
  <w:num w:numId="3" w16cid:durableId="54595824">
    <w:abstractNumId w:val="0"/>
  </w:num>
  <w:num w:numId="4" w16cid:durableId="960452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940"/>
    <w:rsid w:val="00177305"/>
    <w:rsid w:val="00B66940"/>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A96FC6"/>
  <w15:chartTrackingRefBased/>
  <w15:docId w15:val="{3C281502-9EB8-4ED3-BE36-5B37FB6D7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B66940"/>
    <w:rPr>
      <w:rFonts w:ascii="Letter-Gothic-Drafting" w:hAnsi="Letter-Gothic-Drafting"/>
      <w:b/>
      <w:snapToGrid w:val="0"/>
    </w:rPr>
  </w:style>
  <w:style w:type="character" w:customStyle="1" w:styleId="SEC06-18Char">
    <w:name w:val="SEC 06-18 Char"/>
    <w:link w:val="SEC06-18"/>
    <w:rsid w:val="00B66940"/>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1405</Words>
  <Characters>7874</Characters>
  <Application>Microsoft Office Word</Application>
  <DocSecurity>0</DocSecurity>
  <Lines>143</Lines>
  <Paragraphs>37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36-2986; Administration; powers and duties of director</dc:title>
  <dc:subject>Administration; powers and duties of director</dc:subject>
  <dc:creator>Arizona Legislative Council</dc:creator>
  <cp:keywords/>
  <dc:description>0309.docx - 531R - 2017</dc:description>
  <cp:lastModifiedBy>dbupdate</cp:lastModifiedBy>
  <cp:revision>2</cp:revision>
  <dcterms:created xsi:type="dcterms:W3CDTF">2025-09-21T02:16:00Z</dcterms:created>
  <dcterms:modified xsi:type="dcterms:W3CDTF">2025-09-21T02:16:00Z</dcterms:modified>
</cp:coreProperties>
</file>