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B027B" w14:textId="77777777" w:rsidR="00793FBC" w:rsidRPr="00BB08BB" w:rsidRDefault="00793FBC" w:rsidP="00793FBC">
      <w:pPr>
        <w:pStyle w:val="SEC06-21"/>
        <w:keepNext/>
        <w:keepLines/>
        <w:rPr>
          <w:rFonts w:ascii="Courier New" w:hAnsi="Courier New" w:cs="Courier New"/>
        </w:rPr>
      </w:pPr>
      <w:r w:rsidRPr="00BB08BB">
        <w:rPr>
          <w:rFonts w:ascii="Courier New" w:hAnsi="Courier New" w:cs="Courier New"/>
        </w:rPr>
        <w:fldChar w:fldCharType="begin"/>
      </w:r>
      <w:r w:rsidRPr="00BB08BB">
        <w:rPr>
          <w:rFonts w:ascii="Courier New" w:hAnsi="Courier New" w:cs="Courier New"/>
        </w:rPr>
        <w:instrText xml:space="preserve"> COMMENTS START_STATUTE \* MERGEFORMAT </w:instrText>
      </w:r>
      <w:r w:rsidRPr="00BB08BB">
        <w:rPr>
          <w:rFonts w:ascii="Courier New" w:hAnsi="Courier New" w:cs="Courier New"/>
        </w:rPr>
        <w:fldChar w:fldCharType="separate"/>
      </w:r>
      <w:r w:rsidRPr="00BB08BB">
        <w:rPr>
          <w:rFonts w:ascii="Courier New" w:hAnsi="Courier New" w:cs="Courier New"/>
          <w:vanish/>
        </w:rPr>
        <w:t>START_STATUTE</w:t>
      </w:r>
      <w:r w:rsidRPr="00BB08BB">
        <w:rPr>
          <w:rFonts w:ascii="Courier New" w:hAnsi="Courier New" w:cs="Courier New"/>
        </w:rPr>
        <w:fldChar w:fldCharType="end"/>
      </w:r>
      <w:r w:rsidRPr="00BB08BB">
        <w:rPr>
          <w:rStyle w:val="SNUM"/>
          <w:rFonts w:ascii="Courier New" w:hAnsi="Courier New" w:cs="Courier New"/>
        </w:rPr>
        <w:t>36-2906.01</w:t>
      </w:r>
      <w:r w:rsidRPr="00BB08BB">
        <w:rPr>
          <w:rFonts w:ascii="Courier New" w:hAnsi="Courier New" w:cs="Courier New"/>
        </w:rPr>
        <w:t>.  </w:t>
      </w:r>
      <w:r w:rsidRPr="00BB08BB">
        <w:rPr>
          <w:rStyle w:val="SECHEAD"/>
          <w:rFonts w:ascii="Courier New" w:hAnsi="Courier New" w:cs="Courier New"/>
        </w:rPr>
        <w:t>Qualified commercial carriers; administration; contracts</w:t>
      </w:r>
    </w:p>
    <w:p w14:paraId="736B060B" w14:textId="77777777" w:rsidR="00793FBC" w:rsidRPr="00BB08BB" w:rsidRDefault="00793FBC" w:rsidP="00793FBC">
      <w:pPr>
        <w:pStyle w:val="P06-00"/>
        <w:keepNext/>
        <w:keepLines/>
        <w:rPr>
          <w:rFonts w:ascii="Courier New" w:hAnsi="Courier New" w:cs="Courier New"/>
        </w:rPr>
      </w:pPr>
      <w:r w:rsidRPr="00BB08BB">
        <w:rPr>
          <w:rFonts w:ascii="Courier New" w:hAnsi="Courier New" w:cs="Courier New"/>
        </w:rPr>
        <w:t>A.  Entities, including insurers as defined in section 20</w:t>
      </w:r>
      <w:r w:rsidRPr="00BB08BB">
        <w:rPr>
          <w:rFonts w:ascii="Courier New" w:hAnsi="Courier New" w:cs="Courier New"/>
        </w:rPr>
        <w:noBreakHyphen/>
        <w:t>104, hospital, medical, dental and optometric service corporations as defined in title 20, chapter 4, article 3 and health care services organizations as defined in section 20</w:t>
      </w:r>
      <w:r w:rsidRPr="00BB08BB">
        <w:rPr>
          <w:rFonts w:ascii="Courier New" w:hAnsi="Courier New" w:cs="Courier New"/>
        </w:rPr>
        <w:noBreakHyphen/>
        <w:t>1051, are prohibited from contracting with the administration as a system contractor unless the entity establishes an affiliated corporation whose only authorized business is to provide services or coverage pursuant to a contract with the administration to persons defined as eligible in section 36</w:t>
      </w:r>
      <w:r w:rsidRPr="00BB08BB">
        <w:rPr>
          <w:rFonts w:ascii="Courier New" w:hAnsi="Courier New" w:cs="Courier New"/>
        </w:rPr>
        <w:noBreakHyphen/>
        <w:t>2901, paragraph 6, subdivisions (a), (f) and (g).</w:t>
      </w:r>
    </w:p>
    <w:p w14:paraId="6BD3BA45" w14:textId="77777777" w:rsidR="00793FBC" w:rsidRPr="00BB08BB" w:rsidRDefault="00793FBC" w:rsidP="00793FBC">
      <w:pPr>
        <w:pStyle w:val="P06-00"/>
        <w:rPr>
          <w:rFonts w:ascii="Courier New" w:hAnsi="Courier New" w:cs="Courier New"/>
        </w:rPr>
      </w:pPr>
      <w:r w:rsidRPr="00BB08BB">
        <w:rPr>
          <w:rFonts w:ascii="Courier New" w:hAnsi="Courier New" w:cs="Courier New"/>
        </w:rPr>
        <w:t>B.  If there is an insufficient number of, or an inadequate member capacity in, contracts awarded to contractors, the director may request that the director of the department of insurance</w:t>
      </w:r>
      <w:r w:rsidRPr="00BB08BB">
        <w:rPr>
          <w:rStyle w:val="FootnoteReference"/>
          <w:rFonts w:ascii="Courier New" w:hAnsi="Courier New" w:cs="Courier New"/>
        </w:rPr>
        <w:t xml:space="preserve"> </w:t>
      </w:r>
      <w:r w:rsidRPr="00BB08BB">
        <w:rPr>
          <w:rFonts w:ascii="Courier New" w:hAnsi="Courier New" w:cs="Courier New"/>
        </w:rPr>
        <w:t>and financial institutions grant a temporary exemption from the requirements of subsection A of this section for an entity regulated by the department of insurance</w:t>
      </w:r>
      <w:r w:rsidRPr="00BB08BB">
        <w:rPr>
          <w:rStyle w:val="FootnoteReference"/>
          <w:rFonts w:ascii="Courier New" w:hAnsi="Courier New" w:cs="Courier New"/>
        </w:rPr>
        <w:t xml:space="preserve"> </w:t>
      </w:r>
      <w:r w:rsidRPr="00BB08BB">
        <w:rPr>
          <w:rFonts w:ascii="Courier New" w:hAnsi="Courier New" w:cs="Courier New"/>
        </w:rPr>
        <w:t>and financial institutions, and otherwise qualified to be a system health plan, in order for that entity to enter into an arrangement with the administration to provide services to persons defined as eligible in section 36</w:t>
      </w:r>
      <w:r w:rsidRPr="00BB08BB">
        <w:rPr>
          <w:rFonts w:ascii="Courier New" w:hAnsi="Courier New" w:cs="Courier New"/>
        </w:rPr>
        <w:noBreakHyphen/>
        <w:t>2901, paragraph 6, subdivisions (a), (f) and (g). On a written request from the administration, the director of the department of insurance and financial institutions may grant a onetime exemption to an entity for a period not to exceed one year.  During the temporary exemption, the entity must comply with all applicable provisions of both this article and the applicable chapter or article of title 20 under which the entity is licensed to operate.</w:t>
      </w:r>
    </w:p>
    <w:p w14:paraId="349DE706" w14:textId="77777777" w:rsidR="00F540AD" w:rsidRPr="00BB08BB" w:rsidRDefault="00793FBC" w:rsidP="00793FBC">
      <w:pPr>
        <w:pStyle w:val="P06-00"/>
        <w:rPr>
          <w:rFonts w:ascii="Courier New" w:hAnsi="Courier New" w:cs="Courier New"/>
        </w:rPr>
      </w:pPr>
      <w:r w:rsidRPr="00BB08BB">
        <w:rPr>
          <w:rFonts w:ascii="Courier New" w:hAnsi="Courier New" w:cs="Courier New"/>
        </w:rPr>
        <w:t>C.  With respect to entities that have been granted an exemption pursuant to subsection B of this section, the provisions of section 36</w:t>
      </w:r>
      <w:r w:rsidRPr="00BB08BB">
        <w:rPr>
          <w:rFonts w:ascii="Courier New" w:hAnsi="Courier New" w:cs="Courier New"/>
        </w:rPr>
        <w:noBreakHyphen/>
        <w:t xml:space="preserve">2903, subsection M, relating to the direct operation of a provider, shall not apply.  If the director determines that the operations of the entity would otherwise meet the circumstances specified in contract under which the administration could operate the entity directly or that the public health, safety or welfare require emergency action relative to the entity, the director shall notify the director of the department of insurance and financial institutions and may request that the department of insurance and financial institutions take appropriate actions. </w:t>
      </w:r>
      <w:r w:rsidRPr="00BB08BB">
        <w:rPr>
          <w:rFonts w:ascii="Courier New" w:hAnsi="Courier New" w:cs="Courier New"/>
        </w:rPr>
        <w:fldChar w:fldCharType="begin"/>
      </w:r>
      <w:r w:rsidRPr="00BB08BB">
        <w:rPr>
          <w:rFonts w:ascii="Courier New" w:hAnsi="Courier New" w:cs="Courier New"/>
        </w:rPr>
        <w:instrText xml:space="preserve"> COMMENTS END_STATUTE \* MERGEFORMAT </w:instrText>
      </w:r>
      <w:r w:rsidRPr="00BB08BB">
        <w:rPr>
          <w:rFonts w:ascii="Courier New" w:hAnsi="Courier New" w:cs="Courier New"/>
        </w:rPr>
        <w:fldChar w:fldCharType="separate"/>
      </w:r>
      <w:r w:rsidRPr="00BB08BB">
        <w:rPr>
          <w:rFonts w:ascii="Courier New" w:hAnsi="Courier New" w:cs="Courier New"/>
          <w:vanish/>
        </w:rPr>
        <w:t>END_STATUTE</w:t>
      </w:r>
      <w:r w:rsidRPr="00BB08BB">
        <w:rPr>
          <w:rFonts w:ascii="Courier New" w:hAnsi="Courier New" w:cs="Courier New"/>
        </w:rPr>
        <w:fldChar w:fldCharType="end"/>
      </w:r>
    </w:p>
    <w:sectPr w:rsidR="00F540AD" w:rsidRPr="00BB08BB" w:rsidSect="00793FB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9610" w14:textId="77777777" w:rsidR="00793FBC" w:rsidRDefault="00793FBC">
      <w:r>
        <w:separator/>
      </w:r>
    </w:p>
  </w:endnote>
  <w:endnote w:type="continuationSeparator" w:id="0">
    <w:p w14:paraId="449F1787" w14:textId="77777777" w:rsidR="00793FBC" w:rsidRDefault="0079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91B2" w14:textId="77777777" w:rsidR="00793FBC" w:rsidRDefault="00793FBC">
      <w:r>
        <w:separator/>
      </w:r>
    </w:p>
  </w:footnote>
  <w:footnote w:type="continuationSeparator" w:id="0">
    <w:p w14:paraId="46B4B5C1" w14:textId="77777777" w:rsidR="00793FBC" w:rsidRDefault="00793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70901976">
    <w:abstractNumId w:val="8"/>
  </w:num>
  <w:num w:numId="2" w16cid:durableId="1027873105">
    <w:abstractNumId w:val="8"/>
  </w:num>
  <w:num w:numId="3" w16cid:durableId="1635404227">
    <w:abstractNumId w:val="7"/>
  </w:num>
  <w:num w:numId="4" w16cid:durableId="1649358827">
    <w:abstractNumId w:val="7"/>
  </w:num>
  <w:num w:numId="5" w16cid:durableId="2060471241">
    <w:abstractNumId w:val="10"/>
  </w:num>
  <w:num w:numId="6" w16cid:durableId="1475830867">
    <w:abstractNumId w:val="11"/>
  </w:num>
  <w:num w:numId="7" w16cid:durableId="527107953">
    <w:abstractNumId w:val="12"/>
  </w:num>
  <w:num w:numId="8" w16cid:durableId="467939803">
    <w:abstractNumId w:val="9"/>
  </w:num>
  <w:num w:numId="9" w16cid:durableId="1691489697">
    <w:abstractNumId w:val="6"/>
  </w:num>
  <w:num w:numId="10" w16cid:durableId="734358616">
    <w:abstractNumId w:val="5"/>
  </w:num>
  <w:num w:numId="11" w16cid:durableId="996111178">
    <w:abstractNumId w:val="4"/>
  </w:num>
  <w:num w:numId="12" w16cid:durableId="1124157090">
    <w:abstractNumId w:val="3"/>
  </w:num>
  <w:num w:numId="13" w16cid:durableId="309406596">
    <w:abstractNumId w:val="2"/>
  </w:num>
  <w:num w:numId="14" w16cid:durableId="1714650040">
    <w:abstractNumId w:val="1"/>
  </w:num>
  <w:num w:numId="15" w16cid:durableId="1386180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BC"/>
    <w:rsid w:val="00010503"/>
    <w:rsid w:val="00033AE7"/>
    <w:rsid w:val="00793FBC"/>
    <w:rsid w:val="00BB08B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FAACF"/>
  <w15:chartTrackingRefBased/>
  <w15:docId w15:val="{A439F65A-57CD-46EF-A8FF-40E55D374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93FB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378</Words>
  <Characters>2111</Characters>
  <Application>Microsoft Office Word</Application>
  <DocSecurity>0</DocSecurity>
  <Lines>38</Lines>
  <Paragraphs>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36-2906.01; Qualified commercial carriers; administration; contracts</dc:title>
  <dc:subject>Qualified commercial carriers; administration; contracts</dc:subject>
  <dc:creator>Arizona Legislative Council</dc:creator>
  <cp:keywords/>
  <dc:description>0037.docx - 542R - 2020</dc:description>
  <cp:lastModifiedBy>dbupdate</cp:lastModifiedBy>
  <cp:revision>2</cp:revision>
  <dcterms:created xsi:type="dcterms:W3CDTF">2025-09-21T02:04:00Z</dcterms:created>
  <dcterms:modified xsi:type="dcterms:W3CDTF">2025-09-21T02:04:00Z</dcterms:modified>
</cp:coreProperties>
</file>