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CC530" w14:textId="77777777" w:rsidR="008256CD" w:rsidRPr="00B02911" w:rsidRDefault="00972380">
      <w:pPr>
        <w:pStyle w:val="SEC06-20"/>
        <w:rPr>
          <w:rFonts w:ascii="Courier New" w:hAnsi="Courier New"/>
        </w:rPr>
      </w:pPr>
      <w:r w:rsidRPr="00B02911">
        <w:rPr>
          <w:rFonts w:ascii="Courier New" w:hAnsi="Courier New"/>
          <w:vanish/>
        </w:rPr>
        <w:fldChar w:fldCharType="begin"/>
      </w:r>
      <w:r w:rsidRPr="00B02911">
        <w:rPr>
          <w:rFonts w:ascii="Courier New" w:hAnsi="Courier New"/>
          <w:vanish/>
        </w:rPr>
        <w:instrText xml:space="preserve"> COMMENTS START_STATUTE \* MERGEFORMAT </w:instrText>
      </w:r>
      <w:r w:rsidRPr="00B02911">
        <w:rPr>
          <w:rFonts w:ascii="Courier New" w:hAnsi="Courier New"/>
          <w:vanish/>
        </w:rPr>
        <w:fldChar w:fldCharType="separate"/>
      </w:r>
      <w:proofErr w:type="spellStart"/>
      <w:r w:rsidRPr="00B02911">
        <w:rPr>
          <w:rFonts w:ascii="Courier New" w:hAnsi="Courier New"/>
          <w:vanish/>
        </w:rPr>
        <w:t>START_STATUTE</w:t>
      </w:r>
      <w:r w:rsidRPr="00B02911">
        <w:rPr>
          <w:rFonts w:ascii="Courier New" w:hAnsi="Courier New"/>
          <w:vanish/>
        </w:rPr>
        <w:fldChar w:fldCharType="end"/>
      </w:r>
      <w:r w:rsidR="008256CD" w:rsidRPr="00B02911">
        <w:rPr>
          <w:rStyle w:val="SNUM"/>
          <w:rFonts w:ascii="Courier New" w:hAnsi="Courier New"/>
        </w:rPr>
        <w:t>36</w:t>
      </w:r>
      <w:proofErr w:type="spellEnd"/>
      <w:r w:rsidR="008256CD" w:rsidRPr="00B02911">
        <w:rPr>
          <w:rStyle w:val="SNUM"/>
          <w:rFonts w:ascii="Courier New" w:hAnsi="Courier New"/>
        </w:rPr>
        <w:t>-2901.02</w:t>
      </w:r>
      <w:r w:rsidR="00DE577A" w:rsidRPr="00B02911">
        <w:rPr>
          <w:rFonts w:ascii="Courier New" w:hAnsi="Courier New"/>
        </w:rPr>
        <w:t>.  </w:t>
      </w:r>
      <w:r w:rsidR="008256CD" w:rsidRPr="00B02911">
        <w:rPr>
          <w:rStyle w:val="SECHEAD"/>
          <w:rFonts w:ascii="Courier New" w:hAnsi="Courier New"/>
        </w:rPr>
        <w:t xml:space="preserve">Arizona tobacco litigation settlement fund; </w:t>
      </w:r>
      <w:proofErr w:type="spellStart"/>
      <w:r w:rsidR="008256CD" w:rsidRPr="00B02911">
        <w:rPr>
          <w:rStyle w:val="SECHEAD"/>
          <w:rFonts w:ascii="Courier New" w:hAnsi="Courier New"/>
        </w:rPr>
        <w:t>nonlapsing</w:t>
      </w:r>
      <w:proofErr w:type="spellEnd"/>
      <w:r w:rsidR="008256CD" w:rsidRPr="00B02911">
        <w:rPr>
          <w:rFonts w:ascii="Courier New" w:hAnsi="Courier New"/>
        </w:rPr>
        <w:t xml:space="preserve"> </w:t>
      </w:r>
    </w:p>
    <w:p w14:paraId="1A7584C0" w14:textId="77777777" w:rsidR="008256CD" w:rsidRPr="00B02911" w:rsidRDefault="008256CD">
      <w:pPr>
        <w:pStyle w:val="P06-00"/>
        <w:rPr>
          <w:rFonts w:ascii="Courier New" w:hAnsi="Courier New"/>
        </w:rPr>
      </w:pPr>
    </w:p>
    <w:p w14:paraId="29728A13" w14:textId="77777777" w:rsidR="008256CD" w:rsidRPr="00B02911" w:rsidRDefault="008256CD">
      <w:pPr>
        <w:pStyle w:val="P06-00"/>
        <w:rPr>
          <w:rFonts w:ascii="Courier New" w:hAnsi="Courier New"/>
        </w:rPr>
      </w:pPr>
      <w:r w:rsidRPr="00B02911">
        <w:rPr>
          <w:rFonts w:ascii="Courier New" w:hAnsi="Courier New"/>
        </w:rPr>
        <w:t>(Caution:  1998 Prop 105 Applies)</w:t>
      </w:r>
    </w:p>
    <w:p w14:paraId="2A27C9F4" w14:textId="77777777" w:rsidR="008256CD" w:rsidRPr="00B02911" w:rsidRDefault="008256CD">
      <w:pPr>
        <w:pStyle w:val="P06-00"/>
        <w:rPr>
          <w:rFonts w:ascii="Courier New" w:hAnsi="Courier New"/>
        </w:rPr>
      </w:pPr>
    </w:p>
    <w:p w14:paraId="537B6151" w14:textId="77777777" w:rsidR="008256CD" w:rsidRPr="00B02911" w:rsidRDefault="008256CD">
      <w:pPr>
        <w:pStyle w:val="P06-00"/>
        <w:rPr>
          <w:rFonts w:ascii="Courier New" w:hAnsi="Courier New"/>
        </w:rPr>
      </w:pPr>
      <w:r w:rsidRPr="00B02911">
        <w:rPr>
          <w:rFonts w:ascii="Courier New" w:hAnsi="Courier New"/>
        </w:rPr>
        <w:t>A.  The Arizona tobacco litigation settlement fund is established consisting of all monies that this state receives pursuant to the tobacco litigation master settlement agreement entered into on November 23, 1998 and interest earned on these monies.  The director of the Arizona health care cost containment system administration shall administer the fund.  The state treasurer shall invest monies in the fund pursuant to section 35</w:t>
      </w:r>
      <w:r w:rsidRPr="00B02911">
        <w:rPr>
          <w:rFonts w:ascii="Courier New" w:hAnsi="Courier New"/>
        </w:rPr>
        <w:noBreakHyphen/>
        <w:t>313 and shall credit monies earned from these investments to the fund.</w:t>
      </w:r>
    </w:p>
    <w:p w14:paraId="3F514BCC" w14:textId="77777777" w:rsidR="008256CD" w:rsidRPr="00B02911" w:rsidRDefault="008256CD">
      <w:pPr>
        <w:pStyle w:val="P06-00"/>
        <w:rPr>
          <w:rFonts w:ascii="Courier New" w:hAnsi="Courier New"/>
        </w:rPr>
      </w:pPr>
      <w:r w:rsidRPr="00B02911">
        <w:rPr>
          <w:rFonts w:ascii="Courier New" w:hAnsi="Courier New"/>
        </w:rPr>
        <w:t>B.  The director shall use fund monies as follows and in the following order:</w:t>
      </w:r>
    </w:p>
    <w:p w14:paraId="2CD5B61D" w14:textId="77777777" w:rsidR="008256CD" w:rsidRPr="00B02911" w:rsidRDefault="008256CD">
      <w:pPr>
        <w:pStyle w:val="P06-00"/>
        <w:rPr>
          <w:rFonts w:ascii="Courier New" w:hAnsi="Courier New"/>
        </w:rPr>
      </w:pPr>
      <w:r w:rsidRPr="00B02911">
        <w:rPr>
          <w:rFonts w:ascii="Courier New" w:hAnsi="Courier New"/>
        </w:rPr>
        <w:t>1.  Withdraw an amount necessary in each fiscal year to fully implement and fully fund the programs and services required as a result of the expanded definition of an eligible person pursuant to section 36</w:t>
      </w:r>
      <w:r w:rsidRPr="00B02911">
        <w:rPr>
          <w:rFonts w:ascii="Courier New" w:hAnsi="Courier New"/>
        </w:rPr>
        <w:noBreakHyphen/>
        <w:t>2901.01.</w:t>
      </w:r>
    </w:p>
    <w:p w14:paraId="1DB84AAF" w14:textId="77777777" w:rsidR="008256CD" w:rsidRPr="00B02911" w:rsidRDefault="008256CD">
      <w:pPr>
        <w:pStyle w:val="P06-00"/>
        <w:rPr>
          <w:rFonts w:ascii="Courier New" w:hAnsi="Courier New"/>
        </w:rPr>
      </w:pPr>
      <w:r w:rsidRPr="00B02911">
        <w:rPr>
          <w:rFonts w:ascii="Courier New" w:hAnsi="Courier New"/>
        </w:rPr>
        <w:t>2.  Withdraw an amount necessary in each fiscal year to fully implement and fully fund each of the programs listed in section 5</w:t>
      </w:r>
      <w:r w:rsidRPr="00B02911">
        <w:rPr>
          <w:rFonts w:ascii="Courier New" w:hAnsi="Courier New"/>
        </w:rPr>
        <w:noBreakHyphen/>
        <w:t>522, subsection E, as amended pursuant to the initiative measure approved by the voters on November 5, 1996, at funding levels that when annually adjusted for inflation, as provided in said initiative, are equal to or greater than those provided for in that election. The joint legislative budget committee shall compute these adjusted levels and provide this information to the director of the Arizona health care cost containment system administration.  The director shall transfer these monies to the agencies responsible for administering each of the programs. The legislature may modify the funding provided pursuant to this subsection by simple majority vote not less than ten years after the effective date of this section.</w:t>
      </w:r>
    </w:p>
    <w:p w14:paraId="4215CE60" w14:textId="77777777" w:rsidR="008256CD" w:rsidRPr="00B02911" w:rsidRDefault="008256CD">
      <w:pPr>
        <w:pStyle w:val="P06-00"/>
        <w:rPr>
          <w:rFonts w:ascii="Courier New" w:hAnsi="Courier New"/>
        </w:rPr>
      </w:pPr>
      <w:r w:rsidRPr="00B02911">
        <w:rPr>
          <w:rFonts w:ascii="Courier New" w:hAnsi="Courier New"/>
        </w:rPr>
        <w:t>C.  The director may use any remaining fund monies to fund expanded coverage in the Arizona health care cost containment system including the premium sharing program and as approved by the voters or by the legislature by simple majority vote.</w:t>
      </w:r>
    </w:p>
    <w:p w14:paraId="599B188F" w14:textId="77777777" w:rsidR="008256CD" w:rsidRPr="00B02911" w:rsidRDefault="008256CD">
      <w:pPr>
        <w:pStyle w:val="P06-00"/>
        <w:rPr>
          <w:rFonts w:ascii="Courier New" w:hAnsi="Courier New"/>
        </w:rPr>
      </w:pPr>
      <w:r w:rsidRPr="00B02911">
        <w:rPr>
          <w:rFonts w:ascii="Courier New" w:hAnsi="Courier New"/>
        </w:rPr>
        <w:t>D.  The legislature may appropriate any monies that remain in the fund after the programs prescribed in subsection B, paragraphs 1 and 2 of this section are fully funded and implemented only for programs that benefit the health of the residents of this state.</w:t>
      </w:r>
    </w:p>
    <w:p w14:paraId="2E09FE11" w14:textId="77777777" w:rsidR="008256CD" w:rsidRPr="00B02911" w:rsidRDefault="008256CD">
      <w:pPr>
        <w:pStyle w:val="P06-00"/>
        <w:rPr>
          <w:rFonts w:ascii="Courier New" w:hAnsi="Courier New"/>
        </w:rPr>
      </w:pPr>
      <w:r w:rsidRPr="00B02911">
        <w:rPr>
          <w:rFonts w:ascii="Courier New" w:hAnsi="Courier New"/>
        </w:rPr>
        <w:t>E.  Monies in the fund:</w:t>
      </w:r>
    </w:p>
    <w:p w14:paraId="50649D07" w14:textId="77777777" w:rsidR="008256CD" w:rsidRPr="00B02911" w:rsidRDefault="008256CD">
      <w:pPr>
        <w:pStyle w:val="P06-00"/>
        <w:rPr>
          <w:rFonts w:ascii="Courier New" w:hAnsi="Courier New"/>
        </w:rPr>
      </w:pPr>
      <w:r w:rsidRPr="00B02911">
        <w:rPr>
          <w:rFonts w:ascii="Courier New" w:hAnsi="Courier New"/>
        </w:rPr>
        <w:t>1.  Shall be used to supplement and not supplant existing and future appropriations to the Arizona health care cost containment system administration for existing and future programs.</w:t>
      </w:r>
    </w:p>
    <w:p w14:paraId="3EE900FE" w14:textId="77777777" w:rsidR="008256CD" w:rsidRPr="00B02911" w:rsidRDefault="008256CD">
      <w:pPr>
        <w:pStyle w:val="P06-00"/>
        <w:rPr>
          <w:rFonts w:ascii="Courier New" w:hAnsi="Courier New"/>
        </w:rPr>
      </w:pPr>
      <w:r w:rsidRPr="00B02911">
        <w:rPr>
          <w:rFonts w:ascii="Courier New" w:hAnsi="Courier New"/>
        </w:rPr>
        <w:t>2.  Do not revert to the state general fund.</w:t>
      </w:r>
    </w:p>
    <w:p w14:paraId="0BD7D5E3" w14:textId="77777777" w:rsidR="008256CD" w:rsidRPr="00B02911" w:rsidRDefault="008256CD">
      <w:pPr>
        <w:pStyle w:val="P06-00"/>
        <w:rPr>
          <w:rFonts w:ascii="Courier New" w:hAnsi="Courier New"/>
        </w:rPr>
      </w:pPr>
      <w:r w:rsidRPr="00B02911">
        <w:rPr>
          <w:rFonts w:ascii="Courier New" w:hAnsi="Courier New"/>
        </w:rPr>
        <w:t>3.  Are exempt from the provisions of section 35</w:t>
      </w:r>
      <w:r w:rsidRPr="00B02911">
        <w:rPr>
          <w:rFonts w:ascii="Courier New" w:hAnsi="Courier New"/>
        </w:rPr>
        <w:noBreakHyphen/>
        <w:t>190 relating to lapsing of appropriations.</w:t>
      </w:r>
    </w:p>
    <w:p w14:paraId="72350F1F" w14:textId="77777777" w:rsidR="008256CD" w:rsidRPr="00B02911" w:rsidRDefault="008256CD">
      <w:pPr>
        <w:pStyle w:val="P06-00"/>
        <w:rPr>
          <w:rFonts w:ascii="Courier New" w:hAnsi="Courier New"/>
        </w:rPr>
      </w:pPr>
      <w:r w:rsidRPr="00B02911">
        <w:rPr>
          <w:rFonts w:ascii="Courier New" w:hAnsi="Courier New"/>
        </w:rPr>
        <w:t>4.  Are continuously appropriated.</w:t>
      </w:r>
      <w:r w:rsidRPr="00B02911">
        <w:rPr>
          <w:rFonts w:ascii="Courier New" w:hAnsi="Courier New"/>
          <w:vanish/>
        </w:rPr>
        <w:t xml:space="preserve"> </w:t>
      </w:r>
      <w:r w:rsidR="00E21231" w:rsidRPr="00B02911">
        <w:rPr>
          <w:rFonts w:ascii="Courier New" w:hAnsi="Courier New"/>
          <w:vanish/>
        </w:rPr>
        <w:fldChar w:fldCharType="begin"/>
      </w:r>
      <w:r w:rsidR="00E21231" w:rsidRPr="00B02911">
        <w:rPr>
          <w:rFonts w:ascii="Courier New" w:hAnsi="Courier New"/>
          <w:vanish/>
        </w:rPr>
        <w:instrText xml:space="preserve"> COMMENTS END_STATUTE \* MERGEFORMAT </w:instrText>
      </w:r>
      <w:r w:rsidR="00E21231" w:rsidRPr="00B02911">
        <w:rPr>
          <w:rFonts w:ascii="Courier New" w:hAnsi="Courier New"/>
          <w:vanish/>
        </w:rPr>
        <w:fldChar w:fldCharType="separate"/>
      </w:r>
      <w:r w:rsidR="00E21231" w:rsidRPr="00B02911">
        <w:rPr>
          <w:rFonts w:ascii="Courier New" w:hAnsi="Courier New"/>
          <w:vanish/>
        </w:rPr>
        <w:t>END_STATUTE</w:t>
      </w:r>
      <w:r w:rsidR="00E21231" w:rsidRPr="00B02911">
        <w:rPr>
          <w:rFonts w:ascii="Courier New" w:hAnsi="Courier New"/>
          <w:vanish/>
        </w:rPr>
        <w:fldChar w:fldCharType="end"/>
      </w:r>
    </w:p>
    <w:sectPr w:rsidR="008256CD" w:rsidRPr="00B029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77A"/>
    <w:rsid w:val="008256CD"/>
    <w:rsid w:val="00972380"/>
    <w:rsid w:val="00B02911"/>
    <w:rsid w:val="00DE577A"/>
    <w:rsid w:val="00E21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7B5DF7F"/>
  <w15:chartTrackingRefBased/>
  <w15:docId w15:val="{79D98F58-1332-4D0E-B6FD-C75458E0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noProof w:val="0"/>
      <w:lang w:val="en-US"/>
    </w:rPr>
  </w:style>
  <w:style w:type="paragraph" w:customStyle="1" w:styleId="BLK00-00">
    <w:name w:val="BLK 00-00"/>
    <w:basedOn w:val="Normal"/>
    <w:pPr>
      <w:ind w:right="720"/>
      <w:jc w:val="both"/>
    </w:pPr>
    <w:rPr>
      <w:rFonts w:ascii="Letter-Gothic-Drafting" w:hAnsi="Letter-Gothic-Drafting"/>
      <w:b/>
      <w:snapToGrid w:val="0"/>
      <w:sz w:val="20"/>
    </w:rPr>
  </w:style>
  <w:style w:type="paragraph" w:customStyle="1" w:styleId="BLK06-00">
    <w:name w:val="BLK 06-00"/>
    <w:basedOn w:val="Normal"/>
    <w:pPr>
      <w:ind w:right="720" w:firstLine="720"/>
      <w:jc w:val="both"/>
    </w:pPr>
    <w:rPr>
      <w:rFonts w:ascii="Letter-Gothic-Drafting" w:hAnsi="Letter-Gothic-Drafting"/>
      <w:b/>
      <w:snapToGrid w:val="0"/>
      <w:sz w:val="20"/>
    </w:rPr>
  </w:style>
  <w:style w:type="paragraph" w:customStyle="1" w:styleId="BLK06-06">
    <w:name w:val="BLK 06-06"/>
    <w:basedOn w:val="Normal"/>
    <w:pPr>
      <w:widowControl w:val="0"/>
      <w:ind w:left="720" w:right="720"/>
      <w:jc w:val="both"/>
    </w:pPr>
    <w:rPr>
      <w:rFonts w:ascii="Letter-Gothic-Drafting" w:hAnsi="Letter-Gothic-Drafting"/>
      <w:b/>
      <w:snapToGrid w:val="0"/>
      <w:sz w:val="20"/>
    </w:rPr>
  </w:style>
  <w:style w:type="paragraph" w:customStyle="1" w:styleId="BLK06-12">
    <w:name w:val="BLK 06-12"/>
    <w:basedOn w:val="Normal"/>
    <w:pPr>
      <w:ind w:left="1440" w:right="720" w:hanging="720"/>
      <w:jc w:val="both"/>
    </w:pPr>
    <w:rPr>
      <w:rFonts w:ascii="Letter-Gothic-Drafting" w:hAnsi="Letter-Gothic-Drafting"/>
      <w:b/>
      <w:snapToGrid w:val="0"/>
      <w:sz w:val="20"/>
    </w:rPr>
  </w:style>
  <w:style w:type="paragraph" w:customStyle="1" w:styleId="BLK06-14">
    <w:name w:val="BLK 06-14"/>
    <w:basedOn w:val="Normal"/>
    <w:pPr>
      <w:ind w:left="1685" w:right="720" w:hanging="965"/>
      <w:jc w:val="both"/>
    </w:pPr>
    <w:rPr>
      <w:rFonts w:ascii="Letter-Gothic-Drafting" w:hAnsi="Letter-Gothic-Drafting"/>
      <w:b/>
      <w:snapToGrid w:val="0"/>
      <w:sz w:val="20"/>
    </w:rPr>
  </w:style>
  <w:style w:type="paragraph" w:customStyle="1" w:styleId="BLK06-17">
    <w:name w:val="BLK 06-17"/>
    <w:basedOn w:val="Normal"/>
    <w:pPr>
      <w:ind w:left="2040" w:right="720" w:hanging="1320"/>
      <w:jc w:val="both"/>
    </w:pPr>
    <w:rPr>
      <w:rFonts w:ascii="Letter-Gothic-Drafting" w:hAnsi="Letter-Gothic-Drafting"/>
      <w:b/>
      <w:snapToGrid w:val="0"/>
      <w:sz w:val="20"/>
    </w:rPr>
  </w:style>
  <w:style w:type="paragraph" w:customStyle="1" w:styleId="BLK06-18">
    <w:name w:val="BLK 06-18"/>
    <w:basedOn w:val="Normal"/>
    <w:pPr>
      <w:ind w:left="2160" w:right="720" w:hanging="1440"/>
      <w:jc w:val="both"/>
    </w:pPr>
    <w:rPr>
      <w:rFonts w:ascii="Letter-Gothic-Drafting" w:hAnsi="Letter-Gothic-Drafting"/>
      <w:b/>
      <w:snapToGrid w:val="0"/>
      <w:sz w:val="20"/>
    </w:rPr>
  </w:style>
  <w:style w:type="paragraph" w:customStyle="1" w:styleId="BLK06-19">
    <w:name w:val="BLK 06-19"/>
    <w:basedOn w:val="Normal"/>
    <w:pPr>
      <w:ind w:left="2275" w:right="720" w:hanging="1555"/>
      <w:jc w:val="both"/>
    </w:pPr>
    <w:rPr>
      <w:rFonts w:ascii="Letter-Gothic-Drafting" w:hAnsi="Letter-Gothic-Drafting"/>
      <w:b/>
      <w:snapToGrid w:val="0"/>
      <w:sz w:val="20"/>
    </w:rPr>
  </w:style>
  <w:style w:type="paragraph" w:customStyle="1" w:styleId="BLK06-20">
    <w:name w:val="BLK 06-20"/>
    <w:basedOn w:val="Normal"/>
    <w:pPr>
      <w:ind w:left="2405" w:right="720" w:hanging="1685"/>
      <w:jc w:val="both"/>
    </w:pPr>
    <w:rPr>
      <w:rFonts w:ascii="Letter-Gothic-Drafting" w:hAnsi="Letter-Gothic-Drafting"/>
      <w:b/>
      <w:snapToGrid w:val="0"/>
      <w:sz w:val="20"/>
    </w:rPr>
  </w:style>
  <w:style w:type="paragraph" w:customStyle="1" w:styleId="BLK06-21">
    <w:name w:val="BLK 06-21"/>
    <w:basedOn w:val="Normal"/>
    <w:pPr>
      <w:widowControl w:val="0"/>
      <w:ind w:left="2520" w:right="720" w:hanging="1800"/>
      <w:jc w:val="both"/>
    </w:pPr>
    <w:rPr>
      <w:rFonts w:ascii="Letter-Gothic-Drafting" w:hAnsi="Letter-Gothic-Drafting"/>
      <w:b/>
      <w:snapToGrid w:val="0"/>
      <w:sz w:val="20"/>
    </w:rPr>
  </w:style>
  <w:style w:type="paragraph" w:customStyle="1" w:styleId="BLK11-06">
    <w:name w:val="BLK 11-06"/>
    <w:basedOn w:val="Normal"/>
    <w:pPr>
      <w:ind w:left="720" w:right="720" w:firstLine="605"/>
      <w:jc w:val="both"/>
    </w:pPr>
    <w:rPr>
      <w:rFonts w:ascii="Letter-Gothic-Drafting" w:hAnsi="Letter-Gothic-Drafting"/>
      <w:b/>
      <w:snapToGrid w:val="0"/>
      <w:sz w:val="20"/>
    </w:rPr>
  </w:style>
  <w:style w:type="paragraph" w:customStyle="1" w:styleId="BLK12-06">
    <w:name w:val="BLK 12-06"/>
    <w:basedOn w:val="Normal"/>
    <w:pPr>
      <w:ind w:left="720" w:right="720" w:firstLine="720"/>
      <w:jc w:val="both"/>
    </w:pPr>
    <w:rPr>
      <w:rFonts w:ascii="Letter-Gothic-Drafting" w:hAnsi="Letter-Gothic-Drafting"/>
      <w:b/>
      <w:snapToGrid w:val="0"/>
      <w:sz w:val="20"/>
    </w:rPr>
  </w:style>
  <w:style w:type="paragraph" w:customStyle="1" w:styleId="BLK12-24">
    <w:name w:val="BLK 12-24"/>
    <w:basedOn w:val="Normal"/>
    <w:pPr>
      <w:ind w:left="2880" w:right="720" w:hanging="1440"/>
      <w:jc w:val="both"/>
    </w:pPr>
    <w:rPr>
      <w:rFonts w:ascii="Letter-Gothic-Drafting" w:hAnsi="Letter-Gothic-Drafting"/>
      <w:b/>
      <w:snapToGrid w:val="0"/>
      <w:sz w:val="20"/>
    </w:rPr>
  </w:style>
  <w:style w:type="paragraph" w:customStyle="1" w:styleId="BLK12-27">
    <w:name w:val="BLK 12-27"/>
    <w:basedOn w:val="Normal"/>
    <w:pPr>
      <w:ind w:left="3240" w:right="720" w:hanging="1800"/>
      <w:jc w:val="both"/>
    </w:pPr>
    <w:rPr>
      <w:rFonts w:ascii="Letter-Gothic-Drafting" w:hAnsi="Letter-Gothic-Drafting"/>
      <w:b/>
      <w:snapToGrid w:val="0"/>
      <w:sz w:val="20"/>
    </w:rPr>
  </w:style>
  <w:style w:type="paragraph" w:customStyle="1" w:styleId="BLK18-12">
    <w:name w:val="BLK 18-12"/>
    <w:basedOn w:val="Normal"/>
    <w:pPr>
      <w:ind w:left="1440" w:right="720" w:firstLine="720"/>
      <w:jc w:val="both"/>
    </w:pPr>
    <w:rPr>
      <w:rFonts w:ascii="Letter-Gothic-Drafting" w:hAnsi="Letter-Gothic-Drafting"/>
      <w:b/>
      <w:snapToGrid w:val="0"/>
      <w:sz w:val="20"/>
    </w:rPr>
  </w:style>
  <w:style w:type="paragraph" w:customStyle="1" w:styleId="BLK18-30">
    <w:name w:val="BLK 18-30"/>
    <w:basedOn w:val="Normal"/>
    <w:pPr>
      <w:ind w:left="4320" w:right="720" w:hanging="2160"/>
      <w:jc w:val="both"/>
    </w:pPr>
    <w:rPr>
      <w:rFonts w:ascii="Letter-Gothic-Drafting" w:hAnsi="Letter-Gothic-Drafting"/>
      <w:b/>
      <w:snapToGrid w:val="0"/>
      <w:sz w:val="20"/>
    </w:rPr>
  </w:style>
  <w:style w:type="paragraph" w:customStyle="1" w:styleId="BLK35-35">
    <w:name w:val="BLK 35-35"/>
    <w:basedOn w:val="Normal"/>
    <w:pPr>
      <w:ind w:left="4205" w:right="720"/>
      <w:jc w:val="both"/>
    </w:pPr>
    <w:rPr>
      <w:rFonts w:ascii="Letter-Gothic-Drafting" w:hAnsi="Letter-Gothic-Drafting"/>
      <w:b/>
      <w:snapToGrid w:val="0"/>
      <w:sz w:val="20"/>
    </w:rPr>
  </w:style>
  <w:style w:type="paragraph" w:styleId="BlockText">
    <w:name w:val="Block Text"/>
    <w:basedOn w:val="Normal"/>
    <w:semiHidden/>
    <w:pPr>
      <w:tabs>
        <w:tab w:val="left" w:pos="0"/>
        <w:tab w:val="left" w:pos="720"/>
        <w:tab w:val="left" w:pos="1440"/>
      </w:tabs>
      <w:ind w:left="720" w:right="720" w:firstLine="720"/>
      <w:jc w:val="both"/>
    </w:pPr>
    <w:rPr>
      <w:rFonts w:ascii="Letter-Gothic-Upper-Drafting" w:hAnsi="Letter-Gothic-Upper-Drafting"/>
      <w:b/>
      <w:snapToGrid w:val="0"/>
      <w:sz w:val="20"/>
    </w:rPr>
  </w:style>
  <w:style w:type="character" w:customStyle="1" w:styleId="BNUM">
    <w:name w:val="BNUM"/>
    <w:rPr>
      <w:rFonts w:ascii="Arial" w:hAnsi="Arial"/>
      <w:sz w:val="48"/>
    </w:rPr>
  </w:style>
  <w:style w:type="paragraph" w:styleId="BodyText">
    <w:name w:val="Body Text"/>
    <w:basedOn w:val="Normal"/>
    <w:semiHidden/>
    <w:pPr>
      <w:suppressLineNumbers/>
      <w:jc w:val="both"/>
    </w:pPr>
    <w:rPr>
      <w:rFonts w:ascii="Letter-Gothic-Drafting" w:hAnsi="Letter-Gothic-Drafting"/>
      <w:b/>
      <w:snapToGrid w:val="0"/>
      <w:sz w:val="20"/>
    </w:rPr>
  </w:style>
  <w:style w:type="paragraph" w:styleId="BodyTextIndent">
    <w:name w:val="Body Text Indent"/>
    <w:basedOn w:val="Normal"/>
    <w:semiHidden/>
    <w:pPr>
      <w:tabs>
        <w:tab w:val="left" w:pos="0"/>
        <w:tab w:val="left" w:pos="720"/>
      </w:tabs>
      <w:ind w:firstLine="720"/>
      <w:jc w:val="both"/>
    </w:pPr>
    <w:rPr>
      <w:rFonts w:ascii="Letter-Gothic-Drafting" w:hAnsi="Letter-Gothic-Drafting"/>
      <w:b/>
      <w:snapToGrid w:val="0"/>
      <w:sz w:val="20"/>
    </w:rPr>
  </w:style>
  <w:style w:type="character" w:styleId="CommentReference">
    <w:name w:val="annotation reference"/>
    <w:semiHidden/>
    <w:rPr>
      <w:sz w:val="16"/>
    </w:rPr>
  </w:style>
  <w:style w:type="paragraph" w:styleId="CommentText">
    <w:name w:val="annotation text"/>
    <w:basedOn w:val="Normal"/>
    <w:semiHidden/>
    <w:pPr>
      <w:widowControl w:val="0"/>
      <w:jc w:val="both"/>
    </w:pPr>
    <w:rPr>
      <w:rFonts w:ascii="Letter-Gothic-Drafting" w:hAnsi="Letter-Gothic-Drafting"/>
      <w:b/>
      <w:snapToGrid w:val="0"/>
      <w:sz w:val="20"/>
    </w:rPr>
  </w:style>
  <w:style w:type="paragraph" w:customStyle="1" w:styleId="CON12-06">
    <w:name w:val="CON 12-06"/>
    <w:basedOn w:val="Normal"/>
    <w:pPr>
      <w:ind w:left="720" w:right="1195" w:firstLine="720"/>
      <w:jc w:val="both"/>
    </w:pPr>
    <w:rPr>
      <w:rFonts w:ascii="Letter-Gothic-Drafting" w:hAnsi="Letter-Gothic-Drafting"/>
      <w:b/>
      <w:snapToGrid w:val="0"/>
      <w:sz w:val="20"/>
    </w:rPr>
  </w:style>
  <w:style w:type="paragraph" w:customStyle="1" w:styleId="CON12-18">
    <w:name w:val="CON 12-18"/>
    <w:basedOn w:val="Normal"/>
    <w:pPr>
      <w:ind w:left="2160" w:right="1195" w:hanging="720"/>
      <w:jc w:val="both"/>
    </w:pPr>
    <w:rPr>
      <w:rFonts w:ascii="Letter-Gothic-Drafting" w:hAnsi="Letter-Gothic-Drafting"/>
      <w:b/>
      <w:snapToGrid w:val="0"/>
      <w:sz w:val="20"/>
    </w:rPr>
  </w:style>
  <w:style w:type="paragraph" w:customStyle="1" w:styleId="CON12-19">
    <w:name w:val="CON 12-19"/>
    <w:basedOn w:val="Normal"/>
    <w:pPr>
      <w:ind w:left="2275" w:right="1195" w:hanging="835"/>
      <w:jc w:val="both"/>
    </w:pPr>
    <w:rPr>
      <w:rFonts w:ascii="Letter-Gothic-Drafting" w:hAnsi="Letter-Gothic-Drafting"/>
      <w:b/>
      <w:snapToGrid w:val="0"/>
      <w:sz w:val="20"/>
    </w:rPr>
  </w:style>
  <w:style w:type="paragraph" w:customStyle="1" w:styleId="CON12-20">
    <w:name w:val="CON 12-20"/>
    <w:basedOn w:val="Normal"/>
    <w:pPr>
      <w:ind w:left="2405" w:right="1195" w:hanging="965"/>
      <w:jc w:val="both"/>
    </w:pPr>
    <w:rPr>
      <w:rFonts w:ascii="Letter-Gothic-Drafting" w:hAnsi="Letter-Gothic-Drafting"/>
      <w:b/>
      <w:snapToGrid w:val="0"/>
      <w:sz w:val="20"/>
    </w:rPr>
  </w:style>
  <w:style w:type="paragraph" w:customStyle="1" w:styleId="CON12-22">
    <w:name w:val="CON 12-22"/>
    <w:basedOn w:val="Normal"/>
    <w:pPr>
      <w:ind w:left="2635" w:right="1195" w:hanging="1195"/>
      <w:jc w:val="both"/>
    </w:pPr>
    <w:rPr>
      <w:rFonts w:ascii="Letter-Gothic-Drafting" w:hAnsi="Letter-Gothic-Drafting"/>
      <w:b/>
      <w:snapToGrid w:val="0"/>
      <w:sz w:val="20"/>
    </w:rPr>
  </w:style>
  <w:style w:type="paragraph" w:customStyle="1" w:styleId="CON12-23">
    <w:name w:val="CON 12-23"/>
    <w:basedOn w:val="Normal"/>
    <w:pPr>
      <w:ind w:left="2765" w:right="1200" w:hanging="1325"/>
      <w:jc w:val="both"/>
    </w:pPr>
    <w:rPr>
      <w:rFonts w:ascii="Letter-Gothic-Drafting" w:hAnsi="Letter-Gothic-Drafting"/>
      <w:b/>
      <w:snapToGrid w:val="0"/>
      <w:sz w:val="20"/>
    </w:rPr>
  </w:style>
  <w:style w:type="paragraph" w:customStyle="1" w:styleId="CON12-24">
    <w:name w:val="CON 12-24"/>
    <w:basedOn w:val="Normal"/>
    <w:pPr>
      <w:ind w:left="2880" w:right="1200" w:hanging="1440"/>
      <w:jc w:val="both"/>
    </w:pPr>
    <w:rPr>
      <w:rFonts w:ascii="Letter-Gothic-Drafting" w:hAnsi="Letter-Gothic-Drafting"/>
      <w:b/>
      <w:snapToGrid w:val="0"/>
      <w:sz w:val="20"/>
    </w:rPr>
  </w:style>
  <w:style w:type="paragraph" w:customStyle="1" w:styleId="CON12-25">
    <w:name w:val="CON 12-25"/>
    <w:basedOn w:val="Normal"/>
    <w:pPr>
      <w:ind w:left="2995" w:right="1195" w:hanging="1555"/>
      <w:jc w:val="both"/>
    </w:pPr>
    <w:rPr>
      <w:rFonts w:ascii="Letter-Gothic-Drafting" w:hAnsi="Letter-Gothic-Drafting"/>
      <w:b/>
      <w:snapToGrid w:val="0"/>
      <w:sz w:val="20"/>
    </w:rPr>
  </w:style>
  <w:style w:type="paragraph" w:customStyle="1" w:styleId="CON12-26">
    <w:name w:val="CON 12-26"/>
    <w:basedOn w:val="Normal"/>
    <w:pPr>
      <w:ind w:left="3125" w:right="1200" w:hanging="1685"/>
      <w:jc w:val="both"/>
    </w:pPr>
    <w:rPr>
      <w:rFonts w:ascii="Letter-Gothic-Drafting" w:hAnsi="Letter-Gothic-Drafting"/>
      <w:b/>
      <w:snapToGrid w:val="0"/>
      <w:sz w:val="20"/>
    </w:rPr>
  </w:style>
  <w:style w:type="paragraph" w:customStyle="1" w:styleId="CON12-27">
    <w:name w:val="CON 12-27"/>
    <w:basedOn w:val="Normal"/>
    <w:pPr>
      <w:ind w:left="3240" w:right="1200" w:hanging="1800"/>
      <w:jc w:val="both"/>
    </w:pPr>
    <w:rPr>
      <w:rFonts w:ascii="Letter-Gothic-Drafting" w:hAnsi="Letter-Gothic-Drafting"/>
      <w:b/>
      <w:snapToGrid w:val="0"/>
      <w:sz w:val="20"/>
    </w:rPr>
  </w:style>
  <w:style w:type="paragraph" w:styleId="DocumentMap">
    <w:name w:val="Document Map"/>
    <w:basedOn w:val="Normal"/>
    <w:semiHidden/>
    <w:pPr>
      <w:widowControl w:val="0"/>
      <w:shd w:val="clear" w:color="auto" w:fill="000080"/>
      <w:jc w:val="both"/>
    </w:pPr>
    <w:rPr>
      <w:rFonts w:ascii="Tahoma" w:hAnsi="Tahoma"/>
      <w:b/>
      <w:snapToGrid w:val="0"/>
      <w:sz w:val="20"/>
    </w:rPr>
  </w:style>
  <w:style w:type="paragraph" w:styleId="Footer">
    <w:name w:val="footer"/>
    <w:basedOn w:val="Normal"/>
    <w:semiHidden/>
    <w:pPr>
      <w:widowControl w:val="0"/>
      <w:tabs>
        <w:tab w:val="center" w:pos="4320"/>
        <w:tab w:val="right" w:pos="8640"/>
      </w:tabs>
      <w:jc w:val="both"/>
    </w:pPr>
    <w:rPr>
      <w:rFonts w:ascii="Letter-Gothic-Drafting" w:hAnsi="Letter-Gothic-Drafting"/>
      <w:b/>
      <w:snapToGrid w:val="0"/>
      <w:sz w:val="20"/>
    </w:rPr>
  </w:style>
  <w:style w:type="character" w:styleId="FootnoteReference">
    <w:name w:val="footnote reference"/>
    <w:semiHidden/>
  </w:style>
  <w:style w:type="paragraph" w:styleId="Header">
    <w:name w:val="header"/>
    <w:basedOn w:val="Normal"/>
    <w:semiHidden/>
    <w:pPr>
      <w:widowControl w:val="0"/>
      <w:jc w:val="both"/>
    </w:pPr>
    <w:rPr>
      <w:rFonts w:ascii="Letter-Gothic-Drafting" w:hAnsi="Letter-Gothic-Drafting"/>
      <w:b/>
      <w:snapToGrid w:val="0"/>
      <w:sz w:val="20"/>
    </w:rPr>
  </w:style>
  <w:style w:type="character" w:customStyle="1" w:styleId="INTRO">
    <w:name w:val="INTRO"/>
    <w:rPr>
      <w:noProof w:val="0"/>
      <w:lang w:val="en-US"/>
    </w:rPr>
  </w:style>
  <w:style w:type="paragraph" w:customStyle="1" w:styleId="JUSTIFYCENTER">
    <w:name w:val="JUSTIFY CENTER"/>
    <w:basedOn w:val="Normal"/>
    <w:pPr>
      <w:jc w:val="center"/>
    </w:pPr>
    <w:rPr>
      <w:rFonts w:ascii="Letter-Gothic-Drafting" w:hAnsi="Letter-Gothic-Drafting"/>
      <w:b/>
      <w:snapToGrid w:val="0"/>
      <w:sz w:val="20"/>
    </w:rPr>
  </w:style>
  <w:style w:type="paragraph" w:customStyle="1" w:styleId="JUSTIFYFULL">
    <w:name w:val="JUSTIFY FULL"/>
    <w:basedOn w:val="Normal"/>
    <w:pPr>
      <w:widowControl w:val="0"/>
      <w:jc w:val="both"/>
    </w:pPr>
    <w:rPr>
      <w:rFonts w:ascii="Letter-Gothic-Drafting" w:hAnsi="Letter-Gothic-Drafting"/>
      <w:b/>
      <w:snapToGrid w:val="0"/>
      <w:sz w:val="20"/>
    </w:rPr>
  </w:style>
  <w:style w:type="paragraph" w:customStyle="1" w:styleId="JUSTIFYRIGHT">
    <w:name w:val="JUSTIFY RIGHT"/>
    <w:basedOn w:val="Normal"/>
    <w:pPr>
      <w:jc w:val="right"/>
    </w:pPr>
    <w:rPr>
      <w:rFonts w:ascii="Letter-Gothic-Drafting" w:hAnsi="Letter-Gothic-Drafting"/>
      <w:b/>
      <w:snapToGrid w:val="0"/>
      <w:sz w:val="20"/>
    </w:rPr>
  </w:style>
  <w:style w:type="character" w:styleId="LineNumber">
    <w:name w:val="line number"/>
    <w:basedOn w:val="DefaultParagraphFont"/>
    <w:semiHidden/>
  </w:style>
  <w:style w:type="character" w:customStyle="1" w:styleId="O">
    <w:name w:val="O"/>
    <w:rPr>
      <w:strike/>
      <w:dstrike w:val="0"/>
      <w:noProof w:val="0"/>
      <w:color w:val="FF0000"/>
      <w:lang w:val="en-US"/>
    </w:rPr>
  </w:style>
  <w:style w:type="paragraph" w:customStyle="1" w:styleId="P00-00">
    <w:name w:val="P 00-00"/>
    <w:basedOn w:val="Normal"/>
    <w:pPr>
      <w:jc w:val="both"/>
    </w:pPr>
    <w:rPr>
      <w:rFonts w:ascii="Letter-Gothic-Drafting" w:hAnsi="Letter-Gothic-Drafting"/>
      <w:b/>
      <w:snapToGrid w:val="0"/>
      <w:sz w:val="20"/>
    </w:rPr>
  </w:style>
  <w:style w:type="paragraph" w:customStyle="1" w:styleId="P00-06">
    <w:name w:val="P 00-06"/>
    <w:basedOn w:val="Normal"/>
    <w:pPr>
      <w:ind w:left="720" w:hanging="720"/>
      <w:jc w:val="both"/>
    </w:pPr>
    <w:rPr>
      <w:rFonts w:ascii="Letter-Gothic-Drafting" w:hAnsi="Letter-Gothic-Drafting"/>
      <w:b/>
      <w:snapToGrid w:val="0"/>
      <w:sz w:val="20"/>
    </w:rPr>
  </w:style>
  <w:style w:type="paragraph" w:customStyle="1" w:styleId="P03-06">
    <w:name w:val="P 03-06"/>
    <w:basedOn w:val="Normal"/>
    <w:pPr>
      <w:ind w:left="720" w:hanging="360"/>
      <w:jc w:val="both"/>
    </w:pPr>
    <w:rPr>
      <w:rFonts w:ascii="Letter-Gothic-Drafting" w:hAnsi="Letter-Gothic-Drafting"/>
      <w:b/>
      <w:snapToGrid w:val="0"/>
      <w:sz w:val="20"/>
    </w:rPr>
  </w:style>
  <w:style w:type="paragraph" w:customStyle="1" w:styleId="P04-00">
    <w:name w:val="P 04-00"/>
    <w:basedOn w:val="Normal"/>
    <w:pPr>
      <w:ind w:firstLine="475"/>
      <w:jc w:val="both"/>
    </w:pPr>
    <w:rPr>
      <w:rFonts w:ascii="Letter-Gothic-Drafting" w:hAnsi="Letter-Gothic-Drafting"/>
      <w:b/>
      <w:snapToGrid w:val="0"/>
      <w:sz w:val="20"/>
    </w:rPr>
  </w:style>
  <w:style w:type="paragraph" w:customStyle="1" w:styleId="P05-00">
    <w:name w:val="P 05-00"/>
    <w:basedOn w:val="Normal"/>
    <w:pPr>
      <w:ind w:firstLine="605"/>
      <w:jc w:val="both"/>
    </w:pPr>
    <w:rPr>
      <w:rFonts w:ascii="Letter-Gothic-Drafting" w:hAnsi="Letter-Gothic-Drafting"/>
      <w:b/>
      <w:snapToGrid w:val="0"/>
      <w:sz w:val="20"/>
    </w:rPr>
  </w:style>
  <w:style w:type="paragraph" w:customStyle="1" w:styleId="P06-00">
    <w:name w:val="P 06-00"/>
    <w:basedOn w:val="Normal"/>
    <w:pPr>
      <w:ind w:firstLine="720"/>
      <w:jc w:val="both"/>
    </w:pPr>
    <w:rPr>
      <w:rFonts w:ascii="Letter-Gothic-Drafting" w:hAnsi="Letter-Gothic-Drafting"/>
      <w:b/>
      <w:noProof/>
      <w:snapToGrid w:val="0"/>
      <w:sz w:val="20"/>
    </w:rPr>
  </w:style>
  <w:style w:type="paragraph" w:customStyle="1" w:styleId="P06-06">
    <w:name w:val="P 06-06"/>
    <w:basedOn w:val="Normal"/>
    <w:pPr>
      <w:ind w:left="720"/>
      <w:jc w:val="both"/>
    </w:pPr>
    <w:rPr>
      <w:rFonts w:ascii="Letter-Gothic-Drafting" w:hAnsi="Letter-Gothic-Drafting"/>
      <w:b/>
      <w:snapToGrid w:val="0"/>
      <w:sz w:val="20"/>
    </w:rPr>
  </w:style>
  <w:style w:type="paragraph" w:customStyle="1" w:styleId="P06-07">
    <w:name w:val="P 06-07"/>
    <w:basedOn w:val="Normal"/>
    <w:pPr>
      <w:ind w:left="835" w:hanging="115"/>
      <w:jc w:val="both"/>
    </w:pPr>
    <w:rPr>
      <w:rFonts w:ascii="Letter-Gothic-Drafting" w:hAnsi="Letter-Gothic-Drafting"/>
      <w:b/>
      <w:snapToGrid w:val="0"/>
      <w:sz w:val="20"/>
    </w:rPr>
  </w:style>
  <w:style w:type="paragraph" w:customStyle="1" w:styleId="P06-10">
    <w:name w:val="P 06-10"/>
    <w:basedOn w:val="Normal"/>
    <w:pPr>
      <w:ind w:left="1195" w:hanging="475"/>
      <w:jc w:val="both"/>
    </w:pPr>
    <w:rPr>
      <w:rFonts w:ascii="Letter-Gothic-Drafting" w:hAnsi="Letter-Gothic-Drafting"/>
      <w:b/>
      <w:snapToGrid w:val="0"/>
      <w:sz w:val="20"/>
    </w:rPr>
  </w:style>
  <w:style w:type="paragraph" w:customStyle="1" w:styleId="P06-11">
    <w:name w:val="P 06-11"/>
    <w:basedOn w:val="Normal"/>
    <w:pPr>
      <w:ind w:left="1325" w:hanging="605"/>
      <w:jc w:val="both"/>
    </w:pPr>
    <w:rPr>
      <w:rFonts w:ascii="Letter-Gothic-Drafting" w:hAnsi="Letter-Gothic-Drafting"/>
      <w:b/>
      <w:snapToGrid w:val="0"/>
      <w:sz w:val="20"/>
    </w:rPr>
  </w:style>
  <w:style w:type="paragraph" w:customStyle="1" w:styleId="P06-12">
    <w:name w:val="P 06-12"/>
    <w:basedOn w:val="Normal"/>
    <w:pPr>
      <w:ind w:left="1440" w:hanging="720"/>
      <w:jc w:val="both"/>
    </w:pPr>
    <w:rPr>
      <w:rFonts w:ascii="Letter-Gothic-Drafting" w:hAnsi="Letter-Gothic-Drafting"/>
      <w:b/>
      <w:snapToGrid w:val="0"/>
      <w:sz w:val="20"/>
    </w:rPr>
  </w:style>
  <w:style w:type="paragraph" w:customStyle="1" w:styleId="P06-17">
    <w:name w:val="P 06-17"/>
    <w:basedOn w:val="Normal"/>
    <w:pPr>
      <w:ind w:left="2045" w:hanging="1325"/>
      <w:jc w:val="both"/>
    </w:pPr>
    <w:rPr>
      <w:rFonts w:ascii="Letter-Gothic-Drafting" w:hAnsi="Letter-Gothic-Drafting"/>
      <w:b/>
      <w:snapToGrid w:val="0"/>
      <w:sz w:val="20"/>
    </w:rPr>
  </w:style>
  <w:style w:type="paragraph" w:customStyle="1" w:styleId="P06-18">
    <w:name w:val="P 06-18"/>
    <w:basedOn w:val="Normal"/>
    <w:pPr>
      <w:ind w:left="2160" w:hanging="1440"/>
      <w:jc w:val="both"/>
    </w:pPr>
    <w:rPr>
      <w:rFonts w:ascii="Letter-Gothic-Drafting" w:hAnsi="Letter-Gothic-Drafting"/>
      <w:b/>
      <w:snapToGrid w:val="0"/>
      <w:sz w:val="20"/>
    </w:rPr>
  </w:style>
  <w:style w:type="paragraph" w:customStyle="1" w:styleId="P06-20">
    <w:name w:val="P 06-20"/>
    <w:basedOn w:val="Normal"/>
    <w:pPr>
      <w:ind w:left="2405" w:hanging="1685"/>
      <w:jc w:val="both"/>
    </w:pPr>
    <w:rPr>
      <w:rFonts w:ascii="Letter-Gothic-Drafting" w:hAnsi="Letter-Gothic-Drafting"/>
      <w:b/>
      <w:snapToGrid w:val="0"/>
      <w:sz w:val="20"/>
    </w:rPr>
  </w:style>
  <w:style w:type="paragraph" w:customStyle="1" w:styleId="P06-21">
    <w:name w:val="P 06-21"/>
    <w:basedOn w:val="Normal"/>
    <w:pPr>
      <w:ind w:left="2520" w:hanging="1800"/>
      <w:jc w:val="both"/>
    </w:pPr>
    <w:rPr>
      <w:rFonts w:ascii="Letter-Gothic-Drafting" w:hAnsi="Letter-Gothic-Drafting"/>
      <w:b/>
      <w:snapToGrid w:val="0"/>
      <w:sz w:val="20"/>
    </w:rPr>
  </w:style>
  <w:style w:type="paragraph" w:customStyle="1" w:styleId="P09-12">
    <w:name w:val="P 09-12"/>
    <w:basedOn w:val="Normal"/>
    <w:pPr>
      <w:ind w:left="1440" w:hanging="360"/>
      <w:jc w:val="both"/>
    </w:pPr>
    <w:rPr>
      <w:rFonts w:ascii="Letter-Gothic-Drafting" w:hAnsi="Letter-Gothic-Drafting"/>
      <w:b/>
      <w:snapToGrid w:val="0"/>
      <w:sz w:val="20"/>
    </w:rPr>
  </w:style>
  <w:style w:type="paragraph" w:customStyle="1" w:styleId="P10-10">
    <w:name w:val="P 10-10"/>
    <w:basedOn w:val="Normal"/>
    <w:pPr>
      <w:ind w:left="1195"/>
      <w:jc w:val="both"/>
    </w:pPr>
    <w:rPr>
      <w:rFonts w:ascii="Letter-Gothic-Drafting" w:hAnsi="Letter-Gothic-Drafting"/>
      <w:b/>
      <w:snapToGrid w:val="0"/>
      <w:sz w:val="20"/>
    </w:rPr>
  </w:style>
  <w:style w:type="paragraph" w:customStyle="1" w:styleId="P11-06">
    <w:name w:val="P 11-06"/>
    <w:basedOn w:val="Normal"/>
    <w:pPr>
      <w:ind w:left="720" w:firstLine="605"/>
      <w:jc w:val="both"/>
    </w:pPr>
    <w:rPr>
      <w:rFonts w:ascii="Letter-Gothic-Drafting" w:hAnsi="Letter-Gothic-Drafting"/>
      <w:b/>
      <w:snapToGrid w:val="0"/>
      <w:sz w:val="20"/>
    </w:rPr>
  </w:style>
  <w:style w:type="paragraph" w:customStyle="1" w:styleId="P12-06">
    <w:name w:val="P 12-06"/>
    <w:basedOn w:val="Normal"/>
    <w:pPr>
      <w:ind w:left="720" w:firstLine="720"/>
      <w:jc w:val="both"/>
    </w:pPr>
    <w:rPr>
      <w:rFonts w:ascii="Letter-Gothic-Drafting" w:hAnsi="Letter-Gothic-Drafting"/>
      <w:b/>
      <w:snapToGrid w:val="0"/>
      <w:sz w:val="20"/>
    </w:rPr>
  </w:style>
  <w:style w:type="paragraph" w:customStyle="1" w:styleId="P12-18">
    <w:name w:val="P 12-18"/>
    <w:basedOn w:val="Normal"/>
    <w:pPr>
      <w:ind w:left="2160" w:hanging="720"/>
      <w:jc w:val="both"/>
    </w:pPr>
    <w:rPr>
      <w:rFonts w:ascii="Letter-Gothic-Drafting" w:hAnsi="Letter-Gothic-Drafting"/>
      <w:b/>
      <w:snapToGrid w:val="0"/>
      <w:sz w:val="20"/>
    </w:r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ind w:left="1915" w:right="720" w:hanging="1195"/>
      <w:jc w:val="both"/>
    </w:pPr>
    <w:rPr>
      <w:rFonts w:ascii="Letter-Gothic-Drafting" w:hAnsi="Letter-Gothic-Drafting"/>
      <w:b/>
      <w:snapToGrid w:val="0"/>
      <w:sz w:val="20"/>
    </w:rPr>
  </w:style>
  <w:style w:type="paragraph" w:customStyle="1" w:styleId="SEC06-17">
    <w:name w:val="SEC 06-17"/>
    <w:basedOn w:val="Normal"/>
    <w:pPr>
      <w:ind w:left="2045" w:right="720" w:hanging="1325"/>
      <w:jc w:val="both"/>
    </w:pPr>
    <w:rPr>
      <w:rFonts w:ascii="Letter-Gothic-Drafting" w:hAnsi="Letter-Gothic-Drafting"/>
      <w:b/>
      <w:snapToGrid w:val="0"/>
      <w:sz w:val="20"/>
    </w:rPr>
  </w:style>
  <w:style w:type="paragraph" w:customStyle="1" w:styleId="SEC06-18">
    <w:name w:val="SEC 06-18"/>
    <w:basedOn w:val="Normal"/>
    <w:pPr>
      <w:ind w:left="2160" w:right="720" w:hanging="1440"/>
      <w:jc w:val="both"/>
    </w:pPr>
    <w:rPr>
      <w:rFonts w:ascii="Letter-Gothic-Drafting" w:hAnsi="Letter-Gothic-Drafting"/>
      <w:b/>
      <w:snapToGrid w:val="0"/>
      <w:sz w:val="20"/>
    </w:rPr>
  </w:style>
  <w:style w:type="paragraph" w:customStyle="1" w:styleId="SEC06-19">
    <w:name w:val="SEC 06-19"/>
    <w:basedOn w:val="Normal"/>
    <w:pPr>
      <w:ind w:left="2275" w:right="720" w:hanging="1555"/>
      <w:jc w:val="both"/>
    </w:pPr>
    <w:rPr>
      <w:rFonts w:ascii="Letter-Gothic-Drafting" w:hAnsi="Letter-Gothic-Drafting"/>
      <w:b/>
      <w:snapToGrid w:val="0"/>
      <w:sz w:val="20"/>
    </w:rPr>
  </w:style>
  <w:style w:type="paragraph" w:customStyle="1" w:styleId="SEC06-20">
    <w:name w:val="SEC 06-20"/>
    <w:basedOn w:val="Normal"/>
    <w:pPr>
      <w:ind w:left="2405" w:right="720" w:hanging="1685"/>
      <w:jc w:val="both"/>
    </w:pPr>
    <w:rPr>
      <w:rFonts w:ascii="Letter-Gothic-Drafting" w:hAnsi="Letter-Gothic-Drafting"/>
      <w:b/>
      <w:snapToGrid w:val="0"/>
      <w:sz w:val="20"/>
    </w:rPr>
  </w:style>
  <w:style w:type="paragraph" w:customStyle="1" w:styleId="SEC06-21">
    <w:name w:val="SEC 06-21"/>
    <w:basedOn w:val="Normal"/>
    <w:pPr>
      <w:ind w:left="2520" w:right="720" w:hanging="1800"/>
      <w:jc w:val="both"/>
    </w:pPr>
    <w:rPr>
      <w:rFonts w:ascii="Letter-Gothic-Drafting" w:hAnsi="Letter-Gothic-Drafting"/>
      <w:b/>
      <w:snapToGrid w:val="0"/>
      <w:sz w:val="20"/>
    </w:rPr>
  </w:style>
  <w:style w:type="paragraph" w:customStyle="1" w:styleId="SEC06-22">
    <w:name w:val="SEC 06-22"/>
    <w:basedOn w:val="Normal"/>
    <w:pPr>
      <w:ind w:left="2635" w:right="720" w:hanging="1915"/>
      <w:jc w:val="both"/>
    </w:pPr>
    <w:rPr>
      <w:rFonts w:ascii="Letter-Gothic-Drafting" w:hAnsi="Letter-Gothic-Drafting"/>
      <w:b/>
      <w:snapToGrid w:val="0"/>
      <w:sz w:val="20"/>
    </w:rPr>
  </w:style>
  <w:style w:type="paragraph" w:customStyle="1" w:styleId="SEC06-34">
    <w:name w:val="SEC 06-34"/>
    <w:basedOn w:val="Normal"/>
    <w:pPr>
      <w:ind w:left="4075" w:right="720" w:hanging="3355"/>
      <w:jc w:val="both"/>
    </w:pPr>
    <w:rPr>
      <w:rFonts w:ascii="Letter-Gothic-Drafting" w:hAnsi="Letter-Gothic-Drafting"/>
      <w:b/>
      <w:snapToGrid w:val="0"/>
      <w:sz w:val="20"/>
    </w:rPr>
  </w:style>
  <w:style w:type="paragraph" w:customStyle="1" w:styleId="SEC06-37">
    <w:name w:val="SEC 06-37"/>
    <w:basedOn w:val="Normal"/>
    <w:pPr>
      <w:ind w:left="4435" w:right="720" w:hanging="3715"/>
      <w:jc w:val="both"/>
    </w:pPr>
    <w:rPr>
      <w:rFonts w:ascii="Letter-Gothic-Drafting" w:hAnsi="Letter-Gothic-Drafting"/>
      <w:b/>
      <w:snapToGrid w:val="0"/>
      <w:sz w:val="20"/>
    </w:rPr>
  </w:style>
  <w:style w:type="paragraph" w:customStyle="1" w:styleId="SEC12-18">
    <w:name w:val="SEC 12-18"/>
    <w:basedOn w:val="Normal"/>
    <w:pPr>
      <w:ind w:left="2160" w:right="720" w:hanging="720"/>
      <w:jc w:val="both"/>
    </w:pPr>
    <w:rPr>
      <w:rFonts w:ascii="Letter-Gothic-Drafting" w:hAnsi="Letter-Gothic-Drafting"/>
      <w:b/>
      <w:snapToGrid w:val="0"/>
      <w:sz w:val="20"/>
    </w:r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435</Words>
  <Characters>2316</Characters>
  <Application>Microsoft Office Word</Application>
  <DocSecurity>0</DocSecurity>
  <Lines>47</Lines>
  <Paragraphs>16</Paragraphs>
  <ScaleCrop>false</ScaleCrop>
  <HeadingPairs>
    <vt:vector size="2" baseType="variant">
      <vt:variant>
        <vt:lpstr>Title</vt:lpstr>
      </vt:variant>
      <vt:variant>
        <vt:i4>1</vt:i4>
      </vt:variant>
    </vt:vector>
  </HeadingPairs>
  <TitlesOfParts>
    <vt:vector size="1" baseType="lpstr">
      <vt:lpstr>36-2901</vt:lpstr>
    </vt:vector>
  </TitlesOfParts>
  <Company>LCS</Company>
  <LinksUpToDate>false</LinksUpToDate>
  <CharactersWithSpaces>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36-2901.02; Arizona tobacco litigation settlement fund; nonlapsing </dc:title>
  <dc:subject>Arizona tobacco litigation settlement fund; nonlapsing </dc:subject>
  <dc:creator>Arizona Legislative Council</dc:creator>
  <cp:keywords/>
  <dc:description/>
  <cp:lastModifiedBy>dbupdate</cp:lastModifiedBy>
  <cp:revision>2</cp:revision>
  <dcterms:created xsi:type="dcterms:W3CDTF">2025-09-21T02:00:00Z</dcterms:created>
  <dcterms:modified xsi:type="dcterms:W3CDTF">2025-09-21T02:00:00Z</dcterms:modified>
</cp:coreProperties>
</file>