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5257" w14:textId="77777777" w:rsidR="002B19A1" w:rsidRPr="005A2B69" w:rsidRDefault="002B19A1" w:rsidP="002B19A1">
      <w:pPr>
        <w:pStyle w:val="SEC06-18"/>
        <w:rPr>
          <w:rFonts w:ascii="Courier New" w:hAnsi="Courier New" w:cs="Courier New"/>
        </w:rPr>
      </w:pPr>
      <w:r w:rsidRPr="005A2B69">
        <w:rPr>
          <w:rFonts w:ascii="Courier New" w:hAnsi="Courier New" w:cs="Courier New"/>
        </w:rPr>
        <w:fldChar w:fldCharType="begin"/>
      </w:r>
      <w:r w:rsidRPr="005A2B69">
        <w:rPr>
          <w:rFonts w:ascii="Courier New" w:hAnsi="Courier New" w:cs="Courier New"/>
        </w:rPr>
        <w:instrText xml:space="preserve"> COMMENTS START_STATUTE \* MERGEFORMAT </w:instrText>
      </w:r>
      <w:r w:rsidRPr="005A2B69">
        <w:rPr>
          <w:rFonts w:ascii="Courier New" w:hAnsi="Courier New" w:cs="Courier New"/>
        </w:rPr>
        <w:fldChar w:fldCharType="separate"/>
      </w:r>
      <w:r w:rsidRPr="005A2B69">
        <w:rPr>
          <w:rFonts w:ascii="Courier New" w:hAnsi="Courier New" w:cs="Courier New"/>
          <w:vanish/>
        </w:rPr>
        <w:t>START_STATUTE</w:t>
      </w:r>
      <w:r w:rsidRPr="005A2B69">
        <w:rPr>
          <w:rFonts w:ascii="Courier New" w:hAnsi="Courier New" w:cs="Courier New"/>
        </w:rPr>
        <w:fldChar w:fldCharType="end"/>
      </w:r>
      <w:r w:rsidRPr="005A2B69">
        <w:rPr>
          <w:rStyle w:val="SNUM"/>
          <w:rFonts w:ascii="Courier New" w:hAnsi="Courier New" w:cs="Courier New"/>
        </w:rPr>
        <w:t>36-2603</w:t>
      </w:r>
      <w:r w:rsidRPr="005A2B69">
        <w:rPr>
          <w:rFonts w:ascii="Courier New" w:hAnsi="Courier New" w:cs="Courier New"/>
        </w:rPr>
        <w:t>.  </w:t>
      </w:r>
      <w:r w:rsidRPr="005A2B69">
        <w:rPr>
          <w:rStyle w:val="SECHEAD"/>
          <w:rFonts w:ascii="Courier New" w:hAnsi="Courier New" w:cs="Courier New"/>
        </w:rPr>
        <w:t>Computerized central database tracking system task force; consultation on electronic prescribing; membership</w:t>
      </w:r>
    </w:p>
    <w:p w14:paraId="7CD19C5C" w14:textId="77777777" w:rsidR="002B19A1" w:rsidRPr="005A2B69" w:rsidRDefault="002B19A1" w:rsidP="002B19A1">
      <w:pPr>
        <w:pStyle w:val="P06-00"/>
        <w:rPr>
          <w:rFonts w:ascii="Courier New" w:hAnsi="Courier New" w:cs="Courier New"/>
        </w:rPr>
      </w:pPr>
      <w:r w:rsidRPr="005A2B69">
        <w:rPr>
          <w:rFonts w:ascii="Courier New" w:hAnsi="Courier New" w:cs="Courier New"/>
        </w:rPr>
        <w:t>A.  The board shall appoint a task force to help it administer the computerized central database tracking system, to identify educational, outreach and support services to advance medical practitioners' adoption of electronic prescribing of schedule II controlled substances and pharmacy implementation of section 36</w:t>
      </w:r>
      <w:r w:rsidRPr="005A2B69">
        <w:rPr>
          <w:rFonts w:ascii="Courier New" w:hAnsi="Courier New" w:cs="Courier New"/>
        </w:rPr>
        <w:noBreakHyphen/>
        <w:t>2525 and to consult with regarding recommendations for exceptions to the electronic prescribing requirements prescribed in section 36</w:t>
      </w:r>
      <w:r w:rsidRPr="005A2B69">
        <w:rPr>
          <w:rFonts w:ascii="Courier New" w:hAnsi="Courier New" w:cs="Courier New"/>
        </w:rPr>
        <w:noBreakHyphen/>
        <w:t>2525.  The chairperson of the board shall chair the task force.  The task force shall include the following members:</w:t>
      </w:r>
    </w:p>
    <w:p w14:paraId="10685D93" w14:textId="77777777" w:rsidR="002B19A1" w:rsidRPr="005A2B69" w:rsidRDefault="002B19A1" w:rsidP="002B19A1">
      <w:pPr>
        <w:pStyle w:val="P06-00"/>
        <w:rPr>
          <w:rFonts w:ascii="Courier New" w:hAnsi="Courier New" w:cs="Courier New"/>
        </w:rPr>
      </w:pPr>
      <w:r w:rsidRPr="005A2B69">
        <w:rPr>
          <w:rFonts w:ascii="Courier New" w:hAnsi="Courier New" w:cs="Courier New"/>
        </w:rPr>
        <w:t>1.  Pharmacists, medical practitioners and other licensed health care providers.</w:t>
      </w:r>
    </w:p>
    <w:p w14:paraId="0EDA9677" w14:textId="77777777" w:rsidR="002B19A1" w:rsidRPr="005A2B69" w:rsidRDefault="002B19A1" w:rsidP="002B19A1">
      <w:pPr>
        <w:pStyle w:val="P06-00"/>
        <w:rPr>
          <w:rFonts w:ascii="Courier New" w:hAnsi="Courier New" w:cs="Courier New"/>
        </w:rPr>
      </w:pPr>
      <w:r w:rsidRPr="005A2B69">
        <w:rPr>
          <w:rFonts w:ascii="Courier New" w:hAnsi="Courier New" w:cs="Courier New"/>
        </w:rPr>
        <w:t>2.  Representatives of professional societies and associations for pharmacists, medical practitioners and other licensed health care providers.</w:t>
      </w:r>
    </w:p>
    <w:p w14:paraId="72CB0056" w14:textId="77777777" w:rsidR="002B19A1" w:rsidRPr="005A2B69" w:rsidRDefault="002B19A1" w:rsidP="002B19A1">
      <w:pPr>
        <w:pStyle w:val="P06-00"/>
        <w:rPr>
          <w:rFonts w:ascii="Courier New" w:hAnsi="Courier New" w:cs="Courier New"/>
        </w:rPr>
      </w:pPr>
      <w:r w:rsidRPr="005A2B69">
        <w:rPr>
          <w:rFonts w:ascii="Courier New" w:hAnsi="Courier New" w:cs="Courier New"/>
        </w:rPr>
        <w:t>3.  Representatives of professional licensing boards.</w:t>
      </w:r>
    </w:p>
    <w:p w14:paraId="70D8CA6A" w14:textId="77777777" w:rsidR="002B19A1" w:rsidRPr="005A2B69" w:rsidRDefault="002B19A1" w:rsidP="002B19A1">
      <w:pPr>
        <w:pStyle w:val="P06-00"/>
        <w:rPr>
          <w:rFonts w:ascii="Courier New" w:hAnsi="Courier New" w:cs="Courier New"/>
        </w:rPr>
      </w:pPr>
      <w:r w:rsidRPr="005A2B69">
        <w:rPr>
          <w:rFonts w:ascii="Courier New" w:hAnsi="Courier New" w:cs="Courier New"/>
        </w:rPr>
        <w:t>4.  Representatives of the Arizona health care cost containment system administration.</w:t>
      </w:r>
    </w:p>
    <w:p w14:paraId="47DA495B" w14:textId="77777777" w:rsidR="002B19A1" w:rsidRPr="005A2B69" w:rsidRDefault="002B19A1" w:rsidP="002B19A1">
      <w:pPr>
        <w:pStyle w:val="P06-00"/>
        <w:rPr>
          <w:rFonts w:ascii="Courier New" w:hAnsi="Courier New" w:cs="Courier New"/>
        </w:rPr>
      </w:pPr>
      <w:r w:rsidRPr="005A2B69">
        <w:rPr>
          <w:rFonts w:ascii="Courier New" w:hAnsi="Courier New" w:cs="Courier New"/>
        </w:rPr>
        <w:t>5.  Representatives of state and federal agencies that have an interest in controlling controlled substances.</w:t>
      </w:r>
    </w:p>
    <w:p w14:paraId="1C3D03D9" w14:textId="77777777" w:rsidR="002B19A1" w:rsidRPr="005A2B69" w:rsidRDefault="002B19A1" w:rsidP="002B19A1">
      <w:pPr>
        <w:pStyle w:val="P06-00"/>
        <w:rPr>
          <w:rFonts w:ascii="Courier New" w:hAnsi="Courier New" w:cs="Courier New"/>
        </w:rPr>
      </w:pPr>
      <w:r w:rsidRPr="005A2B69">
        <w:rPr>
          <w:rFonts w:ascii="Courier New" w:hAnsi="Courier New" w:cs="Courier New"/>
        </w:rPr>
        <w:t>6.  Criminal prosecutors.</w:t>
      </w:r>
    </w:p>
    <w:p w14:paraId="6BC962DD" w14:textId="77777777" w:rsidR="002B19A1" w:rsidRPr="005A2B69" w:rsidRDefault="002B19A1" w:rsidP="002B19A1">
      <w:pPr>
        <w:pStyle w:val="P06-00"/>
        <w:rPr>
          <w:rFonts w:ascii="Courier New" w:hAnsi="Courier New" w:cs="Courier New"/>
        </w:rPr>
      </w:pPr>
      <w:r w:rsidRPr="005A2B69">
        <w:rPr>
          <w:rFonts w:ascii="Courier New" w:hAnsi="Courier New" w:cs="Courier New"/>
        </w:rPr>
        <w:t>7.  Representatives of a health information organization in this state.</w:t>
      </w:r>
    </w:p>
    <w:p w14:paraId="27E2999E" w14:textId="77777777" w:rsidR="002B19A1" w:rsidRPr="005A2B69" w:rsidRDefault="002B19A1" w:rsidP="002B19A1">
      <w:pPr>
        <w:pStyle w:val="P06-00"/>
        <w:rPr>
          <w:rFonts w:ascii="Courier New" w:hAnsi="Courier New" w:cs="Courier New"/>
        </w:rPr>
      </w:pPr>
      <w:r w:rsidRPr="005A2B69">
        <w:rPr>
          <w:rFonts w:ascii="Courier New" w:hAnsi="Courier New" w:cs="Courier New"/>
        </w:rPr>
        <w:t>B.  The task force shall meet to establish the procedures and conditions relating to the release of prescription information pursuant to section 36</w:t>
      </w:r>
      <w:r w:rsidRPr="005A2B69">
        <w:rPr>
          <w:rFonts w:ascii="Courier New" w:hAnsi="Courier New" w:cs="Courier New"/>
        </w:rPr>
        <w:noBreakHyphen/>
        <w:t xml:space="preserve">2604.  The task force shall meet at least once each year and at the call of the chairperson.  </w:t>
      </w:r>
    </w:p>
    <w:p w14:paraId="3B2C1A71" w14:textId="77777777" w:rsidR="00F540AD" w:rsidRPr="005A2B69" w:rsidRDefault="002B19A1" w:rsidP="002B19A1">
      <w:pPr>
        <w:pStyle w:val="P06-00"/>
        <w:rPr>
          <w:rFonts w:ascii="Courier New" w:hAnsi="Courier New" w:cs="Courier New"/>
        </w:rPr>
      </w:pPr>
      <w:r w:rsidRPr="005A2B69">
        <w:rPr>
          <w:rFonts w:ascii="Courier New" w:hAnsi="Courier New" w:cs="Courier New"/>
        </w:rPr>
        <w:t xml:space="preserve">C.  Task force members serve at the pleasure of the board and are not eligible to receive compensation or reimbursement of expenses. </w:t>
      </w:r>
      <w:r w:rsidRPr="005A2B69">
        <w:rPr>
          <w:rFonts w:ascii="Courier New" w:hAnsi="Courier New" w:cs="Courier New"/>
        </w:rPr>
        <w:fldChar w:fldCharType="begin"/>
      </w:r>
      <w:r w:rsidRPr="005A2B69">
        <w:rPr>
          <w:rFonts w:ascii="Courier New" w:hAnsi="Courier New" w:cs="Courier New"/>
        </w:rPr>
        <w:instrText xml:space="preserve"> COMMENTS END_STATUTE \* MERGEFORMAT </w:instrText>
      </w:r>
      <w:r w:rsidRPr="005A2B69">
        <w:rPr>
          <w:rFonts w:ascii="Courier New" w:hAnsi="Courier New" w:cs="Courier New"/>
        </w:rPr>
        <w:fldChar w:fldCharType="separate"/>
      </w:r>
      <w:r w:rsidRPr="005A2B69">
        <w:rPr>
          <w:rFonts w:ascii="Courier New" w:hAnsi="Courier New" w:cs="Courier New"/>
          <w:vanish/>
        </w:rPr>
        <w:t>END_STATUTE</w:t>
      </w:r>
      <w:r w:rsidRPr="005A2B69">
        <w:rPr>
          <w:rFonts w:ascii="Courier New" w:hAnsi="Courier New" w:cs="Courier New"/>
        </w:rPr>
        <w:fldChar w:fldCharType="end"/>
      </w:r>
    </w:p>
    <w:sectPr w:rsidR="00F540AD" w:rsidRPr="005A2B69" w:rsidSect="002B19A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9FB8" w14:textId="77777777" w:rsidR="002B19A1" w:rsidRDefault="002B19A1">
      <w:r>
        <w:separator/>
      </w:r>
    </w:p>
  </w:endnote>
  <w:endnote w:type="continuationSeparator" w:id="0">
    <w:p w14:paraId="2B52DB13" w14:textId="77777777" w:rsidR="002B19A1" w:rsidRDefault="002B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mbria"/>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24F0" w14:textId="77777777" w:rsidR="002B19A1" w:rsidRDefault="002B19A1">
      <w:r>
        <w:separator/>
      </w:r>
    </w:p>
  </w:footnote>
  <w:footnote w:type="continuationSeparator" w:id="0">
    <w:p w14:paraId="4738EBED" w14:textId="77777777" w:rsidR="002B19A1" w:rsidRDefault="002B1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43208307">
    <w:abstractNumId w:val="1"/>
  </w:num>
  <w:num w:numId="2" w16cid:durableId="168761575">
    <w:abstractNumId w:val="1"/>
  </w:num>
  <w:num w:numId="3" w16cid:durableId="1083407561">
    <w:abstractNumId w:val="0"/>
  </w:num>
  <w:num w:numId="4" w16cid:durableId="193620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A1"/>
    <w:rsid w:val="002B19A1"/>
    <w:rsid w:val="005A2B69"/>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5CBC"/>
  <w15:chartTrackingRefBased/>
  <w15:docId w15:val="{6ADBD682-ACD4-424A-A1E2-32314B16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B19A1"/>
    <w:rPr>
      <w:rFonts w:ascii="Letter-Gothic-Drafting" w:hAnsi="Letter-Gothic-Drafting"/>
      <w:b/>
      <w:snapToGrid w:val="0"/>
    </w:rPr>
  </w:style>
  <w:style w:type="character" w:customStyle="1" w:styleId="SEC06-18Char">
    <w:name w:val="SEC 06-18 Char"/>
    <w:link w:val="SEC06-18"/>
    <w:rsid w:val="002B19A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243</Words>
  <Characters>1501</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36-2603; Computerized central database tracking system task force; consultation on electronic prescribing; membership</dc:title>
  <dc:subject>Computerized central database tracking system task force; consultation on electronic prescribing; membership</dc:subject>
  <dc:creator>Arizona Legislative Council</dc:creator>
  <cp:keywords/>
  <dc:description>0004.docx - 541R - 2019</dc:description>
  <cp:lastModifiedBy>dbupdate</cp:lastModifiedBy>
  <cp:revision>2</cp:revision>
  <dcterms:created xsi:type="dcterms:W3CDTF">2025-09-21T01:53:00Z</dcterms:created>
  <dcterms:modified xsi:type="dcterms:W3CDTF">2025-09-21T01:53:00Z</dcterms:modified>
</cp:coreProperties>
</file>