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7E587" w14:textId="1EA87CBF" w:rsidR="00F72426" w:rsidRPr="00385AFF" w:rsidRDefault="00F72426" w:rsidP="00F72426">
      <w:pPr>
        <w:pStyle w:val="SEC06-17"/>
        <w:keepNext/>
        <w:keepLines/>
        <w:rPr>
          <w:rStyle w:val="SECHEAD"/>
          <w:rFonts w:ascii="Courier New" w:hAnsi="Courier New" w:cs="Courier New"/>
        </w:rPr>
      </w:pPr>
      <w:r w:rsidRPr="00385AFF">
        <w:rPr>
          <w:rFonts w:ascii="Courier New" w:hAnsi="Courier New" w:cs="Courier New"/>
        </w:rPr>
        <w:fldChar w:fldCharType="begin"/>
      </w:r>
      <w:r w:rsidRPr="00385AFF">
        <w:rPr>
          <w:rFonts w:ascii="Courier New" w:hAnsi="Courier New" w:cs="Courier New"/>
        </w:rPr>
        <w:instrText xml:space="preserve"> COMMENTS START_STATUTE \* MERGEFORMAT </w:instrText>
      </w:r>
      <w:r w:rsidRPr="00385AFF">
        <w:rPr>
          <w:rFonts w:ascii="Courier New" w:hAnsi="Courier New" w:cs="Courier New"/>
        </w:rPr>
        <w:fldChar w:fldCharType="separate"/>
      </w:r>
      <w:r w:rsidRPr="00385AFF">
        <w:rPr>
          <w:rFonts w:ascii="Courier New" w:hAnsi="Courier New" w:cs="Courier New"/>
          <w:vanish/>
        </w:rPr>
        <w:t>START_STATUTE</w:t>
      </w:r>
      <w:r w:rsidRPr="00385AFF">
        <w:rPr>
          <w:rFonts w:ascii="Courier New" w:hAnsi="Courier New" w:cs="Courier New"/>
        </w:rPr>
        <w:fldChar w:fldCharType="end"/>
      </w:r>
      <w:r w:rsidRPr="00385AFF">
        <w:rPr>
          <w:rStyle w:val="SNUM"/>
          <w:rFonts w:ascii="Courier New" w:hAnsi="Courier New" w:cs="Courier New"/>
        </w:rPr>
        <w:t>36-933.</w:t>
      </w:r>
      <w:r w:rsidRPr="00385AFF">
        <w:rPr>
          <w:rFonts w:ascii="Courier New" w:hAnsi="Courier New" w:cs="Courier New"/>
        </w:rPr>
        <w:t>  </w:t>
      </w:r>
      <w:r w:rsidRPr="00385AFF">
        <w:rPr>
          <w:rStyle w:val="SECHEAD"/>
          <w:rFonts w:ascii="Courier New" w:hAnsi="Courier New" w:cs="Courier New"/>
        </w:rPr>
        <w:t>Applicability of article; rules; enforcement</w:t>
      </w:r>
    </w:p>
    <w:p w14:paraId="16FD3E8B" w14:textId="77777777" w:rsidR="00F72426" w:rsidRPr="00385AFF" w:rsidRDefault="00F72426" w:rsidP="00F72426">
      <w:pPr>
        <w:pStyle w:val="P06-00"/>
        <w:keepNext/>
        <w:keepLines/>
        <w:rPr>
          <w:rFonts w:ascii="Courier New" w:hAnsi="Courier New" w:cs="Courier New"/>
        </w:rPr>
      </w:pPr>
      <w:r w:rsidRPr="00385AFF">
        <w:rPr>
          <w:rFonts w:ascii="Courier New" w:hAnsi="Courier New" w:cs="Courier New"/>
        </w:rPr>
        <w:t>A.  This article:</w:t>
      </w:r>
    </w:p>
    <w:p w14:paraId="0C550D73" w14:textId="77777777" w:rsidR="00F72426" w:rsidRPr="00385AFF" w:rsidRDefault="00F72426" w:rsidP="00F72426">
      <w:pPr>
        <w:pStyle w:val="P06-00"/>
        <w:rPr>
          <w:rFonts w:ascii="Courier New" w:hAnsi="Courier New" w:cs="Courier New"/>
        </w:rPr>
      </w:pPr>
      <w:r w:rsidRPr="00385AFF">
        <w:rPr>
          <w:rFonts w:ascii="Courier New" w:hAnsi="Courier New" w:cs="Courier New"/>
        </w:rPr>
        <w:t>1.  Is not more restrictive than the applicable federal laws.</w:t>
      </w:r>
    </w:p>
    <w:p w14:paraId="35F1BC09" w14:textId="77777777" w:rsidR="00F72426" w:rsidRPr="00385AFF" w:rsidRDefault="00F72426" w:rsidP="00F72426">
      <w:pPr>
        <w:pStyle w:val="P06-00"/>
        <w:rPr>
          <w:rFonts w:ascii="Courier New" w:hAnsi="Courier New" w:cs="Courier New"/>
        </w:rPr>
      </w:pPr>
      <w:r w:rsidRPr="00385AFF">
        <w:rPr>
          <w:rFonts w:ascii="Courier New" w:hAnsi="Courier New" w:cs="Courier New"/>
        </w:rPr>
        <w:t>2.  Does not impede the department from investigating any reported foodborne illness.</w:t>
      </w:r>
    </w:p>
    <w:p w14:paraId="15C77525" w14:textId="77777777" w:rsidR="00F72426" w:rsidRPr="00385AFF" w:rsidRDefault="00F72426" w:rsidP="00F72426">
      <w:pPr>
        <w:pStyle w:val="P06-00"/>
        <w:rPr>
          <w:rFonts w:ascii="Courier New" w:hAnsi="Courier New" w:cs="Courier New"/>
        </w:rPr>
      </w:pPr>
      <w:r w:rsidRPr="00385AFF">
        <w:rPr>
          <w:rFonts w:ascii="Courier New" w:hAnsi="Courier New" w:cs="Courier New"/>
        </w:rPr>
        <w:t>3.  Does not change the requirements for brand inspections, animal health inspections or any food inspections required by state or federal law, or change the requirements for the sale of milk, milk products, raw milk or raw milk products pursuant to section 3</w:t>
      </w:r>
      <w:r w:rsidRPr="00385AFF">
        <w:rPr>
          <w:rFonts w:ascii="Courier New" w:hAnsi="Courier New" w:cs="Courier New"/>
        </w:rPr>
        <w:noBreakHyphen/>
        <w:t>606.</w:t>
      </w:r>
    </w:p>
    <w:p w14:paraId="1FE5D80C" w14:textId="77777777" w:rsidR="00F72426" w:rsidRPr="00385AFF" w:rsidRDefault="00F72426" w:rsidP="00F72426">
      <w:pPr>
        <w:pStyle w:val="P06-00"/>
        <w:rPr>
          <w:rFonts w:ascii="Courier New" w:hAnsi="Courier New" w:cs="Courier New"/>
        </w:rPr>
      </w:pPr>
      <w:r w:rsidRPr="00385AFF">
        <w:rPr>
          <w:rFonts w:ascii="Courier New" w:hAnsi="Courier New" w:cs="Courier New"/>
        </w:rPr>
        <w:t>4.  Does not affect any county or municipal building code, zoning code or ordinance or other land use regulation.</w:t>
      </w:r>
    </w:p>
    <w:p w14:paraId="4F9E0266" w14:textId="77777777" w:rsidR="00F72426" w:rsidRPr="00385AFF" w:rsidRDefault="00F72426" w:rsidP="00F72426">
      <w:pPr>
        <w:pStyle w:val="P06-00"/>
        <w:rPr>
          <w:rFonts w:ascii="Courier New" w:hAnsi="Courier New" w:cs="Courier New"/>
        </w:rPr>
      </w:pPr>
      <w:r w:rsidRPr="00385AFF">
        <w:rPr>
          <w:rFonts w:ascii="Courier New" w:hAnsi="Courier New" w:cs="Courier New"/>
        </w:rPr>
        <w:t>B.  The department shall adopt rules relating to cottage food products that are consistent with this article and section 36</w:t>
      </w:r>
      <w:r w:rsidRPr="00385AFF">
        <w:rPr>
          <w:rFonts w:ascii="Courier New" w:hAnsi="Courier New" w:cs="Courier New"/>
        </w:rPr>
        <w:noBreakHyphen/>
        <w:t>136, subsection I and that include both of the following:</w:t>
      </w:r>
    </w:p>
    <w:p w14:paraId="7BCEEC2D" w14:textId="77777777" w:rsidR="00F72426" w:rsidRPr="00385AFF" w:rsidRDefault="00F72426" w:rsidP="00F72426">
      <w:pPr>
        <w:pStyle w:val="P06-00"/>
        <w:rPr>
          <w:rFonts w:ascii="Courier New" w:hAnsi="Courier New" w:cs="Courier New"/>
        </w:rPr>
      </w:pPr>
      <w:r w:rsidRPr="00385AFF">
        <w:rPr>
          <w:rFonts w:ascii="Courier New" w:hAnsi="Courier New" w:cs="Courier New"/>
        </w:rPr>
        <w:t>1.  A provision requiring recertification as a food handler or suspension or revocation of an individual's registration for failing to comply with the requirements of this article or impeding in the investigation of a reported foodborne illness.</w:t>
      </w:r>
    </w:p>
    <w:p w14:paraId="4C47747B" w14:textId="77777777" w:rsidR="00F72426" w:rsidRPr="00385AFF" w:rsidRDefault="00F72426" w:rsidP="00F72426">
      <w:pPr>
        <w:pStyle w:val="P06-00"/>
        <w:rPr>
          <w:rFonts w:ascii="Courier New" w:hAnsi="Courier New" w:cs="Courier New"/>
        </w:rPr>
      </w:pPr>
      <w:r w:rsidRPr="00385AFF">
        <w:rPr>
          <w:rFonts w:ascii="Courier New" w:hAnsi="Courier New" w:cs="Courier New"/>
        </w:rPr>
        <w:t>2.  Guidance relating to approved ingredient sources.</w:t>
      </w:r>
    </w:p>
    <w:p w14:paraId="6C4C6F84" w14:textId="77777777" w:rsidR="00F72426" w:rsidRPr="00385AFF" w:rsidRDefault="00F72426" w:rsidP="00F72426">
      <w:pPr>
        <w:pStyle w:val="P06-00"/>
        <w:rPr>
          <w:rFonts w:ascii="Courier New" w:hAnsi="Courier New" w:cs="Courier New"/>
        </w:rPr>
      </w:pPr>
      <w:r w:rsidRPr="00385AFF">
        <w:rPr>
          <w:rFonts w:ascii="Courier New" w:hAnsi="Courier New" w:cs="Courier New"/>
        </w:rPr>
        <w:t>C.  The department may enforce this article.</w:t>
      </w:r>
    </w:p>
    <w:p w14:paraId="4B5F1D2E" w14:textId="77777777" w:rsidR="00F72426" w:rsidRPr="00385AFF" w:rsidRDefault="00F72426" w:rsidP="00F72426">
      <w:pPr>
        <w:pStyle w:val="P06-00"/>
        <w:rPr>
          <w:rFonts w:ascii="Courier New" w:hAnsi="Courier New" w:cs="Courier New"/>
        </w:rPr>
      </w:pPr>
      <w:r w:rsidRPr="00385AFF">
        <w:rPr>
          <w:rFonts w:ascii="Courier New" w:hAnsi="Courier New" w:cs="Courier New"/>
        </w:rPr>
        <w:t>D.  A county may not be required to enforce this article.</w:t>
      </w:r>
    </w:p>
    <w:p w14:paraId="66D85211" w14:textId="2F48722F" w:rsidR="00F540AD" w:rsidRPr="00385AFF" w:rsidRDefault="00F72426" w:rsidP="00F72426">
      <w:pPr>
        <w:pStyle w:val="P06-00"/>
        <w:rPr>
          <w:rFonts w:ascii="Courier New" w:hAnsi="Courier New" w:cs="Courier New"/>
        </w:rPr>
      </w:pPr>
      <w:r w:rsidRPr="00385AFF">
        <w:rPr>
          <w:rFonts w:ascii="Courier New" w:hAnsi="Courier New" w:cs="Courier New"/>
        </w:rPr>
        <w:t xml:space="preserve">E.  This article does not prevent the department and a local health agency, environmental agency or public health services agency from entering into a delegation agreement to enforce this article. </w:t>
      </w:r>
      <w:r w:rsidRPr="00385AFF">
        <w:rPr>
          <w:rFonts w:ascii="Courier New" w:hAnsi="Courier New" w:cs="Courier New"/>
        </w:rPr>
        <w:fldChar w:fldCharType="begin"/>
      </w:r>
      <w:r w:rsidRPr="00385AFF">
        <w:rPr>
          <w:rFonts w:ascii="Courier New" w:hAnsi="Courier New" w:cs="Courier New"/>
        </w:rPr>
        <w:instrText xml:space="preserve"> COMMENTS END_STATUTE \* MERGEFORMAT </w:instrText>
      </w:r>
      <w:r w:rsidRPr="00385AFF">
        <w:rPr>
          <w:rFonts w:ascii="Courier New" w:hAnsi="Courier New" w:cs="Courier New"/>
        </w:rPr>
        <w:fldChar w:fldCharType="separate"/>
      </w:r>
      <w:r w:rsidRPr="00385AFF">
        <w:rPr>
          <w:rFonts w:ascii="Courier New" w:hAnsi="Courier New" w:cs="Courier New"/>
          <w:vanish/>
        </w:rPr>
        <w:t>END_STATUTE</w:t>
      </w:r>
      <w:r w:rsidRPr="00385AFF">
        <w:rPr>
          <w:rFonts w:ascii="Courier New" w:hAnsi="Courier New" w:cs="Courier New"/>
        </w:rPr>
        <w:fldChar w:fldCharType="end"/>
      </w:r>
    </w:p>
    <w:sectPr w:rsidR="00F540AD" w:rsidRPr="00385AFF" w:rsidSect="00F7242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95D5F" w14:textId="77777777" w:rsidR="00F72426" w:rsidRDefault="00F72426">
      <w:r>
        <w:separator/>
      </w:r>
    </w:p>
  </w:endnote>
  <w:endnote w:type="continuationSeparator" w:id="0">
    <w:p w14:paraId="32EA895A" w14:textId="77777777" w:rsidR="00F72426" w:rsidRDefault="00F7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E516" w14:textId="77777777" w:rsidR="00F72426" w:rsidRDefault="00F72426">
      <w:r>
        <w:separator/>
      </w:r>
    </w:p>
  </w:footnote>
  <w:footnote w:type="continuationSeparator" w:id="0">
    <w:p w14:paraId="5F289AA9" w14:textId="77777777" w:rsidR="00F72426" w:rsidRDefault="00F72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008434736">
    <w:abstractNumId w:val="8"/>
  </w:num>
  <w:num w:numId="2" w16cid:durableId="1243179886">
    <w:abstractNumId w:val="8"/>
  </w:num>
  <w:num w:numId="3" w16cid:durableId="837501952">
    <w:abstractNumId w:val="7"/>
  </w:num>
  <w:num w:numId="4" w16cid:durableId="733116934">
    <w:abstractNumId w:val="7"/>
  </w:num>
  <w:num w:numId="5" w16cid:durableId="667251561">
    <w:abstractNumId w:val="10"/>
  </w:num>
  <w:num w:numId="6" w16cid:durableId="1638874889">
    <w:abstractNumId w:val="11"/>
  </w:num>
  <w:num w:numId="7" w16cid:durableId="648217810">
    <w:abstractNumId w:val="12"/>
  </w:num>
  <w:num w:numId="8" w16cid:durableId="690883993">
    <w:abstractNumId w:val="9"/>
  </w:num>
  <w:num w:numId="9" w16cid:durableId="1676692837">
    <w:abstractNumId w:val="6"/>
  </w:num>
  <w:num w:numId="10" w16cid:durableId="817915044">
    <w:abstractNumId w:val="5"/>
  </w:num>
  <w:num w:numId="11" w16cid:durableId="1372070817">
    <w:abstractNumId w:val="4"/>
  </w:num>
  <w:num w:numId="12" w16cid:durableId="594434515">
    <w:abstractNumId w:val="3"/>
  </w:num>
  <w:num w:numId="13" w16cid:durableId="732973601">
    <w:abstractNumId w:val="2"/>
  </w:num>
  <w:num w:numId="14" w16cid:durableId="458954106">
    <w:abstractNumId w:val="1"/>
  </w:num>
  <w:num w:numId="15" w16cid:durableId="208444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426"/>
    <w:rsid w:val="00010503"/>
    <w:rsid w:val="00033AE7"/>
    <w:rsid w:val="00385AFF"/>
    <w:rsid w:val="00E41B6D"/>
    <w:rsid w:val="00E623A6"/>
    <w:rsid w:val="00F540AD"/>
    <w:rsid w:val="00F7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1819C"/>
  <w15:chartTrackingRefBased/>
  <w15:docId w15:val="{0FFEB674-AAB8-4D57-8672-9BC478CB2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72426"/>
    <w:rPr>
      <w:rFonts w:ascii="Letter Gothic-Drafting" w:hAnsi="Letter Gothic-Drafting"/>
      <w:b/>
      <w:snapToGrid w:val="0"/>
    </w:rPr>
  </w:style>
  <w:style w:type="character" w:customStyle="1" w:styleId="SEC06-17Char">
    <w:name w:val="SEC 06-17 Char"/>
    <w:link w:val="SEC06-17"/>
    <w:rsid w:val="00F7242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232</Words>
  <Characters>1256</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36-933; Applicability of article; rules; enforcement</dc:title>
  <dc:subject>Applicability of article; rules; enforcement</dc:subject>
  <dc:creator>Arizona Legislative Council</dc:creator>
  <cp:keywords/>
  <dc:description>0018.docx - 562R - 2024</dc:description>
  <cp:lastModifiedBy>dbupdate</cp:lastModifiedBy>
  <cp:revision>2</cp:revision>
  <dcterms:created xsi:type="dcterms:W3CDTF">2025-09-21T01:11:00Z</dcterms:created>
  <dcterms:modified xsi:type="dcterms:W3CDTF">2025-09-21T01:11:00Z</dcterms:modified>
</cp:coreProperties>
</file>