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64CC" w14:textId="77777777" w:rsidR="00725E54" w:rsidRPr="00FA53E5" w:rsidRDefault="00180805">
      <w:pPr>
        <w:pStyle w:val="SEC06-20"/>
        <w:rPr>
          <w:rFonts w:ascii="Courier New" w:hAnsi="Courier New"/>
          <w:noProof w:val="0"/>
        </w:rPr>
      </w:pPr>
      <w:r w:rsidRPr="00FA53E5">
        <w:rPr>
          <w:rFonts w:ascii="Courier New" w:hAnsi="Courier New"/>
          <w:vanish/>
        </w:rPr>
        <w:fldChar w:fldCharType="begin"/>
      </w:r>
      <w:r w:rsidRPr="00FA53E5">
        <w:rPr>
          <w:rFonts w:ascii="Courier New" w:hAnsi="Courier New"/>
          <w:vanish/>
        </w:rPr>
        <w:instrText xml:space="preserve"> COMMENTS START_STATUTE \* MERGEFORMAT </w:instrText>
      </w:r>
      <w:r w:rsidRPr="00FA53E5">
        <w:rPr>
          <w:rFonts w:ascii="Courier New" w:hAnsi="Courier New"/>
          <w:vanish/>
        </w:rPr>
        <w:fldChar w:fldCharType="separate"/>
      </w:r>
      <w:r w:rsidRPr="00FA53E5">
        <w:rPr>
          <w:rFonts w:ascii="Courier New" w:hAnsi="Courier New"/>
          <w:vanish/>
        </w:rPr>
        <w:t>START_STATUTE</w:t>
      </w:r>
      <w:r w:rsidRPr="00FA53E5">
        <w:rPr>
          <w:rFonts w:ascii="Courier New" w:hAnsi="Courier New"/>
          <w:vanish/>
        </w:rPr>
        <w:fldChar w:fldCharType="end"/>
      </w:r>
      <w:r w:rsidR="00725E54" w:rsidRPr="00FA53E5">
        <w:rPr>
          <w:rStyle w:val="SNUM"/>
          <w:rFonts w:ascii="Courier New" w:hAnsi="Courier New"/>
          <w:noProof w:val="0"/>
        </w:rPr>
        <w:t>36-897.06</w:t>
      </w:r>
      <w:r w:rsidR="00725E54" w:rsidRPr="00FA53E5">
        <w:rPr>
          <w:rFonts w:ascii="Courier New" w:hAnsi="Courier New"/>
          <w:noProof w:val="0"/>
        </w:rPr>
        <w:t>.  </w:t>
      </w:r>
      <w:r w:rsidR="00725E54" w:rsidRPr="00FA53E5">
        <w:rPr>
          <w:rStyle w:val="SECHEAD"/>
          <w:rFonts w:ascii="Courier New" w:hAnsi="Courier New"/>
          <w:noProof w:val="0"/>
        </w:rPr>
        <w:t>Civil penalty; collection</w:t>
      </w:r>
    </w:p>
    <w:p w14:paraId="5A90D53A" w14:textId="77777777" w:rsidR="00725E54" w:rsidRPr="00FA53E5" w:rsidRDefault="00725E54">
      <w:pPr>
        <w:pStyle w:val="P06-00"/>
        <w:rPr>
          <w:rFonts w:ascii="Courier New" w:hAnsi="Courier New"/>
          <w:sz w:val="20"/>
        </w:rPr>
      </w:pPr>
      <w:r w:rsidRPr="00FA53E5">
        <w:rPr>
          <w:rFonts w:ascii="Courier New" w:hAnsi="Courier New"/>
          <w:sz w:val="20"/>
        </w:rPr>
        <w:t>A.  The director may impose a civil penalty on a person who violates this article or rules adopted pursuant to this article in an amount of not more than one hundred dollars for each violation.  Each day that a violation occurs constitutes a separate violation.  The director may issue a notice that includes the proposed amount of the civil penalty assessment.  A person may appeal the assessment by requesting an administrative hearing.  If a person requests a hearing to appeal an assessment, the director shall not take further action to enforce and collect the assessment until the hearing process is complete.  The director shall impose a civil penalty only for those days on which the violation has been documented by the department.</w:t>
      </w:r>
    </w:p>
    <w:p w14:paraId="0150FA4D" w14:textId="77777777" w:rsidR="00725E54" w:rsidRPr="00FA53E5" w:rsidRDefault="00725E54">
      <w:pPr>
        <w:pStyle w:val="P06-00"/>
        <w:rPr>
          <w:rFonts w:ascii="Courier New" w:hAnsi="Courier New"/>
          <w:sz w:val="20"/>
        </w:rPr>
      </w:pPr>
      <w:r w:rsidRPr="00FA53E5">
        <w:rPr>
          <w:rFonts w:ascii="Courier New" w:hAnsi="Courier New"/>
          <w:sz w:val="20"/>
        </w:rPr>
        <w:t>B.  In determining the civil penalty pursuant to subsection A, the department shall consider the following:</w:t>
      </w:r>
    </w:p>
    <w:p w14:paraId="1A9F027D" w14:textId="77777777" w:rsidR="00725E54" w:rsidRPr="00FA53E5" w:rsidRDefault="00725E54">
      <w:pPr>
        <w:pStyle w:val="P06-00"/>
        <w:rPr>
          <w:rFonts w:ascii="Courier New" w:hAnsi="Courier New"/>
          <w:sz w:val="20"/>
        </w:rPr>
      </w:pPr>
      <w:r w:rsidRPr="00FA53E5">
        <w:rPr>
          <w:rFonts w:ascii="Courier New" w:hAnsi="Courier New"/>
          <w:sz w:val="20"/>
        </w:rPr>
        <w:t>1.  Repeated violations of statutes or rules.</w:t>
      </w:r>
    </w:p>
    <w:p w14:paraId="612F36D2" w14:textId="77777777" w:rsidR="00725E54" w:rsidRPr="00FA53E5" w:rsidRDefault="00725E54">
      <w:pPr>
        <w:pStyle w:val="P06-00"/>
        <w:rPr>
          <w:rFonts w:ascii="Courier New" w:hAnsi="Courier New"/>
          <w:sz w:val="20"/>
        </w:rPr>
      </w:pPr>
      <w:r w:rsidRPr="00FA53E5">
        <w:rPr>
          <w:rFonts w:ascii="Courier New" w:hAnsi="Courier New"/>
          <w:sz w:val="20"/>
        </w:rPr>
        <w:t>2.  Patterns of noncompliance.</w:t>
      </w:r>
    </w:p>
    <w:p w14:paraId="6B571195" w14:textId="77777777" w:rsidR="00725E54" w:rsidRPr="00FA53E5" w:rsidRDefault="00725E54">
      <w:pPr>
        <w:pStyle w:val="P06-00"/>
        <w:rPr>
          <w:rFonts w:ascii="Courier New" w:hAnsi="Courier New"/>
          <w:sz w:val="20"/>
        </w:rPr>
      </w:pPr>
      <w:r w:rsidRPr="00FA53E5">
        <w:rPr>
          <w:rFonts w:ascii="Courier New" w:hAnsi="Courier New"/>
          <w:sz w:val="20"/>
        </w:rPr>
        <w:t>3.  Types of violations.</w:t>
      </w:r>
    </w:p>
    <w:p w14:paraId="064A69E2" w14:textId="77777777" w:rsidR="00725E54" w:rsidRPr="00FA53E5" w:rsidRDefault="00725E54">
      <w:pPr>
        <w:pStyle w:val="P06-00"/>
        <w:rPr>
          <w:rFonts w:ascii="Courier New" w:hAnsi="Courier New"/>
          <w:sz w:val="20"/>
        </w:rPr>
      </w:pPr>
      <w:r w:rsidRPr="00FA53E5">
        <w:rPr>
          <w:rFonts w:ascii="Courier New" w:hAnsi="Courier New"/>
          <w:sz w:val="20"/>
        </w:rPr>
        <w:t>4.  Severity of violations.</w:t>
      </w:r>
    </w:p>
    <w:p w14:paraId="6FCCB42D" w14:textId="77777777" w:rsidR="00725E54" w:rsidRPr="00FA53E5" w:rsidRDefault="00725E54">
      <w:pPr>
        <w:pStyle w:val="P06-00"/>
        <w:rPr>
          <w:rFonts w:ascii="Courier New" w:hAnsi="Courier New"/>
          <w:sz w:val="20"/>
        </w:rPr>
      </w:pPr>
      <w:r w:rsidRPr="00FA53E5">
        <w:rPr>
          <w:rFonts w:ascii="Courier New" w:hAnsi="Courier New"/>
          <w:sz w:val="20"/>
        </w:rPr>
        <w:t>5.  Potential for and occurrences of actual harm.</w:t>
      </w:r>
    </w:p>
    <w:p w14:paraId="1B292194" w14:textId="77777777" w:rsidR="00725E54" w:rsidRPr="00FA53E5" w:rsidRDefault="00725E54">
      <w:pPr>
        <w:pStyle w:val="P06-00"/>
        <w:rPr>
          <w:rFonts w:ascii="Courier New" w:hAnsi="Courier New"/>
          <w:sz w:val="20"/>
        </w:rPr>
      </w:pPr>
      <w:r w:rsidRPr="00FA53E5">
        <w:rPr>
          <w:rFonts w:ascii="Courier New" w:hAnsi="Courier New"/>
          <w:sz w:val="20"/>
        </w:rPr>
        <w:t>6.  Threats to health and safety.</w:t>
      </w:r>
    </w:p>
    <w:p w14:paraId="13F9EEBB" w14:textId="77777777" w:rsidR="00725E54" w:rsidRPr="00FA53E5" w:rsidRDefault="00725E54">
      <w:pPr>
        <w:pStyle w:val="P06-00"/>
        <w:rPr>
          <w:rFonts w:ascii="Courier New" w:hAnsi="Courier New"/>
          <w:sz w:val="20"/>
        </w:rPr>
      </w:pPr>
      <w:r w:rsidRPr="00FA53E5">
        <w:rPr>
          <w:rFonts w:ascii="Courier New" w:hAnsi="Courier New"/>
          <w:sz w:val="20"/>
        </w:rPr>
        <w:t>7.  Number of children affected by the violations.</w:t>
      </w:r>
    </w:p>
    <w:p w14:paraId="764825BE" w14:textId="77777777" w:rsidR="00725E54" w:rsidRPr="00FA53E5" w:rsidRDefault="00725E54">
      <w:pPr>
        <w:pStyle w:val="P06-00"/>
        <w:rPr>
          <w:rFonts w:ascii="Courier New" w:hAnsi="Courier New"/>
          <w:sz w:val="20"/>
        </w:rPr>
      </w:pPr>
      <w:r w:rsidRPr="00FA53E5">
        <w:rPr>
          <w:rFonts w:ascii="Courier New" w:hAnsi="Courier New"/>
          <w:sz w:val="20"/>
        </w:rPr>
        <w:t>8.  Number of violations.</w:t>
      </w:r>
    </w:p>
    <w:p w14:paraId="48DCD180" w14:textId="77777777" w:rsidR="00725E54" w:rsidRPr="00FA53E5" w:rsidRDefault="00725E54">
      <w:pPr>
        <w:pStyle w:val="P06-00"/>
        <w:rPr>
          <w:rFonts w:ascii="Courier New" w:hAnsi="Courier New"/>
          <w:sz w:val="20"/>
        </w:rPr>
      </w:pPr>
      <w:r w:rsidRPr="00FA53E5">
        <w:rPr>
          <w:rFonts w:ascii="Courier New" w:hAnsi="Courier New"/>
          <w:sz w:val="20"/>
        </w:rPr>
        <w:t>9.  Size of the facility.</w:t>
      </w:r>
    </w:p>
    <w:p w14:paraId="5A5DEF7E" w14:textId="77777777" w:rsidR="00725E54" w:rsidRPr="00FA53E5" w:rsidRDefault="00725E54">
      <w:pPr>
        <w:pStyle w:val="P05-00"/>
        <w:rPr>
          <w:rFonts w:ascii="Courier New" w:hAnsi="Courier New"/>
        </w:rPr>
      </w:pPr>
      <w:r w:rsidRPr="00FA53E5">
        <w:rPr>
          <w:rFonts w:ascii="Courier New" w:hAnsi="Courier New"/>
        </w:rPr>
        <w:t>10.  Length of time during which violations have been occurring.</w:t>
      </w:r>
    </w:p>
    <w:p w14:paraId="60B9A65D" w14:textId="77777777" w:rsidR="00725E54" w:rsidRPr="00FA53E5" w:rsidRDefault="00725E54">
      <w:pPr>
        <w:pStyle w:val="P06-00"/>
        <w:rPr>
          <w:rFonts w:ascii="Courier New" w:hAnsi="Courier New"/>
          <w:noProof w:val="0"/>
          <w:sz w:val="20"/>
        </w:rPr>
      </w:pPr>
      <w:r w:rsidRPr="00FA53E5">
        <w:rPr>
          <w:rFonts w:ascii="Courier New" w:hAnsi="Courier New"/>
          <w:sz w:val="20"/>
        </w:rPr>
        <w:t>C.  </w:t>
      </w:r>
      <w:r w:rsidRPr="00FA53E5">
        <w:rPr>
          <w:rFonts w:ascii="Courier New" w:hAnsi="Courier New"/>
          <w:noProof w:val="0"/>
          <w:sz w:val="20"/>
        </w:rPr>
        <w:t xml:space="preserve">If a civil penalty imposed pursuant to subsection A </w:t>
      </w:r>
      <w:r w:rsidRPr="00FA53E5">
        <w:rPr>
          <w:rFonts w:ascii="Courier New" w:hAnsi="Courier New"/>
          <w:sz w:val="20"/>
        </w:rPr>
        <w:t>of this section</w:t>
      </w:r>
      <w:r w:rsidRPr="00FA53E5">
        <w:rPr>
          <w:rFonts w:ascii="Courier New" w:hAnsi="Courier New"/>
          <w:noProof w:val="0"/>
          <w:sz w:val="20"/>
        </w:rPr>
        <w:t xml:space="preserve"> is not paid, the attorney general or a county attorney shall file an action to collect the civil penalty in a justice court or the superior court in the county in which the violation occurred.</w:t>
      </w:r>
    </w:p>
    <w:p w14:paraId="4D3025B6" w14:textId="77777777" w:rsidR="00725E54" w:rsidRPr="00FA53E5" w:rsidRDefault="00725E54">
      <w:pPr>
        <w:pStyle w:val="P06-00"/>
        <w:rPr>
          <w:rFonts w:ascii="Courier New" w:hAnsi="Courier New"/>
          <w:noProof w:val="0"/>
          <w:sz w:val="20"/>
        </w:rPr>
      </w:pPr>
      <w:r w:rsidRPr="00FA53E5">
        <w:rPr>
          <w:rFonts w:ascii="Courier New" w:hAnsi="Courier New"/>
          <w:sz w:val="20"/>
        </w:rPr>
        <w:t>D.  </w:t>
      </w:r>
      <w:r w:rsidRPr="00FA53E5">
        <w:rPr>
          <w:rFonts w:ascii="Courier New" w:hAnsi="Courier New"/>
          <w:noProof w:val="0"/>
          <w:sz w:val="20"/>
        </w:rPr>
        <w:t xml:space="preserve">Civil penalties collected pursuant to subsection A </w:t>
      </w:r>
      <w:r w:rsidRPr="00FA53E5">
        <w:rPr>
          <w:rFonts w:ascii="Courier New" w:hAnsi="Courier New"/>
          <w:sz w:val="20"/>
        </w:rPr>
        <w:t>of this section</w:t>
      </w:r>
      <w:r w:rsidRPr="00FA53E5">
        <w:rPr>
          <w:rFonts w:ascii="Courier New" w:hAnsi="Courier New"/>
          <w:noProof w:val="0"/>
          <w:sz w:val="20"/>
        </w:rPr>
        <w:t xml:space="preserve"> shall be </w:t>
      </w:r>
      <w:r w:rsidRPr="00FA53E5">
        <w:rPr>
          <w:rFonts w:ascii="Courier New" w:hAnsi="Courier New"/>
          <w:sz w:val="20"/>
        </w:rPr>
        <w:t>deposited, pursuant to sections 35</w:t>
      </w:r>
      <w:r w:rsidRPr="00FA53E5">
        <w:rPr>
          <w:rFonts w:ascii="Courier New" w:hAnsi="Courier New"/>
          <w:sz w:val="20"/>
        </w:rPr>
        <w:noBreakHyphen/>
        <w:t>146 and 35</w:t>
      </w:r>
      <w:r w:rsidRPr="00FA53E5">
        <w:rPr>
          <w:rFonts w:ascii="Courier New" w:hAnsi="Courier New"/>
          <w:sz w:val="20"/>
        </w:rPr>
        <w:noBreakHyphen/>
        <w:t>147,</w:t>
      </w:r>
      <w:r w:rsidRPr="00FA53E5">
        <w:rPr>
          <w:rFonts w:ascii="Courier New" w:hAnsi="Courier New"/>
          <w:noProof w:val="0"/>
          <w:sz w:val="20"/>
        </w:rPr>
        <w:t xml:space="preserve"> in the state general fund.</w:t>
      </w:r>
    </w:p>
    <w:p w14:paraId="4B238E7C" w14:textId="77777777" w:rsidR="00725E54" w:rsidRPr="00FA53E5" w:rsidRDefault="00725E54">
      <w:pPr>
        <w:pStyle w:val="P06-00"/>
        <w:rPr>
          <w:rFonts w:ascii="Courier New" w:hAnsi="Courier New"/>
          <w:sz w:val="20"/>
        </w:rPr>
      </w:pPr>
      <w:r w:rsidRPr="00FA53E5">
        <w:rPr>
          <w:rFonts w:ascii="Courier New" w:hAnsi="Courier New"/>
          <w:sz w:val="20"/>
        </w:rPr>
        <w:t>E.  The department shall develop an instrument that documents compliance and noncompliance of child care group homes according to the criteria prescribed in its rules governing child care group home certification.  Blank copies of the instrument, which shall be in standardized form, shall be made available to the public.</w:t>
      </w:r>
      <w:r w:rsidR="00180805" w:rsidRPr="00FA53E5">
        <w:rPr>
          <w:rFonts w:ascii="Courier New" w:hAnsi="Courier New"/>
          <w:vanish/>
        </w:rPr>
        <w:t xml:space="preserve"> </w:t>
      </w:r>
      <w:r w:rsidR="00180805" w:rsidRPr="00FA53E5">
        <w:rPr>
          <w:rFonts w:ascii="Courier New" w:hAnsi="Courier New"/>
          <w:vanish/>
        </w:rPr>
        <w:fldChar w:fldCharType="begin"/>
      </w:r>
      <w:r w:rsidR="00180805" w:rsidRPr="00FA53E5">
        <w:rPr>
          <w:rFonts w:ascii="Courier New" w:hAnsi="Courier New"/>
          <w:vanish/>
        </w:rPr>
        <w:instrText xml:space="preserve"> COMMENTS END_STATUTE \* MERGEFORMAT </w:instrText>
      </w:r>
      <w:r w:rsidR="00180805" w:rsidRPr="00FA53E5">
        <w:rPr>
          <w:rFonts w:ascii="Courier New" w:hAnsi="Courier New"/>
          <w:vanish/>
        </w:rPr>
        <w:fldChar w:fldCharType="separate"/>
      </w:r>
      <w:r w:rsidR="00180805" w:rsidRPr="00FA53E5">
        <w:rPr>
          <w:rFonts w:ascii="Courier New" w:hAnsi="Courier New"/>
          <w:vanish/>
        </w:rPr>
        <w:t>END_STATUTE</w:t>
      </w:r>
      <w:r w:rsidR="00180805" w:rsidRPr="00FA53E5">
        <w:rPr>
          <w:rFonts w:ascii="Courier New" w:hAnsi="Courier New"/>
          <w:vanish/>
        </w:rPr>
        <w:fldChar w:fldCharType="end"/>
      </w:r>
    </w:p>
    <w:sectPr w:rsidR="00725E54" w:rsidRPr="00FA53E5">
      <w:pgSz w:w="12240" w:h="15840"/>
      <w:pgMar w:top="1440" w:right="14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05"/>
    <w:rsid w:val="00180805"/>
    <w:rsid w:val="00725E54"/>
    <w:rsid w:val="00FA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7D97D8"/>
  <w15:chartTrackingRefBased/>
  <w15:docId w15:val="{A8AA83FC-7BD2-43BF-916A-D2B8E8A6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8640"/>
      </w:tabs>
      <w:jc w:val="both"/>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ECHEAD">
    <w:name w:val="SECHEAD"/>
    <w:rPr>
      <w:color w:val="800080"/>
      <w:u w:val="single"/>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paragraph" w:customStyle="1" w:styleId="P05-00">
    <w:name w:val="P 05-00"/>
    <w:basedOn w:val="Normal"/>
    <w:pPr>
      <w:ind w:firstLine="605"/>
      <w:jc w:val="both"/>
    </w:pPr>
    <w:rPr>
      <w:rFonts w:ascii="Letter-Gothic-Drafting" w:hAnsi="Letter-Gothic-Drafting"/>
      <w:b/>
      <w:noProof/>
      <w:snapToGrid w:val="0"/>
    </w:rPr>
  </w:style>
  <w:style w:type="paragraph" w:customStyle="1" w:styleId="P06-00">
    <w:name w:val="P 06-00"/>
    <w:basedOn w:val="Normal"/>
    <w:pPr>
      <w:ind w:firstLine="720"/>
      <w:jc w:val="both"/>
    </w:pPr>
    <w:rPr>
      <w:rFonts w:ascii="Letter-Gothic-Drafting" w:hAnsi="Letter-Gothic-Drafting"/>
      <w:b/>
      <w:noProof/>
      <w:snapToGrid w:val="0"/>
      <w:sz w:val="22"/>
    </w:rPr>
  </w:style>
  <w:style w:type="paragraph" w:customStyle="1" w:styleId="SEC06-18">
    <w:name w:val="SEC 06-18"/>
    <w:basedOn w:val="Normal"/>
    <w:pPr>
      <w:ind w:left="2160" w:right="720" w:hanging="1440"/>
      <w:jc w:val="both"/>
    </w:pPr>
    <w:rPr>
      <w:rFonts w:ascii="Letter-Gothic-Drafting" w:hAnsi="Letter-Gothic-Drafting"/>
      <w:b/>
      <w:noProof/>
      <w:snapToGrid w:val="0"/>
    </w:rPr>
  </w:style>
  <w:style w:type="paragraph" w:customStyle="1" w:styleId="SEC06-17">
    <w:name w:val="SEC 06-17"/>
    <w:basedOn w:val="Normal"/>
    <w:pPr>
      <w:ind w:left="2045" w:right="720" w:hanging="1325"/>
      <w:jc w:val="both"/>
    </w:pPr>
    <w:rPr>
      <w:rFonts w:ascii="Letter-Gothic-Drafting" w:hAnsi="Letter-Gothic-Drafting"/>
      <w:b/>
      <w:noProof/>
      <w:snapToGrid w:val="0"/>
    </w:rPr>
  </w:style>
  <w:style w:type="paragraph" w:styleId="BodyTextIndent">
    <w:name w:val="Body Text Indent"/>
    <w:basedOn w:val="Normal"/>
    <w:semiHidden/>
    <w:pPr>
      <w:ind w:firstLine="720"/>
    </w:pPr>
    <w:rPr>
      <w:sz w:val="24"/>
    </w:rPr>
  </w:style>
  <w:style w:type="paragraph" w:customStyle="1" w:styleId="SEC06-20">
    <w:name w:val="SEC 06-20"/>
    <w:basedOn w:val="Normal"/>
    <w:pPr>
      <w:ind w:left="2405" w:right="720" w:hanging="1685"/>
      <w:jc w:val="both"/>
    </w:pPr>
    <w:rPr>
      <w:rFonts w:ascii="Letter-Gothic-Drafting" w:hAnsi="Letter-Gothic-Drafting"/>
      <w:b/>
      <w:noProof/>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1777</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36-897.06; Civil penalty; collection</dc:title>
  <dc:subject>Civil penalty; collection</dc:subject>
  <dc:creator>Arizona Legislative Council</dc:creator>
  <cp:keywords/>
  <dc:description/>
  <cp:lastModifiedBy>dbupdate</cp:lastModifiedBy>
  <cp:revision>2</cp:revision>
  <cp:lastPrinted>2000-07-12T14:48:00Z</cp:lastPrinted>
  <dcterms:created xsi:type="dcterms:W3CDTF">2025-09-21T01:07:00Z</dcterms:created>
  <dcterms:modified xsi:type="dcterms:W3CDTF">2025-09-21T01:07:00Z</dcterms:modified>
</cp:coreProperties>
</file>