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E749" w14:textId="48DEB619" w:rsidR="008B5D63" w:rsidRPr="008B5D63" w:rsidRDefault="008B5D63">
      <w:pPr>
        <w:pStyle w:val="SEC06-18"/>
        <w:rPr>
          <w:rFonts w:ascii="Courier New" w:hAnsi="Courier New" w:cs="Courier New"/>
        </w:rPr>
      </w:pPr>
      <w:r w:rsidRPr="008B5D63">
        <w:rPr>
          <w:rFonts w:ascii="Courier New" w:hAnsi="Courier New" w:cs="Courier New"/>
          <w:vanish/>
        </w:rPr>
        <w:fldChar w:fldCharType="begin"/>
      </w:r>
      <w:r w:rsidRPr="008B5D63">
        <w:rPr>
          <w:rFonts w:ascii="Courier New" w:hAnsi="Courier New" w:cs="Courier New"/>
          <w:vanish/>
        </w:rPr>
        <w:instrText xml:space="preserve"> COMMENTS START_STATUTE \* MERGEFORMAT </w:instrText>
      </w:r>
      <w:r w:rsidRPr="008B5D63">
        <w:rPr>
          <w:rFonts w:ascii="Courier New" w:hAnsi="Courier New" w:cs="Courier New"/>
          <w:vanish/>
        </w:rPr>
        <w:fldChar w:fldCharType="separate"/>
      </w:r>
      <w:r w:rsidRPr="008B5D63">
        <w:rPr>
          <w:rFonts w:ascii="Courier New" w:hAnsi="Courier New" w:cs="Courier New"/>
          <w:vanish/>
        </w:rPr>
        <w:t>START_STATUTE</w:t>
      </w:r>
      <w:r w:rsidRPr="008B5D63">
        <w:rPr>
          <w:rFonts w:ascii="Courier New" w:hAnsi="Courier New" w:cs="Courier New"/>
          <w:vanish/>
        </w:rPr>
        <w:fldChar w:fldCharType="end"/>
      </w:r>
      <w:r w:rsidRPr="008B5D63">
        <w:rPr>
          <w:rStyle w:val="SNUM"/>
          <w:rFonts w:ascii="Courier New" w:hAnsi="Courier New" w:cs="Courier New"/>
        </w:rPr>
        <w:t>36-777.</w:t>
      </w:r>
      <w:r w:rsidRPr="008B5D63">
        <w:rPr>
          <w:rFonts w:ascii="Courier New" w:hAnsi="Courier New" w:cs="Courier New"/>
        </w:rPr>
        <w:t>  </w:t>
      </w:r>
      <w:r w:rsidRPr="008B5D63">
        <w:rPr>
          <w:rStyle w:val="SECHEAD"/>
          <w:rFonts w:ascii="Courier New" w:hAnsi="Courier New" w:cs="Courier New"/>
        </w:rPr>
        <w:t>Health care adjustment account</w:t>
      </w:r>
    </w:p>
    <w:p w14:paraId="0885B3F0" w14:textId="77777777" w:rsidR="008B5D63" w:rsidRPr="008B5D63" w:rsidRDefault="008B5D63">
      <w:pPr>
        <w:pStyle w:val="P06-00"/>
        <w:rPr>
          <w:rFonts w:ascii="Courier New" w:hAnsi="Courier New" w:cs="Courier New"/>
        </w:rPr>
      </w:pPr>
    </w:p>
    <w:p w14:paraId="0C54BE8E" w14:textId="77777777" w:rsidR="008B5D63" w:rsidRPr="008B5D63" w:rsidRDefault="008B5D63">
      <w:pPr>
        <w:pStyle w:val="P06-00"/>
        <w:rPr>
          <w:rFonts w:ascii="Courier New" w:hAnsi="Courier New" w:cs="Courier New"/>
        </w:rPr>
      </w:pPr>
      <w:r w:rsidRPr="008B5D63">
        <w:rPr>
          <w:rFonts w:ascii="Courier New" w:hAnsi="Courier New" w:cs="Courier New"/>
        </w:rPr>
        <w:t>(Caution:  1998 Prop. 105 applies)</w:t>
      </w:r>
    </w:p>
    <w:p w14:paraId="2A1F0230" w14:textId="77777777" w:rsidR="008B5D63" w:rsidRPr="008B5D63" w:rsidRDefault="008B5D63">
      <w:pPr>
        <w:pStyle w:val="P06-00"/>
        <w:rPr>
          <w:rFonts w:ascii="Courier New" w:hAnsi="Courier New" w:cs="Courier New"/>
        </w:rPr>
      </w:pPr>
    </w:p>
    <w:p w14:paraId="02A3B28C" w14:textId="77777777" w:rsidR="008B5D63" w:rsidRPr="008B5D63" w:rsidRDefault="008B5D63">
      <w:pPr>
        <w:pStyle w:val="P06-00"/>
        <w:rPr>
          <w:rFonts w:ascii="Courier New" w:hAnsi="Courier New" w:cs="Courier New"/>
        </w:rPr>
      </w:pPr>
      <w:r w:rsidRPr="008B5D63">
        <w:rPr>
          <w:rFonts w:ascii="Courier New" w:hAnsi="Courier New" w:cs="Courier New"/>
        </w:rPr>
        <w:t>A.  The health care adjustment account is established consisting of monies deposited pursuant to section 36</w:t>
      </w:r>
      <w:r w:rsidRPr="008B5D63">
        <w:rPr>
          <w:rFonts w:ascii="Courier New" w:hAnsi="Courier New" w:cs="Courier New"/>
        </w:rPr>
        <w:noBreakHyphen/>
        <w:t>770.  The department of revenue shall administer the account.</w:t>
      </w:r>
    </w:p>
    <w:p w14:paraId="5D0566CB" w14:textId="77777777" w:rsidR="008B5D63" w:rsidRPr="008B5D63" w:rsidRDefault="008B5D63">
      <w:pPr>
        <w:pStyle w:val="P06-00"/>
        <w:rPr>
          <w:rFonts w:ascii="Courier New" w:hAnsi="Courier New" w:cs="Courier New"/>
        </w:rPr>
      </w:pPr>
      <w:r w:rsidRPr="008B5D63">
        <w:rPr>
          <w:rFonts w:ascii="Courier New" w:hAnsi="Courier New" w:cs="Courier New"/>
        </w:rPr>
        <w:t>B.  The department of revenue shall transfer appropriate amounts of account monies to the health education account established by section 36</w:t>
      </w:r>
      <w:r w:rsidRPr="008B5D63">
        <w:rPr>
          <w:rFonts w:ascii="Courier New" w:hAnsi="Courier New" w:cs="Courier New"/>
        </w:rPr>
        <w:noBreakHyphen/>
        <w:t>772, the health research account established by section 36</w:t>
      </w:r>
      <w:r w:rsidRPr="008B5D63">
        <w:rPr>
          <w:rFonts w:ascii="Courier New" w:hAnsi="Courier New" w:cs="Courier New"/>
        </w:rPr>
        <w:noBreakHyphen/>
        <w:t>773 and the medically needy account established by section 36</w:t>
      </w:r>
      <w:r w:rsidRPr="008B5D63">
        <w:rPr>
          <w:rFonts w:ascii="Courier New" w:hAnsi="Courier New" w:cs="Courier New"/>
        </w:rPr>
        <w:noBreakHyphen/>
        <w:t>774 to compensate for decreases in these accounts due to lower tobacco tax revenues available under section 36</w:t>
      </w:r>
      <w:r w:rsidRPr="008B5D63">
        <w:rPr>
          <w:rFonts w:ascii="Courier New" w:hAnsi="Courier New" w:cs="Courier New"/>
        </w:rPr>
        <w:noBreakHyphen/>
        <w:t>771 as a result of the levy of luxury taxes that are dedicated to the tobacco products tax fund pursuant to section 42</w:t>
      </w:r>
      <w:r w:rsidRPr="008B5D63">
        <w:rPr>
          <w:rFonts w:ascii="Courier New" w:hAnsi="Courier New" w:cs="Courier New"/>
        </w:rPr>
        <w:noBreakHyphen/>
        <w:t>3251.01.</w:t>
      </w:r>
    </w:p>
    <w:p w14:paraId="334573F5" w14:textId="31E7FC09" w:rsidR="008B5D63" w:rsidRPr="008B5D63" w:rsidRDefault="008B5D63">
      <w:pPr>
        <w:pStyle w:val="P06-00"/>
        <w:rPr>
          <w:rFonts w:ascii="Courier New" w:hAnsi="Courier New" w:cs="Courier New"/>
        </w:rPr>
      </w:pPr>
      <w:r w:rsidRPr="008B5D63">
        <w:rPr>
          <w:rFonts w:ascii="Courier New" w:hAnsi="Courier New" w:cs="Courier New"/>
        </w:rPr>
        <w:t>C.  Any monies in the account in excess of the amount needed for the adjustments prescribed in this section revert to the tobacco products tax fund for</w:t>
      </w:r>
      <w:r w:rsidRPr="008B5D63">
        <w:rPr>
          <w:rFonts w:ascii="Courier New" w:hAnsi="Courier New" w:cs="Courier New"/>
        </w:rPr>
        <w:t xml:space="preserve"> distribution in equal amounts to the accounts described in section 36</w:t>
      </w:r>
      <w:r w:rsidRPr="008B5D63">
        <w:rPr>
          <w:rFonts w:ascii="Courier New" w:hAnsi="Courier New" w:cs="Courier New"/>
        </w:rPr>
        <w:noBreakHyphen/>
        <w:t xml:space="preserve">770, subsections B, C, D and E. </w:t>
      </w:r>
      <w:r w:rsidRPr="008B5D63">
        <w:rPr>
          <w:rFonts w:ascii="Courier New" w:hAnsi="Courier New" w:cs="Courier New"/>
          <w:vanish/>
        </w:rPr>
        <w:fldChar w:fldCharType="begin"/>
      </w:r>
      <w:r w:rsidRPr="008B5D63">
        <w:rPr>
          <w:rFonts w:ascii="Courier New" w:hAnsi="Courier New" w:cs="Courier New"/>
          <w:vanish/>
        </w:rPr>
        <w:instrText xml:space="preserve"> COMMENTS END_STATUTE \* MERGEFORMAT </w:instrText>
      </w:r>
      <w:r w:rsidRPr="008B5D63">
        <w:rPr>
          <w:rFonts w:ascii="Courier New" w:hAnsi="Courier New" w:cs="Courier New"/>
          <w:vanish/>
        </w:rPr>
        <w:fldChar w:fldCharType="separate"/>
      </w:r>
      <w:r w:rsidRPr="008B5D63">
        <w:rPr>
          <w:rFonts w:ascii="Courier New" w:hAnsi="Courier New" w:cs="Courier New"/>
          <w:vanish/>
        </w:rPr>
        <w:t>END_STATUTE</w:t>
      </w:r>
      <w:r w:rsidRPr="008B5D63">
        <w:rPr>
          <w:rFonts w:ascii="Courier New" w:hAnsi="Courier New" w:cs="Courier New"/>
          <w:vanish/>
        </w:rPr>
        <w:fldChar w:fldCharType="end"/>
      </w:r>
    </w:p>
    <w:p w14:paraId="0A7E524D" w14:textId="77777777" w:rsidR="008B5D63" w:rsidRPr="008B5D63" w:rsidRDefault="008B5D63">
      <w:pPr>
        <w:rPr>
          <w:rFonts w:ascii="Courier New" w:hAnsi="Courier New" w:cs="Courier New"/>
        </w:rPr>
      </w:pPr>
    </w:p>
    <w:sectPr w:rsidR="00000000" w:rsidRPr="008B5D63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63"/>
    <w:rsid w:val="008B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F618F"/>
  <w15:chartTrackingRefBased/>
  <w15:docId w15:val="{028EFE61-41A7-418B-B34A-D6083384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ind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0">
    <w:name w:val="BLK 06-00"/>
    <w:basedOn w:val="Normal"/>
    <w:pPr>
      <w:ind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6">
    <w:name w:val="BLK 06-06"/>
    <w:basedOn w:val="Normal"/>
    <w:pPr>
      <w:widowControl w:val="0"/>
      <w:ind w:left="720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2">
    <w:name w:val="BLK 06-12"/>
    <w:basedOn w:val="Normal"/>
    <w:pPr>
      <w:ind w:left="144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4">
    <w:name w:val="BLK 06-14"/>
    <w:basedOn w:val="Normal"/>
    <w:pPr>
      <w:ind w:left="1685" w:right="720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7">
    <w:name w:val="BLK 06-17"/>
    <w:basedOn w:val="Normal"/>
    <w:pPr>
      <w:ind w:left="2040" w:right="720" w:hanging="13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8">
    <w:name w:val="BLK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9">
    <w:name w:val="BLK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0">
    <w:name w:val="BLK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1">
    <w:name w:val="BLK 06-21"/>
    <w:basedOn w:val="Normal"/>
    <w:pPr>
      <w:widowControl w:val="0"/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1-06">
    <w:name w:val="BLK 11-06"/>
    <w:basedOn w:val="Normal"/>
    <w:pPr>
      <w:ind w:left="720" w:righ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06">
    <w:name w:val="BLK 12-06"/>
    <w:basedOn w:val="Normal"/>
    <w:pPr>
      <w:ind w:left="72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4">
    <w:name w:val="BLK 12-24"/>
    <w:basedOn w:val="Normal"/>
    <w:pPr>
      <w:ind w:left="288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7">
    <w:name w:val="BLK 12-27"/>
    <w:basedOn w:val="Normal"/>
    <w:pPr>
      <w:ind w:left="324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12">
    <w:name w:val="BLK 18-12"/>
    <w:basedOn w:val="Normal"/>
    <w:pPr>
      <w:ind w:left="144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30">
    <w:name w:val="BLK 18-30"/>
    <w:basedOn w:val="Normal"/>
    <w:pPr>
      <w:ind w:left="4320" w:right="720" w:hanging="21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35-35">
    <w:name w:val="BLK 35-35"/>
    <w:basedOn w:val="Normal"/>
    <w:pPr>
      <w:ind w:left="4205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styleId="BlockText">
    <w:name w:val="Block Text"/>
    <w:basedOn w:val="Normal"/>
    <w:semiHidden/>
    <w:pPr>
      <w:tabs>
        <w:tab w:val="left" w:pos="0"/>
        <w:tab w:val="left" w:pos="720"/>
        <w:tab w:val="left" w:pos="1440"/>
      </w:tabs>
      <w:ind w:left="720" w:right="720" w:firstLine="720"/>
      <w:jc w:val="both"/>
    </w:pPr>
    <w:rPr>
      <w:rFonts w:ascii="Letter-Gothic-Upper-Drafting" w:hAnsi="Letter-Gothic-Upper-Drafting"/>
      <w:b/>
      <w:snapToGrid w:val="0"/>
      <w:sz w:val="2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suppressLineNumbers/>
      <w:jc w:val="both"/>
    </w:pPr>
    <w:rPr>
      <w:rFonts w:ascii="Letter-Gothic-Drafting" w:hAnsi="Letter-Gothic-Drafting"/>
      <w:b/>
      <w:snapToGrid w:val="0"/>
      <w:sz w:val="2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</w:tabs>
      <w:ind w:firstLine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06">
    <w:name w:val="CON 12-06"/>
    <w:basedOn w:val="Normal"/>
    <w:pPr>
      <w:ind w:left="720" w:right="1195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8">
    <w:name w:val="CON 12-18"/>
    <w:basedOn w:val="Normal"/>
    <w:pPr>
      <w:ind w:left="2160" w:right="1195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9">
    <w:name w:val="CON 12-19"/>
    <w:basedOn w:val="Normal"/>
    <w:pPr>
      <w:ind w:left="2275" w:right="1195" w:hanging="83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0">
    <w:name w:val="CON 12-20"/>
    <w:basedOn w:val="Normal"/>
    <w:pPr>
      <w:ind w:left="2405" w:right="1195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2">
    <w:name w:val="CON 12-22"/>
    <w:basedOn w:val="Normal"/>
    <w:pPr>
      <w:ind w:left="2635" w:right="1195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3">
    <w:name w:val="CON 12-23"/>
    <w:basedOn w:val="Normal"/>
    <w:pPr>
      <w:ind w:left="2765" w:right="120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4">
    <w:name w:val="CON 12-24"/>
    <w:basedOn w:val="Normal"/>
    <w:pPr>
      <w:ind w:left="2880" w:right="120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5">
    <w:name w:val="CON 12-25"/>
    <w:basedOn w:val="Normal"/>
    <w:pPr>
      <w:ind w:left="2995" w:right="1195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6">
    <w:name w:val="CON 12-26"/>
    <w:basedOn w:val="Normal"/>
    <w:pPr>
      <w:ind w:left="3125" w:right="120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7">
    <w:name w:val="CON 12-27"/>
    <w:basedOn w:val="Normal"/>
    <w:pPr>
      <w:ind w:left="3240" w:right="120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Tahoma" w:hAnsi="Tahoma"/>
      <w:b/>
      <w:snapToGrid w:val="0"/>
      <w:sz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jc w:val="both"/>
    </w:pPr>
    <w:rPr>
      <w:rFonts w:ascii="Letter-Gothic-Drafting" w:hAnsi="Letter-Gothic-Drafting"/>
      <w:b/>
      <w:snapToGrid w:val="0"/>
      <w:sz w:val="20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jc w:val="center"/>
    </w:pPr>
    <w:rPr>
      <w:rFonts w:ascii="Letter-Gothic-Drafting" w:hAnsi="Letter-Gothic-Drafting"/>
      <w:b/>
      <w:snapToGrid w:val="0"/>
      <w:sz w:val="20"/>
    </w:rPr>
  </w:style>
  <w:style w:type="paragraph" w:customStyle="1" w:styleId="JUSTIFYFULL">
    <w:name w:val="JUSTIFY FULL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JUSTIFYRIGHT">
    <w:name w:val="JUSTIFY RIGHT"/>
    <w:basedOn w:val="Normal"/>
    <w:pPr>
      <w:jc w:val="right"/>
    </w:pPr>
    <w:rPr>
      <w:rFonts w:ascii="Letter-Gothic-Drafting" w:hAnsi="Letter-Gothic-Drafting"/>
      <w:b/>
      <w:snapToGrid w:val="0"/>
      <w:sz w:val="20"/>
    </w:r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0-06">
    <w:name w:val="P 00-06"/>
    <w:basedOn w:val="Normal"/>
    <w:pPr>
      <w:ind w:lef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3-06">
    <w:name w:val="P 03-06"/>
    <w:basedOn w:val="Normal"/>
    <w:pPr>
      <w:ind w:left="72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4-00">
    <w:name w:val="P 04-00"/>
    <w:basedOn w:val="Normal"/>
    <w:pPr>
      <w:ind w:firstLine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5-00">
    <w:name w:val="P 05-00"/>
    <w:basedOn w:val="Normal"/>
    <w:pPr>
      <w:ind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0">
    <w:name w:val="P 06-00"/>
    <w:basedOn w:val="Normal"/>
    <w:pPr>
      <w:ind w:firstLine="720"/>
      <w:jc w:val="both"/>
    </w:pPr>
    <w:rPr>
      <w:rFonts w:ascii="Letter-Gothic-Drafting" w:hAnsi="Letter-Gothic-Drafting"/>
      <w:b/>
      <w:noProof/>
      <w:snapToGrid w:val="0"/>
      <w:sz w:val="20"/>
    </w:rPr>
  </w:style>
  <w:style w:type="paragraph" w:customStyle="1" w:styleId="P06-06">
    <w:name w:val="P 06-06"/>
    <w:basedOn w:val="Normal"/>
    <w:pPr>
      <w:ind w:lef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7">
    <w:name w:val="P 06-07"/>
    <w:basedOn w:val="Normal"/>
    <w:pPr>
      <w:ind w:left="835" w:hanging="1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0">
    <w:name w:val="P 06-10"/>
    <w:basedOn w:val="Normal"/>
    <w:pPr>
      <w:ind w:left="1195" w:hanging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1">
    <w:name w:val="P 06-11"/>
    <w:basedOn w:val="Normal"/>
    <w:pPr>
      <w:ind w:left="1325" w:hanging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2">
    <w:name w:val="P 06-12"/>
    <w:basedOn w:val="Normal"/>
    <w:pPr>
      <w:ind w:left="144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7">
    <w:name w:val="P 06-17"/>
    <w:basedOn w:val="Normal"/>
    <w:pPr>
      <w:ind w:left="2045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8">
    <w:name w:val="P 06-18"/>
    <w:basedOn w:val="Normal"/>
    <w:pPr>
      <w:ind w:left="216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0">
    <w:name w:val="P 06-20"/>
    <w:basedOn w:val="Normal"/>
    <w:pPr>
      <w:ind w:left="2405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1">
    <w:name w:val="P 06-21"/>
    <w:basedOn w:val="Normal"/>
    <w:pPr>
      <w:ind w:left="25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9-12">
    <w:name w:val="P 09-12"/>
    <w:basedOn w:val="Normal"/>
    <w:pPr>
      <w:ind w:left="144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0-10">
    <w:name w:val="P 10-10"/>
    <w:basedOn w:val="Normal"/>
    <w:pPr>
      <w:ind w:left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1-06">
    <w:name w:val="P 11-06"/>
    <w:basedOn w:val="Normal"/>
    <w:pPr>
      <w:ind w:lef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06">
    <w:name w:val="P 12-06"/>
    <w:basedOn w:val="Normal"/>
    <w:pPr>
      <w:ind w:lef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18">
    <w:name w:val="P 12-18"/>
    <w:basedOn w:val="Normal"/>
    <w:pPr>
      <w:ind w:left="216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ind w:left="1915" w:right="720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7">
    <w:name w:val="SEC 06-17"/>
    <w:basedOn w:val="Normal"/>
    <w:pPr>
      <w:ind w:left="2045" w:right="72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8">
    <w:name w:val="SEC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9">
    <w:name w:val="SEC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0">
    <w:name w:val="SEC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1">
    <w:name w:val="SEC 06-21"/>
    <w:basedOn w:val="Normal"/>
    <w:pPr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2">
    <w:name w:val="SEC 06-22"/>
    <w:basedOn w:val="Normal"/>
    <w:pPr>
      <w:ind w:left="2635" w:right="720" w:hanging="19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4">
    <w:name w:val="SEC 06-34"/>
    <w:basedOn w:val="Normal"/>
    <w:pPr>
      <w:ind w:left="4075" w:right="720" w:hanging="33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7">
    <w:name w:val="SEC 06-37"/>
    <w:basedOn w:val="Normal"/>
    <w:pPr>
      <w:ind w:left="4435" w:right="720" w:hanging="37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12-18">
    <w:name w:val="SEC 12-18"/>
    <w:basedOn w:val="Normal"/>
    <w:pPr>
      <w:ind w:left="216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36-777</vt:lpstr>
    </vt:vector>
  </TitlesOfParts>
  <Company>LCS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36-777; Health care adjustment account</dc:title>
  <dc:subject>Health care adjustment account</dc:subject>
  <dc:creator>Arizona Legislative Council</dc:creator>
  <cp:keywords/>
  <dc:description/>
  <cp:lastModifiedBy>dbupdate</cp:lastModifiedBy>
  <cp:revision>2</cp:revision>
  <cp:lastPrinted>2002-11-27T22:37:00Z</cp:lastPrinted>
  <dcterms:created xsi:type="dcterms:W3CDTF">2025-09-21T00:55:00Z</dcterms:created>
  <dcterms:modified xsi:type="dcterms:W3CDTF">2025-09-21T00:55:00Z</dcterms:modified>
</cp:coreProperties>
</file>