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9D605" w14:textId="77777777" w:rsidR="00C5287F" w:rsidRPr="00C52175" w:rsidRDefault="00C5287F" w:rsidP="00C5287F">
      <w:pPr>
        <w:pStyle w:val="SEC06-17"/>
        <w:rPr>
          <w:rStyle w:val="SECHEAD"/>
          <w:rFonts w:ascii="Courier New" w:hAnsi="Courier New" w:cs="Courier New"/>
        </w:rPr>
      </w:pPr>
      <w:r w:rsidRPr="00C52175">
        <w:rPr>
          <w:rFonts w:ascii="Courier New" w:hAnsi="Courier New" w:cs="Courier New"/>
        </w:rPr>
        <w:fldChar w:fldCharType="begin"/>
      </w:r>
      <w:r w:rsidRPr="00C52175">
        <w:rPr>
          <w:rFonts w:ascii="Courier New" w:hAnsi="Courier New" w:cs="Courier New"/>
        </w:rPr>
        <w:instrText xml:space="preserve"> COMMENTS START_STATUTE \* MERGEFORMAT </w:instrText>
      </w:r>
      <w:r w:rsidRPr="00C52175">
        <w:rPr>
          <w:rFonts w:ascii="Courier New" w:hAnsi="Courier New" w:cs="Courier New"/>
        </w:rPr>
        <w:fldChar w:fldCharType="separate"/>
      </w:r>
      <w:r w:rsidRPr="00C52175">
        <w:rPr>
          <w:rFonts w:ascii="Courier New" w:hAnsi="Courier New" w:cs="Courier New"/>
          <w:vanish/>
        </w:rPr>
        <w:t>START_STATUTE</w:t>
      </w:r>
      <w:r w:rsidRPr="00C52175">
        <w:rPr>
          <w:rFonts w:ascii="Courier New" w:hAnsi="Courier New" w:cs="Courier New"/>
        </w:rPr>
        <w:fldChar w:fldCharType="end"/>
      </w:r>
      <w:r w:rsidRPr="00C52175">
        <w:rPr>
          <w:rStyle w:val="SNUM"/>
          <w:rFonts w:ascii="Courier New" w:hAnsi="Courier New" w:cs="Courier New"/>
        </w:rPr>
        <w:t>36-594</w:t>
      </w:r>
      <w:r w:rsidRPr="00C52175">
        <w:rPr>
          <w:rFonts w:ascii="Courier New" w:hAnsi="Courier New" w:cs="Courier New"/>
        </w:rPr>
        <w:t>.  </w:t>
      </w:r>
      <w:r w:rsidRPr="00C52175">
        <w:rPr>
          <w:rStyle w:val="SECHEAD"/>
          <w:rFonts w:ascii="Courier New" w:hAnsi="Courier New" w:cs="Courier New"/>
        </w:rPr>
        <w:t>Denial, suspension or revocation of license; definition</w:t>
      </w:r>
    </w:p>
    <w:p w14:paraId="46444FB7" w14:textId="77777777" w:rsidR="00C5287F" w:rsidRPr="00C52175" w:rsidRDefault="00C5287F" w:rsidP="00C5287F">
      <w:pPr>
        <w:pStyle w:val="P06-00"/>
        <w:rPr>
          <w:rFonts w:ascii="Courier New" w:hAnsi="Courier New" w:cs="Courier New"/>
        </w:rPr>
      </w:pPr>
      <w:r w:rsidRPr="00C52175">
        <w:rPr>
          <w:rFonts w:ascii="Courier New" w:hAnsi="Courier New" w:cs="Courier New"/>
        </w:rPr>
        <w:t>A.  The department may deny, suspend or revoke a license pursuant to title 41, chapter 6, article 6 for any one or a combination of the following:</w:t>
      </w:r>
    </w:p>
    <w:p w14:paraId="45B2E769" w14:textId="77777777" w:rsidR="00C5287F" w:rsidRPr="00C52175" w:rsidRDefault="00C5287F" w:rsidP="00C5287F">
      <w:pPr>
        <w:pStyle w:val="P06-00"/>
        <w:rPr>
          <w:rFonts w:ascii="Courier New" w:hAnsi="Courier New" w:cs="Courier New"/>
        </w:rPr>
      </w:pPr>
      <w:r w:rsidRPr="00C52175">
        <w:rPr>
          <w:rFonts w:ascii="Courier New" w:hAnsi="Courier New" w:cs="Courier New"/>
        </w:rPr>
        <w:t>1.  An applicant or licensee violates this chapter, rules adopted pursuant to this chapter, federal or state statutes or city or county ordinances or codes.</w:t>
      </w:r>
    </w:p>
    <w:p w14:paraId="7B648F5E" w14:textId="77777777" w:rsidR="00C5287F" w:rsidRPr="00C52175" w:rsidRDefault="00C5287F" w:rsidP="00C5287F">
      <w:pPr>
        <w:pStyle w:val="P06-00"/>
        <w:rPr>
          <w:rFonts w:ascii="Courier New" w:hAnsi="Courier New" w:cs="Courier New"/>
        </w:rPr>
      </w:pPr>
      <w:r w:rsidRPr="00C52175">
        <w:rPr>
          <w:rFonts w:ascii="Courier New" w:hAnsi="Courier New" w:cs="Courier New"/>
        </w:rPr>
        <w:t>2.  An applicant or licensee refuses to cooperate in obtaining or providing information the department deems necessary to determine if the department's standards have been met.</w:t>
      </w:r>
    </w:p>
    <w:p w14:paraId="5BDCFC63" w14:textId="77777777" w:rsidR="00C5287F" w:rsidRPr="00C52175" w:rsidRDefault="00C5287F" w:rsidP="00C5287F">
      <w:pPr>
        <w:pStyle w:val="P06-00"/>
        <w:rPr>
          <w:rFonts w:ascii="Courier New" w:hAnsi="Courier New" w:cs="Courier New"/>
        </w:rPr>
      </w:pPr>
      <w:r w:rsidRPr="00C52175">
        <w:rPr>
          <w:rFonts w:ascii="Courier New" w:hAnsi="Courier New" w:cs="Courier New"/>
        </w:rPr>
        <w:t xml:space="preserve">3.  An employee, applicant, licensee or adult household member of an adult developmental home or child developmental home has been convicted of, has been found by a court to have committed or is reasonably believed to have committed a sex offense, a drug related offense, a theft related offense, a violence related offense, child abuse, child neglect, contributing to the delinquency of a minor or abuse or neglect of a vulnerable adult.  </w:t>
      </w:r>
    </w:p>
    <w:p w14:paraId="47CB49E4" w14:textId="77777777" w:rsidR="00C5287F" w:rsidRPr="00C52175" w:rsidRDefault="00C5287F" w:rsidP="00C5287F">
      <w:pPr>
        <w:pStyle w:val="P06-00"/>
        <w:rPr>
          <w:rFonts w:ascii="Courier New" w:hAnsi="Courier New" w:cs="Courier New"/>
        </w:rPr>
      </w:pPr>
      <w:r w:rsidRPr="00C52175">
        <w:rPr>
          <w:rFonts w:ascii="Courier New" w:hAnsi="Courier New" w:cs="Courier New"/>
        </w:rPr>
        <w:t>4.  An employee, applicant, licensee or adult household member of an adult developmental home or child developmental home is the subject of a proposed substantiated or a substantiated finding of abuse, neglect or exploitation by adult protective services or the department of child safety.</w:t>
      </w:r>
    </w:p>
    <w:p w14:paraId="5CDE8731" w14:textId="77777777" w:rsidR="00C5287F" w:rsidRPr="00C52175" w:rsidRDefault="00C5287F" w:rsidP="00C5287F">
      <w:pPr>
        <w:pStyle w:val="P06-00"/>
        <w:rPr>
          <w:rFonts w:ascii="Courier New" w:hAnsi="Courier New" w:cs="Courier New"/>
        </w:rPr>
      </w:pPr>
      <w:r w:rsidRPr="00C52175">
        <w:rPr>
          <w:rFonts w:ascii="Courier New" w:hAnsi="Courier New" w:cs="Courier New"/>
        </w:rPr>
        <w:t>5.  An applicant or licensee materially misrepresents or wilfully fails to disclose information to the department relating to the applicant's or licensee's qualifications, experience or performance of responsibilities.</w:t>
      </w:r>
    </w:p>
    <w:p w14:paraId="5FF55B0F" w14:textId="77777777" w:rsidR="00C5287F" w:rsidRPr="00C52175" w:rsidRDefault="00C5287F" w:rsidP="00C5287F">
      <w:pPr>
        <w:pStyle w:val="P06-00"/>
        <w:rPr>
          <w:rFonts w:ascii="Courier New" w:hAnsi="Courier New" w:cs="Courier New"/>
        </w:rPr>
      </w:pPr>
      <w:r w:rsidRPr="00C52175">
        <w:rPr>
          <w:rFonts w:ascii="Courier New" w:hAnsi="Courier New" w:cs="Courier New"/>
        </w:rPr>
        <w:t>6.  The department determines, using criteria established in statute or rule, that an applicant or licensee is unable or unwilling to meet the physical or emotional needs of clients.</w:t>
      </w:r>
    </w:p>
    <w:p w14:paraId="62B33CBE" w14:textId="77777777" w:rsidR="00C5287F" w:rsidRPr="00C52175" w:rsidRDefault="00C5287F" w:rsidP="00C5287F">
      <w:pPr>
        <w:pStyle w:val="P06-00"/>
        <w:rPr>
          <w:rFonts w:ascii="Courier New" w:hAnsi="Courier New" w:cs="Courier New"/>
        </w:rPr>
      </w:pPr>
      <w:r w:rsidRPr="00C52175">
        <w:rPr>
          <w:rFonts w:ascii="Courier New" w:hAnsi="Courier New" w:cs="Courier New"/>
        </w:rPr>
        <w:t>7.  An applicant, licensee or adult household member of an adult developmental home or child developmental home fails to obtain or maintain a fingerprint clearance card as required by section 36</w:t>
      </w:r>
      <w:r w:rsidRPr="00C52175">
        <w:rPr>
          <w:rFonts w:ascii="Courier New" w:hAnsi="Courier New" w:cs="Courier New"/>
        </w:rPr>
        <w:noBreakHyphen/>
        <w:t>594.02.  The denial, suspension or revocation of a developmental home license due to the failure to obtain or maintain a level I fingerprint clearance card as required by section 36</w:t>
      </w:r>
      <w:r w:rsidRPr="00C52175">
        <w:rPr>
          <w:rFonts w:ascii="Courier New" w:hAnsi="Courier New" w:cs="Courier New"/>
        </w:rPr>
        <w:noBreakHyphen/>
        <w:t>594.02 is not an appealable agency action.</w:t>
      </w:r>
    </w:p>
    <w:p w14:paraId="64CA91ED" w14:textId="77777777" w:rsidR="005A4763" w:rsidRPr="00C52175" w:rsidRDefault="00C5287F" w:rsidP="005A4763">
      <w:pPr>
        <w:pStyle w:val="P06-00"/>
        <w:rPr>
          <w:rFonts w:ascii="Courier New" w:hAnsi="Courier New" w:cs="Courier New"/>
        </w:rPr>
      </w:pPr>
      <w:r w:rsidRPr="00C52175">
        <w:rPr>
          <w:rFonts w:ascii="Courier New" w:hAnsi="Courier New" w:cs="Courier New"/>
        </w:rPr>
        <w:t>8.  An employee, applicant, licensee, volunteer or adult household member of an adult developmental home or child developmental home is alleged to have abused, neglected or exploited a vulnerable adult and the department of economic security intends to enter, pursuant to section 46</w:t>
      </w:r>
      <w:r w:rsidRPr="00C52175">
        <w:rPr>
          <w:rFonts w:ascii="Courier New" w:hAnsi="Courier New" w:cs="Courier New"/>
        </w:rPr>
        <w:noBreakHyphen/>
        <w:t>458, a substantiated finding of abuse, neglect or exploitation of a vulnerable adult in the adult protective services registry.</w:t>
      </w:r>
    </w:p>
    <w:p w14:paraId="338ABD21" w14:textId="66479FCE" w:rsidR="00F540AD" w:rsidRPr="00C52175" w:rsidRDefault="00C5287F" w:rsidP="005A4763">
      <w:pPr>
        <w:pStyle w:val="P06-00"/>
        <w:rPr>
          <w:rFonts w:ascii="Courier New" w:hAnsi="Courier New" w:cs="Courier New"/>
        </w:rPr>
      </w:pPr>
      <w:r w:rsidRPr="00C52175">
        <w:rPr>
          <w:rFonts w:ascii="Courier New" w:hAnsi="Courier New" w:cs="Courier New"/>
        </w:rPr>
        <w:t>B.  For the purposes of this section, "vulnerable adult" has the same meaning prescribed in section 13</w:t>
      </w:r>
      <w:r w:rsidRPr="00C52175">
        <w:rPr>
          <w:rFonts w:ascii="Courier New" w:hAnsi="Courier New" w:cs="Courier New"/>
        </w:rPr>
        <w:noBreakHyphen/>
        <w:t xml:space="preserve">3623. </w:t>
      </w:r>
      <w:r w:rsidRPr="00C52175">
        <w:rPr>
          <w:rFonts w:ascii="Courier New" w:hAnsi="Courier New" w:cs="Courier New"/>
        </w:rPr>
        <w:fldChar w:fldCharType="begin"/>
      </w:r>
      <w:r w:rsidRPr="00C52175">
        <w:rPr>
          <w:rFonts w:ascii="Courier New" w:hAnsi="Courier New" w:cs="Courier New"/>
        </w:rPr>
        <w:instrText xml:space="preserve"> COMMENTS END_STATUTE \* MERGEFORMAT </w:instrText>
      </w:r>
      <w:r w:rsidRPr="00C52175">
        <w:rPr>
          <w:rFonts w:ascii="Courier New" w:hAnsi="Courier New" w:cs="Courier New"/>
        </w:rPr>
        <w:fldChar w:fldCharType="separate"/>
      </w:r>
      <w:r w:rsidRPr="00C52175">
        <w:rPr>
          <w:rFonts w:ascii="Courier New" w:hAnsi="Courier New" w:cs="Courier New"/>
          <w:vanish/>
        </w:rPr>
        <w:t>END_STATUTE</w:t>
      </w:r>
      <w:r w:rsidRPr="00C52175">
        <w:rPr>
          <w:rFonts w:ascii="Courier New" w:hAnsi="Courier New" w:cs="Courier New"/>
        </w:rPr>
        <w:fldChar w:fldCharType="end"/>
      </w:r>
    </w:p>
    <w:sectPr w:rsidR="00F540AD" w:rsidRPr="00C52175" w:rsidSect="00C5287F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1DC8D" w14:textId="77777777" w:rsidR="005F3328" w:rsidRDefault="005F3328">
      <w:r>
        <w:separator/>
      </w:r>
    </w:p>
  </w:endnote>
  <w:endnote w:type="continuationSeparator" w:id="0">
    <w:p w14:paraId="758F1611" w14:textId="77777777" w:rsidR="005F3328" w:rsidRDefault="005F3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672C9" w14:textId="77777777" w:rsidR="005F3328" w:rsidRDefault="005F3328">
      <w:r>
        <w:separator/>
      </w:r>
    </w:p>
  </w:footnote>
  <w:footnote w:type="continuationSeparator" w:id="0">
    <w:p w14:paraId="2BFBD7B3" w14:textId="77777777" w:rsidR="005F3328" w:rsidRDefault="005F3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347216237">
    <w:abstractNumId w:val="8"/>
  </w:num>
  <w:num w:numId="2" w16cid:durableId="1739085644">
    <w:abstractNumId w:val="8"/>
  </w:num>
  <w:num w:numId="3" w16cid:durableId="1527596777">
    <w:abstractNumId w:val="7"/>
  </w:num>
  <w:num w:numId="4" w16cid:durableId="1852530085">
    <w:abstractNumId w:val="7"/>
  </w:num>
  <w:num w:numId="5" w16cid:durableId="1883208783">
    <w:abstractNumId w:val="10"/>
  </w:num>
  <w:num w:numId="6" w16cid:durableId="894511837">
    <w:abstractNumId w:val="11"/>
  </w:num>
  <w:num w:numId="7" w16cid:durableId="1149126822">
    <w:abstractNumId w:val="12"/>
  </w:num>
  <w:num w:numId="8" w16cid:durableId="503282363">
    <w:abstractNumId w:val="9"/>
  </w:num>
  <w:num w:numId="9" w16cid:durableId="1475753830">
    <w:abstractNumId w:val="6"/>
  </w:num>
  <w:num w:numId="10" w16cid:durableId="207109809">
    <w:abstractNumId w:val="5"/>
  </w:num>
  <w:num w:numId="11" w16cid:durableId="599875959">
    <w:abstractNumId w:val="4"/>
  </w:num>
  <w:num w:numId="12" w16cid:durableId="499001095">
    <w:abstractNumId w:val="3"/>
  </w:num>
  <w:num w:numId="13" w16cid:durableId="1848712422">
    <w:abstractNumId w:val="2"/>
  </w:num>
  <w:num w:numId="14" w16cid:durableId="67071851">
    <w:abstractNumId w:val="1"/>
  </w:num>
  <w:num w:numId="15" w16cid:durableId="1386640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87F"/>
    <w:rsid w:val="00010503"/>
    <w:rsid w:val="00033AE7"/>
    <w:rsid w:val="001071D3"/>
    <w:rsid w:val="005A4763"/>
    <w:rsid w:val="005F3328"/>
    <w:rsid w:val="00C52175"/>
    <w:rsid w:val="00C5287F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81309A"/>
  <w15:chartTrackingRefBased/>
  <w15:docId w15:val="{7D05168B-FF8E-47D5-89C6-8C4B3034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C5287F"/>
    <w:rPr>
      <w:rFonts w:ascii="Letter Gothic-Drafting" w:hAnsi="Letter Gothic-Drafting"/>
      <w:b/>
      <w:snapToGrid w:val="0"/>
    </w:rPr>
  </w:style>
  <w:style w:type="character" w:customStyle="1" w:styleId="SEC06-17Char">
    <w:name w:val="SEC 06-17 Char"/>
    <w:link w:val="SEC06-17"/>
    <w:rsid w:val="00C5287F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421</Words>
  <Characters>2305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36-594; Denial, suspension or revocation of license; definition</dc:title>
  <dc:subject>Denial, suspension or revocation of license; definition</dc:subject>
  <dc:creator>Arizona Legislative Council</dc:creator>
  <cp:keywords/>
  <dc:description>0409.docx - 551R - 2021</dc:description>
  <cp:lastModifiedBy>dbupdate</cp:lastModifiedBy>
  <cp:revision>2</cp:revision>
  <dcterms:created xsi:type="dcterms:W3CDTF">2026-09-09T23:06:00Z</dcterms:created>
  <dcterms:modified xsi:type="dcterms:W3CDTF">2026-09-09T23:06:00Z</dcterms:modified>
</cp:coreProperties>
</file>