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475C5" w14:textId="14D8590E" w:rsidR="00805557" w:rsidRPr="00C4638B" w:rsidRDefault="00805557" w:rsidP="00805557">
      <w:pPr>
        <w:pStyle w:val="SEC06-17"/>
        <w:rPr>
          <w:rFonts w:ascii="Courier New" w:hAnsi="Courier New" w:cs="Courier New"/>
        </w:rPr>
      </w:pPr>
      <w:r w:rsidRPr="00C4638B">
        <w:rPr>
          <w:rFonts w:ascii="Courier New" w:hAnsi="Courier New" w:cs="Courier New"/>
        </w:rPr>
        <w:fldChar w:fldCharType="begin"/>
      </w:r>
      <w:r w:rsidRPr="00C4638B">
        <w:rPr>
          <w:rFonts w:ascii="Courier New" w:hAnsi="Courier New" w:cs="Courier New"/>
        </w:rPr>
        <w:instrText xml:space="preserve"> COMMENTS START_STATUTE \* MERGEFORMAT </w:instrText>
      </w:r>
      <w:r w:rsidRPr="00C4638B">
        <w:rPr>
          <w:rFonts w:ascii="Courier New" w:hAnsi="Courier New" w:cs="Courier New"/>
        </w:rPr>
        <w:fldChar w:fldCharType="separate"/>
      </w:r>
      <w:r w:rsidRPr="00C4638B">
        <w:rPr>
          <w:rFonts w:ascii="Courier New" w:hAnsi="Courier New" w:cs="Courier New"/>
          <w:vanish/>
        </w:rPr>
        <w:t>START_STATUTE</w:t>
      </w:r>
      <w:r w:rsidRPr="00C4638B">
        <w:rPr>
          <w:rFonts w:ascii="Courier New" w:hAnsi="Courier New" w:cs="Courier New"/>
        </w:rPr>
        <w:fldChar w:fldCharType="end"/>
      </w:r>
      <w:r w:rsidRPr="00C4638B">
        <w:rPr>
          <w:rStyle w:val="SNUM"/>
          <w:rFonts w:ascii="Courier New" w:hAnsi="Courier New" w:cs="Courier New"/>
        </w:rPr>
        <w:t>36-568.</w:t>
      </w:r>
      <w:r w:rsidRPr="00C4638B">
        <w:rPr>
          <w:rFonts w:ascii="Courier New" w:hAnsi="Courier New" w:cs="Courier New"/>
        </w:rPr>
        <w:t>  </w:t>
      </w:r>
      <w:r w:rsidRPr="00C4638B">
        <w:rPr>
          <w:rStyle w:val="SECHEAD"/>
          <w:rFonts w:ascii="Courier New" w:hAnsi="Courier New" w:cs="Courier New"/>
        </w:rPr>
        <w:t>Group homes; nursing</w:t>
      </w:r>
      <w:r w:rsidR="006B0836" w:rsidRPr="00C4638B">
        <w:rPr>
          <w:rStyle w:val="SECHEAD"/>
          <w:rFonts w:ascii="Courier New" w:hAnsi="Courier New" w:cs="Courier New"/>
        </w:rPr>
        <w:t>-</w:t>
      </w:r>
      <w:r w:rsidRPr="00C4638B">
        <w:rPr>
          <w:rStyle w:val="SECHEAD"/>
          <w:rFonts w:ascii="Courier New" w:hAnsi="Courier New" w:cs="Courier New"/>
        </w:rPr>
        <w:t>supported group homes; intermediate care facilities; electronic monitoring; rules; policies; definition</w:t>
      </w:r>
    </w:p>
    <w:p w14:paraId="36F6B9D1" w14:textId="77777777" w:rsidR="00805557" w:rsidRPr="00C4638B" w:rsidRDefault="00805557" w:rsidP="00805557">
      <w:pPr>
        <w:pStyle w:val="P06-00"/>
        <w:rPr>
          <w:rFonts w:ascii="Courier New" w:hAnsi="Courier New" w:cs="Courier New"/>
        </w:rPr>
      </w:pPr>
      <w:r w:rsidRPr="00C4638B">
        <w:rPr>
          <w:rFonts w:ascii="Courier New" w:hAnsi="Courier New" w:cs="Courier New"/>
        </w:rPr>
        <w:t>A.  A service provider that operates a group home, a nursing</w:t>
      </w:r>
      <w:r w:rsidRPr="00C4638B">
        <w:rPr>
          <w:rFonts w:ascii="Courier New" w:hAnsi="Courier New" w:cs="Courier New"/>
        </w:rPr>
        <w:noBreakHyphen/>
        <w:t>supported group home or an intermediate care facility for persons with intellectual disabilities may install, oversee and monitor electronic monitoring devices in common areas, including hallways, of the group home, nursing</w:t>
      </w:r>
      <w:r w:rsidRPr="00C4638B">
        <w:rPr>
          <w:rFonts w:ascii="Courier New" w:hAnsi="Courier New" w:cs="Courier New"/>
        </w:rPr>
        <w:noBreakHyphen/>
        <w:t>supported group home or intermediate care facility, unless any client or the client's responsible person objects to the installation of the electronic monitoring devices.  The service provider may contract with a third party to install, oversee and monitor the electronic monitoring device.  The service provider may require cost sharing for the electronic monitoring devices only with the consent of responsible persons.</w:t>
      </w:r>
    </w:p>
    <w:p w14:paraId="32436A0F" w14:textId="7DCE534A" w:rsidR="00805557" w:rsidRPr="00C4638B" w:rsidRDefault="00805557" w:rsidP="00805557">
      <w:pPr>
        <w:pStyle w:val="P06-00"/>
        <w:rPr>
          <w:rFonts w:ascii="Courier New" w:hAnsi="Courier New" w:cs="Courier New"/>
        </w:rPr>
      </w:pPr>
      <w:r w:rsidRPr="00C4638B">
        <w:rPr>
          <w:rFonts w:ascii="Courier New" w:hAnsi="Courier New" w:cs="Courier New"/>
        </w:rPr>
        <w:t xml:space="preserve">B.  If each client or the client's responsible person agrees to the installation of electronic monitoring devices, a service provider may not prevent the responsible persons from installing and paying for the cost of electronic monitoring devices.  The responsible persons who install and pay for the electronic monitoring devices are responsible for the maintenance and repairs of those electronic monitoring devices.  The service provider may not access the electronic record of electronic monitoring devices installed pursuant to this subsection unless the responsible persons provide access.  The rules adopted pursuant to this section regarding the use of electronic monitoring do not apply </w:t>
      </w:r>
      <w:r w:rsidR="001F03F8" w:rsidRPr="00C4638B">
        <w:rPr>
          <w:rFonts w:ascii="Courier New" w:hAnsi="Courier New" w:cs="Courier New"/>
        </w:rPr>
        <w:t>i</w:t>
      </w:r>
      <w:r w:rsidRPr="00C4638B">
        <w:rPr>
          <w:rFonts w:ascii="Courier New" w:hAnsi="Courier New" w:cs="Courier New"/>
        </w:rPr>
        <w:t>f the clients' responsible persons install the electronic monitoring devices pursuant to this subsection.</w:t>
      </w:r>
    </w:p>
    <w:p w14:paraId="5F4880D6" w14:textId="58069FC3" w:rsidR="00805557" w:rsidRPr="00C4638B" w:rsidRDefault="00805557" w:rsidP="00805557">
      <w:pPr>
        <w:pStyle w:val="P06-00"/>
        <w:rPr>
          <w:rFonts w:ascii="Courier New" w:hAnsi="Courier New" w:cs="Courier New"/>
        </w:rPr>
      </w:pPr>
      <w:r w:rsidRPr="00C4638B">
        <w:rPr>
          <w:rFonts w:ascii="Courier New" w:hAnsi="Courier New" w:cs="Courier New"/>
        </w:rPr>
        <w:t>C.  The director shall adopt rules regarding the use of electronic monitoring in group homes, nursing</w:t>
      </w:r>
      <w:r w:rsidRPr="00C4638B">
        <w:rPr>
          <w:rFonts w:ascii="Courier New" w:hAnsi="Courier New" w:cs="Courier New"/>
        </w:rPr>
        <w:noBreakHyphen/>
        <w:t>supported group homes and intermediate care facilities that include, at a minimum:</w:t>
      </w:r>
    </w:p>
    <w:p w14:paraId="7B838534" w14:textId="77777777" w:rsidR="00805557" w:rsidRPr="00C4638B" w:rsidRDefault="00805557" w:rsidP="00805557">
      <w:pPr>
        <w:pStyle w:val="P06-00"/>
        <w:rPr>
          <w:rFonts w:ascii="Courier New" w:hAnsi="Courier New" w:cs="Courier New"/>
        </w:rPr>
      </w:pPr>
      <w:r w:rsidRPr="00C4638B">
        <w:rPr>
          <w:rFonts w:ascii="Courier New" w:hAnsi="Courier New" w:cs="Courier New"/>
        </w:rPr>
        <w:t>1.  Consent requirements consistent with section 13</w:t>
      </w:r>
      <w:r w:rsidRPr="00C4638B">
        <w:rPr>
          <w:rFonts w:ascii="Courier New" w:hAnsi="Courier New" w:cs="Courier New"/>
        </w:rPr>
        <w:noBreakHyphen/>
        <w:t>3019.</w:t>
      </w:r>
    </w:p>
    <w:p w14:paraId="7F9A1891" w14:textId="77777777" w:rsidR="00805557" w:rsidRPr="00C4638B" w:rsidRDefault="00805557" w:rsidP="00805557">
      <w:pPr>
        <w:pStyle w:val="P06-00"/>
        <w:rPr>
          <w:rFonts w:ascii="Courier New" w:hAnsi="Courier New" w:cs="Courier New"/>
        </w:rPr>
      </w:pPr>
      <w:r w:rsidRPr="00C4638B">
        <w:rPr>
          <w:rFonts w:ascii="Courier New" w:hAnsi="Courier New" w:cs="Courier New"/>
        </w:rPr>
        <w:t>2.  Public disclosure that an electronic monitoring device is in use on the property.</w:t>
      </w:r>
    </w:p>
    <w:p w14:paraId="55AD7C78" w14:textId="77777777" w:rsidR="00805557" w:rsidRPr="00C4638B" w:rsidRDefault="00805557" w:rsidP="00805557">
      <w:pPr>
        <w:pStyle w:val="P06-00"/>
        <w:rPr>
          <w:rFonts w:ascii="Courier New" w:hAnsi="Courier New" w:cs="Courier New"/>
        </w:rPr>
      </w:pPr>
      <w:r w:rsidRPr="00C4638B">
        <w:rPr>
          <w:rFonts w:ascii="Courier New" w:hAnsi="Courier New" w:cs="Courier New"/>
        </w:rPr>
        <w:t>3.  The maintenance, storage and retention schedule of the electronic record.</w:t>
      </w:r>
    </w:p>
    <w:p w14:paraId="7B8CE2EE" w14:textId="77777777" w:rsidR="00805557" w:rsidRPr="00C4638B" w:rsidRDefault="00805557" w:rsidP="00805557">
      <w:pPr>
        <w:pStyle w:val="P06-00"/>
        <w:rPr>
          <w:rFonts w:ascii="Courier New" w:hAnsi="Courier New" w:cs="Courier New"/>
        </w:rPr>
      </w:pPr>
      <w:r w:rsidRPr="00C4638B">
        <w:rPr>
          <w:rFonts w:ascii="Courier New" w:hAnsi="Courier New" w:cs="Courier New"/>
        </w:rPr>
        <w:t>4.  Who may access the electronic record and under what circumstances.</w:t>
      </w:r>
    </w:p>
    <w:p w14:paraId="66EAAE68" w14:textId="77777777" w:rsidR="00805557" w:rsidRPr="00C4638B" w:rsidRDefault="00805557" w:rsidP="00805557">
      <w:pPr>
        <w:pStyle w:val="P06-00"/>
        <w:rPr>
          <w:rFonts w:ascii="Courier New" w:hAnsi="Courier New" w:cs="Courier New"/>
        </w:rPr>
      </w:pPr>
      <w:r w:rsidRPr="00C4638B">
        <w:rPr>
          <w:rFonts w:ascii="Courier New" w:hAnsi="Courier New" w:cs="Courier New"/>
        </w:rPr>
        <w:t>5.  How confidentiality and privacy are maintained.</w:t>
      </w:r>
    </w:p>
    <w:p w14:paraId="5431C5FD" w14:textId="77777777" w:rsidR="00805557" w:rsidRPr="00C4638B" w:rsidRDefault="00805557" w:rsidP="00805557">
      <w:pPr>
        <w:pStyle w:val="P06-00"/>
        <w:rPr>
          <w:rFonts w:ascii="Courier New" w:hAnsi="Courier New" w:cs="Courier New"/>
        </w:rPr>
      </w:pPr>
      <w:r w:rsidRPr="00C4638B">
        <w:rPr>
          <w:rFonts w:ascii="Courier New" w:hAnsi="Courier New" w:cs="Courier New"/>
        </w:rPr>
        <w:t>6.  How often the electronic monitoring device is monitored or reviewed by the service provider or the service provider's designee.</w:t>
      </w:r>
    </w:p>
    <w:p w14:paraId="14855E91" w14:textId="77777777" w:rsidR="00805557" w:rsidRPr="00C4638B" w:rsidRDefault="00805557" w:rsidP="00805557">
      <w:pPr>
        <w:pStyle w:val="P06-00"/>
        <w:rPr>
          <w:rFonts w:ascii="Courier New" w:hAnsi="Courier New" w:cs="Courier New"/>
        </w:rPr>
      </w:pPr>
      <w:r w:rsidRPr="00C4638B">
        <w:rPr>
          <w:rFonts w:ascii="Courier New" w:hAnsi="Courier New" w:cs="Courier New"/>
        </w:rPr>
        <w:t>7.  Ensuring that all staff who have access to the electronic record are properly trained in the facility policies and the protection of client rights.</w:t>
      </w:r>
    </w:p>
    <w:p w14:paraId="5B89AA7B" w14:textId="77777777" w:rsidR="00805557" w:rsidRPr="00C4638B" w:rsidRDefault="00805557" w:rsidP="00805557">
      <w:pPr>
        <w:pStyle w:val="P06-00"/>
        <w:rPr>
          <w:rFonts w:ascii="Courier New" w:hAnsi="Courier New" w:cs="Courier New"/>
        </w:rPr>
      </w:pPr>
      <w:r w:rsidRPr="00C4638B">
        <w:rPr>
          <w:rFonts w:ascii="Courier New" w:hAnsi="Courier New" w:cs="Courier New"/>
        </w:rPr>
        <w:t>8.  Ensuring that adherence to the facility policies is monitored and the risks or breaches of the facility policies are promptly addressed.</w:t>
      </w:r>
    </w:p>
    <w:p w14:paraId="4B5E074D" w14:textId="7CB916D1" w:rsidR="00805557" w:rsidRPr="00C4638B" w:rsidRDefault="00805557" w:rsidP="00805557">
      <w:pPr>
        <w:pStyle w:val="P06-00"/>
        <w:rPr>
          <w:rFonts w:ascii="Courier New" w:hAnsi="Courier New" w:cs="Courier New"/>
        </w:rPr>
      </w:pPr>
      <w:r w:rsidRPr="00C4638B">
        <w:rPr>
          <w:rFonts w:ascii="Courier New" w:hAnsi="Courier New" w:cs="Courier New"/>
        </w:rPr>
        <w:t xml:space="preserve">9.  Ensuring access to the electronic record, including live recordings and video feed, by the service provider, the client or the client's responsible person, except as prohibited by subsection D, paragraph 1 of </w:t>
      </w:r>
      <w:r w:rsidR="00B809DB" w:rsidRPr="00C4638B">
        <w:rPr>
          <w:rFonts w:ascii="Courier New" w:hAnsi="Courier New" w:cs="Courier New"/>
        </w:rPr>
        <w:t>this se</w:t>
      </w:r>
      <w:r w:rsidRPr="00C4638B">
        <w:rPr>
          <w:rFonts w:ascii="Courier New" w:hAnsi="Courier New" w:cs="Courier New"/>
        </w:rPr>
        <w:t>ction.</w:t>
      </w:r>
    </w:p>
    <w:p w14:paraId="714AEDE9" w14:textId="5DECF520" w:rsidR="00805557" w:rsidRPr="00C4638B" w:rsidRDefault="00805557" w:rsidP="00805557">
      <w:pPr>
        <w:pStyle w:val="P06-00"/>
        <w:rPr>
          <w:rFonts w:ascii="Courier New" w:hAnsi="Courier New" w:cs="Courier New"/>
        </w:rPr>
      </w:pPr>
      <w:r w:rsidRPr="00C4638B">
        <w:rPr>
          <w:rFonts w:ascii="Courier New" w:hAnsi="Courier New" w:cs="Courier New"/>
        </w:rPr>
        <w:t>D.  The rules adopted pursuant to subsection C of this section may not:</w:t>
      </w:r>
    </w:p>
    <w:p w14:paraId="6295F4C9" w14:textId="3A46D4E0" w:rsidR="00805557" w:rsidRPr="00C4638B" w:rsidRDefault="00805557" w:rsidP="00805557">
      <w:pPr>
        <w:pStyle w:val="P06-00"/>
        <w:rPr>
          <w:rFonts w:ascii="Courier New" w:hAnsi="Courier New" w:cs="Courier New"/>
        </w:rPr>
      </w:pPr>
      <w:r w:rsidRPr="00C4638B">
        <w:rPr>
          <w:rFonts w:ascii="Courier New" w:hAnsi="Courier New" w:cs="Courier New"/>
        </w:rPr>
        <w:t>1.  Prohibit accessing the electronic record from the service provider, the client or the client's responsible person unless the electronic record contains evidence of a suspected criminal offense.</w:t>
      </w:r>
    </w:p>
    <w:p w14:paraId="051862FA" w14:textId="44E52581" w:rsidR="00805557" w:rsidRPr="00C4638B" w:rsidRDefault="00805557" w:rsidP="00805557">
      <w:pPr>
        <w:pStyle w:val="P06-00"/>
        <w:rPr>
          <w:rFonts w:ascii="Courier New" w:hAnsi="Courier New" w:cs="Courier New"/>
        </w:rPr>
      </w:pPr>
      <w:r w:rsidRPr="00C4638B">
        <w:rPr>
          <w:rFonts w:ascii="Courier New" w:hAnsi="Courier New" w:cs="Courier New"/>
        </w:rPr>
        <w:t>2.  </w:t>
      </w:r>
      <w:r w:rsidR="000B7D5C" w:rsidRPr="00C4638B">
        <w:rPr>
          <w:rFonts w:ascii="Courier New" w:hAnsi="Courier New" w:cs="Courier New"/>
        </w:rPr>
        <w:t>P</w:t>
      </w:r>
      <w:r w:rsidRPr="00C4638B">
        <w:rPr>
          <w:rFonts w:ascii="Courier New" w:hAnsi="Courier New" w:cs="Courier New"/>
        </w:rPr>
        <w:t xml:space="preserve">rohibit cost sharing for the electronic monitoring devices between the service provider and the clients' responsible persons. </w:t>
      </w:r>
    </w:p>
    <w:p w14:paraId="1399B1DE" w14:textId="088F0ED8" w:rsidR="00805557" w:rsidRPr="00C4638B" w:rsidRDefault="00805557" w:rsidP="00805557">
      <w:pPr>
        <w:pStyle w:val="P06-00"/>
        <w:rPr>
          <w:rFonts w:ascii="Courier New" w:hAnsi="Courier New" w:cs="Courier New"/>
        </w:rPr>
      </w:pPr>
      <w:r w:rsidRPr="00C4638B">
        <w:rPr>
          <w:rFonts w:ascii="Courier New" w:hAnsi="Courier New" w:cs="Courier New"/>
        </w:rPr>
        <w:t>E.  If a service provider has installed and uses an electronic monitoring device before August 27, 2019, the service provider shall establish policies consistent with rules adopted pursuant to subsection C of this section and submit the policies to the department within ninety days after the rules are adopted.</w:t>
      </w:r>
    </w:p>
    <w:p w14:paraId="0A494919" w14:textId="719BEDA5" w:rsidR="00805557" w:rsidRPr="00C4638B" w:rsidRDefault="00805557" w:rsidP="00805557">
      <w:pPr>
        <w:pStyle w:val="P06-00"/>
        <w:rPr>
          <w:rFonts w:ascii="Courier New" w:hAnsi="Courier New" w:cs="Courier New"/>
        </w:rPr>
      </w:pPr>
      <w:r w:rsidRPr="00C4638B">
        <w:rPr>
          <w:rFonts w:ascii="Courier New" w:hAnsi="Courier New" w:cs="Courier New"/>
        </w:rPr>
        <w:t>F.  For the purposes of this section, "electronic monitoring device":</w:t>
      </w:r>
    </w:p>
    <w:p w14:paraId="38860771" w14:textId="77777777" w:rsidR="00805557" w:rsidRPr="00C4638B" w:rsidRDefault="00805557" w:rsidP="00805557">
      <w:pPr>
        <w:pStyle w:val="P06-00"/>
        <w:rPr>
          <w:rFonts w:ascii="Courier New" w:hAnsi="Courier New" w:cs="Courier New"/>
        </w:rPr>
      </w:pPr>
      <w:r w:rsidRPr="00C4638B">
        <w:rPr>
          <w:rFonts w:ascii="Courier New" w:hAnsi="Courier New" w:cs="Courier New"/>
        </w:rPr>
        <w:t>1.  Means a video surveillance camera or audio device that is installed in a common area, including a hallway, of a group home, nursing</w:t>
      </w:r>
      <w:r w:rsidRPr="00C4638B">
        <w:rPr>
          <w:rFonts w:ascii="Courier New" w:hAnsi="Courier New" w:cs="Courier New"/>
        </w:rPr>
        <w:noBreakHyphen/>
        <w:t>supported group home or intermediate care facility.</w:t>
      </w:r>
    </w:p>
    <w:p w14:paraId="6FC92FF8" w14:textId="6B8123FE" w:rsidR="00F540AD" w:rsidRPr="00C4638B" w:rsidRDefault="00805557" w:rsidP="00805557">
      <w:pPr>
        <w:pStyle w:val="P06-00"/>
        <w:rPr>
          <w:rFonts w:ascii="Courier New" w:hAnsi="Courier New" w:cs="Courier New"/>
        </w:rPr>
      </w:pPr>
      <w:r w:rsidRPr="00C4638B">
        <w:rPr>
          <w:rFonts w:ascii="Courier New" w:hAnsi="Courier New" w:cs="Courier New"/>
        </w:rPr>
        <w:t xml:space="preserve">2.  Does not include an electronic, mechanical or other device that is specifically used for the nonconsensual interception of wire or electronic communications. </w:t>
      </w:r>
      <w:r w:rsidRPr="00C4638B">
        <w:rPr>
          <w:rFonts w:ascii="Courier New" w:hAnsi="Courier New" w:cs="Courier New"/>
        </w:rPr>
        <w:fldChar w:fldCharType="begin"/>
      </w:r>
      <w:r w:rsidRPr="00C4638B">
        <w:rPr>
          <w:rFonts w:ascii="Courier New" w:hAnsi="Courier New" w:cs="Courier New"/>
        </w:rPr>
        <w:instrText xml:space="preserve"> COMMENTS END_STATUTE \* MERGEFORMAT </w:instrText>
      </w:r>
      <w:r w:rsidRPr="00C4638B">
        <w:rPr>
          <w:rFonts w:ascii="Courier New" w:hAnsi="Courier New" w:cs="Courier New"/>
        </w:rPr>
        <w:fldChar w:fldCharType="separate"/>
      </w:r>
      <w:r w:rsidRPr="00C4638B">
        <w:rPr>
          <w:rFonts w:ascii="Courier New" w:hAnsi="Courier New" w:cs="Courier New"/>
          <w:vanish/>
        </w:rPr>
        <w:t>END_STATUTE</w:t>
      </w:r>
      <w:r w:rsidRPr="00C4638B">
        <w:rPr>
          <w:rFonts w:ascii="Courier New" w:hAnsi="Courier New" w:cs="Courier New"/>
        </w:rPr>
        <w:fldChar w:fldCharType="end"/>
      </w:r>
    </w:p>
    <w:sectPr w:rsidR="00F540AD" w:rsidRPr="00C4638B" w:rsidSect="0080555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9E5B9" w14:textId="77777777" w:rsidR="00805557" w:rsidRDefault="00805557">
      <w:r>
        <w:separator/>
      </w:r>
    </w:p>
  </w:endnote>
  <w:endnote w:type="continuationSeparator" w:id="0">
    <w:p w14:paraId="7CB641D2" w14:textId="77777777" w:rsidR="00805557" w:rsidRDefault="0080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3E0C2" w14:textId="77777777" w:rsidR="00805557" w:rsidRDefault="00805557">
      <w:r>
        <w:separator/>
      </w:r>
    </w:p>
  </w:footnote>
  <w:footnote w:type="continuationSeparator" w:id="0">
    <w:p w14:paraId="7C85CE40" w14:textId="77777777" w:rsidR="00805557" w:rsidRDefault="00805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91560479">
    <w:abstractNumId w:val="8"/>
  </w:num>
  <w:num w:numId="2" w16cid:durableId="857083702">
    <w:abstractNumId w:val="8"/>
  </w:num>
  <w:num w:numId="3" w16cid:durableId="1705641364">
    <w:abstractNumId w:val="7"/>
  </w:num>
  <w:num w:numId="4" w16cid:durableId="1562516519">
    <w:abstractNumId w:val="7"/>
  </w:num>
  <w:num w:numId="5" w16cid:durableId="1199390666">
    <w:abstractNumId w:val="10"/>
  </w:num>
  <w:num w:numId="6" w16cid:durableId="2104256876">
    <w:abstractNumId w:val="11"/>
  </w:num>
  <w:num w:numId="7" w16cid:durableId="1991666588">
    <w:abstractNumId w:val="12"/>
  </w:num>
  <w:num w:numId="8" w16cid:durableId="897087322">
    <w:abstractNumId w:val="9"/>
  </w:num>
  <w:num w:numId="9" w16cid:durableId="121383830">
    <w:abstractNumId w:val="6"/>
  </w:num>
  <w:num w:numId="10" w16cid:durableId="729228797">
    <w:abstractNumId w:val="5"/>
  </w:num>
  <w:num w:numId="11" w16cid:durableId="694967814">
    <w:abstractNumId w:val="4"/>
  </w:num>
  <w:num w:numId="12" w16cid:durableId="1258752907">
    <w:abstractNumId w:val="3"/>
  </w:num>
  <w:num w:numId="13" w16cid:durableId="1025862032">
    <w:abstractNumId w:val="2"/>
  </w:num>
  <w:num w:numId="14" w16cid:durableId="52318717">
    <w:abstractNumId w:val="1"/>
  </w:num>
  <w:num w:numId="15" w16cid:durableId="5204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57"/>
    <w:rsid w:val="00010503"/>
    <w:rsid w:val="00033AE7"/>
    <w:rsid w:val="000B7D5C"/>
    <w:rsid w:val="001F03F8"/>
    <w:rsid w:val="006B0836"/>
    <w:rsid w:val="00805557"/>
    <w:rsid w:val="00B809DB"/>
    <w:rsid w:val="00C4638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D3802"/>
  <w15:chartTrackingRefBased/>
  <w15:docId w15:val="{4D23892E-475F-406C-B12F-3C984A8F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05557"/>
    <w:rPr>
      <w:rFonts w:ascii="Letter Gothic-Drafting" w:hAnsi="Letter Gothic-Drafting"/>
      <w:b/>
      <w:snapToGrid w:val="0"/>
    </w:rPr>
  </w:style>
  <w:style w:type="character" w:customStyle="1" w:styleId="SEC06-17Char">
    <w:name w:val="SEC 06-17 Char"/>
    <w:link w:val="SEC06-17"/>
    <w:rsid w:val="0080555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599</Words>
  <Characters>3468</Characters>
  <Application>Microsoft Office Word</Application>
  <DocSecurity>0</DocSecurity>
  <Lines>69</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36-568; Group homes; nursing-supported group homes; intermediate care facilities; electronic monitoring; rules; policies; definition</dc:title>
  <dc:subject>Group homes; nursing-supported group homes; intermediate care facilities; electronic monitoring; rules; policies; definition</dc:subject>
  <dc:creator>Arizona Legislative Council</dc:creator>
  <cp:keywords/>
  <dc:description>0234.docx - 552R - 2022</dc:description>
  <cp:lastModifiedBy>dbupdate</cp:lastModifiedBy>
  <cp:revision>2</cp:revision>
  <cp:lastPrinted>2022-08-25T14:56:00Z</cp:lastPrinted>
  <dcterms:created xsi:type="dcterms:W3CDTF">2025-09-21T00:39:00Z</dcterms:created>
  <dcterms:modified xsi:type="dcterms:W3CDTF">2025-09-21T00:39:00Z</dcterms:modified>
</cp:coreProperties>
</file>