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141B" w14:textId="77777777" w:rsidR="00CB559E" w:rsidRPr="00CB559E" w:rsidRDefault="00CB559E">
      <w:pPr>
        <w:pStyle w:val="SEC06-16"/>
        <w:rPr>
          <w:rStyle w:val="SECHEAD"/>
          <w:rFonts w:ascii="Courier New" w:hAnsi="Courier New"/>
        </w:rPr>
      </w:pPr>
      <w:r w:rsidRPr="00CB559E">
        <w:rPr>
          <w:rFonts w:ascii="Courier New" w:hAnsi="Courier New"/>
          <w:vanish/>
        </w:rPr>
        <w:fldChar w:fldCharType="begin"/>
      </w:r>
      <w:r w:rsidRPr="00CB559E">
        <w:rPr>
          <w:rFonts w:ascii="Courier New" w:hAnsi="Courier New"/>
          <w:vanish/>
        </w:rPr>
        <w:instrText xml:space="preserve"> COMMENTS START_STATUTE \* MERGEFORMAT </w:instrText>
      </w:r>
      <w:r w:rsidRPr="00CB559E">
        <w:rPr>
          <w:rFonts w:ascii="Courier New" w:hAnsi="Courier New"/>
          <w:vanish/>
        </w:rPr>
        <w:fldChar w:fldCharType="separate"/>
      </w:r>
      <w:r w:rsidRPr="00CB559E">
        <w:rPr>
          <w:rFonts w:ascii="Courier New" w:hAnsi="Courier New"/>
          <w:vanish/>
        </w:rPr>
        <w:t>START_STATUTE</w:t>
      </w:r>
      <w:r w:rsidRPr="00CB559E">
        <w:rPr>
          <w:rFonts w:ascii="Courier New" w:hAnsi="Courier New"/>
          <w:vanish/>
        </w:rPr>
        <w:fldChar w:fldCharType="end"/>
      </w:r>
      <w:r w:rsidRPr="00CB559E">
        <w:rPr>
          <w:rStyle w:val="SNUM"/>
          <w:rFonts w:ascii="Courier New" w:hAnsi="Courier New"/>
        </w:rPr>
        <w:t>36-568.02</w:t>
      </w:r>
      <w:r w:rsidRPr="00CB559E">
        <w:rPr>
          <w:rFonts w:ascii="Courier New" w:hAnsi="Courier New"/>
        </w:rPr>
        <w:t>.  </w:t>
      </w:r>
      <w:r w:rsidRPr="00CB559E">
        <w:rPr>
          <w:rStyle w:val="SECHEAD"/>
          <w:rFonts w:ascii="Courier New" w:hAnsi="Courier New"/>
        </w:rPr>
        <w:t>Confidentiality of health information</w:t>
      </w:r>
    </w:p>
    <w:p w14:paraId="4B033B8E" w14:textId="77777777" w:rsidR="00CB559E" w:rsidRPr="00CB559E" w:rsidRDefault="00CB559E">
      <w:pPr>
        <w:pStyle w:val="P06-00"/>
        <w:rPr>
          <w:rFonts w:ascii="Courier New" w:hAnsi="Courier New"/>
        </w:rPr>
      </w:pPr>
      <w:r w:rsidRPr="00CB559E">
        <w:rPr>
          <w:rFonts w:ascii="Courier New" w:hAnsi="Courier New"/>
        </w:rPr>
        <w:t>A.  If a health plan, a health care provider licensed or certified pursuant to title 32 or title XIX of the social security act or a health care institution licensed pursuant to chapter 4 of this title has provided or is providing services to a person and has custody or control of that person's medical or behavioral health records, the plan, provider or institution must provide the following to that perso</w:t>
      </w:r>
      <w:r w:rsidRPr="00CB559E">
        <w:rPr>
          <w:rFonts w:ascii="Courier New" w:hAnsi="Courier New"/>
        </w:rPr>
        <w:t>n's service provider, relative or other person or agency in whose care the person receiving services is currently placed and to the department's employees who are involved in that person's case management:</w:t>
      </w:r>
    </w:p>
    <w:p w14:paraId="56109811" w14:textId="77777777" w:rsidR="00CB559E" w:rsidRPr="00CB559E" w:rsidRDefault="00CB559E">
      <w:pPr>
        <w:pStyle w:val="P06-00"/>
        <w:rPr>
          <w:rFonts w:ascii="Courier New" w:hAnsi="Courier New"/>
        </w:rPr>
      </w:pPr>
      <w:r w:rsidRPr="00CB559E">
        <w:rPr>
          <w:rFonts w:ascii="Courier New" w:hAnsi="Courier New"/>
        </w:rPr>
        <w:t>1.  Medical records.</w:t>
      </w:r>
    </w:p>
    <w:p w14:paraId="55A6AA14" w14:textId="77777777" w:rsidR="00CB559E" w:rsidRPr="00CB559E" w:rsidRDefault="00CB559E">
      <w:pPr>
        <w:pStyle w:val="P06-00"/>
        <w:rPr>
          <w:rFonts w:ascii="Courier New" w:hAnsi="Courier New"/>
        </w:rPr>
      </w:pPr>
      <w:r w:rsidRPr="00CB559E">
        <w:rPr>
          <w:rFonts w:ascii="Courier New" w:hAnsi="Courier New"/>
        </w:rPr>
        <w:t>2.  Behavioral health records.</w:t>
      </w:r>
    </w:p>
    <w:p w14:paraId="75D79C4D" w14:textId="77777777" w:rsidR="00CB559E" w:rsidRPr="00CB559E" w:rsidRDefault="00CB559E">
      <w:pPr>
        <w:pStyle w:val="P06-00"/>
        <w:rPr>
          <w:rFonts w:ascii="Courier New" w:hAnsi="Courier New"/>
        </w:rPr>
      </w:pPr>
      <w:r w:rsidRPr="00CB559E">
        <w:rPr>
          <w:rFonts w:ascii="Courier New" w:hAnsi="Courier New"/>
        </w:rPr>
        <w:t>3.  Information relating to the person's condition and treatment.</w:t>
      </w:r>
    </w:p>
    <w:p w14:paraId="6B942A69" w14:textId="77777777" w:rsidR="00CB559E" w:rsidRPr="00CB559E" w:rsidRDefault="00CB559E">
      <w:pPr>
        <w:pStyle w:val="P06-00"/>
        <w:rPr>
          <w:rFonts w:ascii="Courier New" w:hAnsi="Courier New"/>
        </w:rPr>
      </w:pPr>
      <w:r w:rsidRPr="00CB559E">
        <w:rPr>
          <w:rFonts w:ascii="Courier New" w:hAnsi="Courier New"/>
        </w:rPr>
        <w:t>4.  The person's prescription and nonprescription drugs, medications, durable medical equipment, devices and related information.</w:t>
      </w:r>
    </w:p>
    <w:p w14:paraId="2E2BE27A" w14:textId="77777777" w:rsidR="00CB559E" w:rsidRPr="00CB559E" w:rsidRDefault="00CB559E">
      <w:pPr>
        <w:pStyle w:val="P06-00"/>
        <w:rPr>
          <w:rFonts w:ascii="Courier New" w:hAnsi="Courier New"/>
        </w:rPr>
      </w:pPr>
      <w:r w:rsidRPr="00CB559E">
        <w:rPr>
          <w:rFonts w:ascii="Courier New" w:hAnsi="Courier New"/>
        </w:rPr>
        <w:t xml:space="preserve">B.  Notwithstanding subsection A, a competent adult or emancipated minor may restrict the release of the adult's or the minor's medical or behavioral health records, or both, and information that is otherwise allowable under state and federal law. </w:t>
      </w:r>
      <w:r w:rsidRPr="00CB559E">
        <w:rPr>
          <w:rFonts w:ascii="Courier New" w:hAnsi="Courier New"/>
          <w:vanish/>
        </w:rPr>
        <w:fldChar w:fldCharType="begin"/>
      </w:r>
      <w:r w:rsidRPr="00CB559E">
        <w:rPr>
          <w:rFonts w:ascii="Courier New" w:hAnsi="Courier New"/>
          <w:vanish/>
        </w:rPr>
        <w:instrText xml:space="preserve"> COMMENTS END_STATUTE \* MERGEFORMAT </w:instrText>
      </w:r>
      <w:r w:rsidRPr="00CB559E">
        <w:rPr>
          <w:rFonts w:ascii="Courier New" w:hAnsi="Courier New"/>
          <w:vanish/>
        </w:rPr>
        <w:fldChar w:fldCharType="separate"/>
      </w:r>
      <w:r w:rsidRPr="00CB559E">
        <w:rPr>
          <w:rFonts w:ascii="Courier New" w:hAnsi="Courier New"/>
          <w:vanish/>
        </w:rPr>
        <w:t>END_STATUTE</w:t>
      </w:r>
      <w:r w:rsidRPr="00CB559E">
        <w:rPr>
          <w:rFonts w:ascii="Courier New" w:hAnsi="Courier New"/>
          <w:vanish/>
        </w:rPr>
        <w:fldChar w:fldCharType="end"/>
      </w:r>
    </w:p>
    <w:p w14:paraId="649C1E30" w14:textId="77777777" w:rsidR="00CB559E" w:rsidRPr="00CB559E" w:rsidRDefault="00CB559E">
      <w:pPr>
        <w:rPr>
          <w:rFonts w:ascii="Courier New" w:hAnsi="Courier New"/>
        </w:rPr>
      </w:pPr>
    </w:p>
    <w:sectPr w:rsidR="00000000" w:rsidRPr="00CB559E">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3862" w14:textId="77777777" w:rsidR="00CB559E" w:rsidRDefault="00CB559E">
      <w:r>
        <w:separator/>
      </w:r>
    </w:p>
  </w:endnote>
  <w:endnote w:type="continuationSeparator" w:id="0">
    <w:p w14:paraId="2E53929B" w14:textId="77777777" w:rsidR="00CB559E" w:rsidRDefault="00CB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EF64C" w14:textId="77777777" w:rsidR="00CB559E" w:rsidRDefault="00CB559E">
      <w:r>
        <w:separator/>
      </w:r>
    </w:p>
  </w:footnote>
  <w:footnote w:type="continuationSeparator" w:id="0">
    <w:p w14:paraId="36C81F4C" w14:textId="77777777" w:rsidR="00CB559E" w:rsidRDefault="00CB5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64848037">
    <w:abstractNumId w:val="1"/>
  </w:num>
  <w:num w:numId="2" w16cid:durableId="619265269">
    <w:abstractNumId w:val="1"/>
  </w:num>
  <w:num w:numId="3" w16cid:durableId="997072198">
    <w:abstractNumId w:val="0"/>
  </w:num>
  <w:num w:numId="4" w16cid:durableId="125763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9E"/>
    <w:rsid w:val="00CB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3C8BC"/>
  <w15:chartTrackingRefBased/>
  <w15:docId w15:val="{F632B991-5B4A-48C2-84D4-41883B89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193</Words>
  <Characters>1075</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36-568.02; Confidentiality of health information</dc:title>
  <dc:subject>Confidentiality of health information</dc:subject>
  <dc:creator>Arizona Legislative Council</dc:creator>
  <cp:keywords/>
  <dc:description>END_STATUTE</dc:description>
  <cp:lastModifiedBy>dbupdate</cp:lastModifiedBy>
  <cp:revision>2</cp:revision>
  <cp:lastPrinted>1601-01-01T00:00:00Z</cp:lastPrinted>
  <dcterms:created xsi:type="dcterms:W3CDTF">2025-09-21T00:39:00Z</dcterms:created>
  <dcterms:modified xsi:type="dcterms:W3CDTF">2025-09-21T00:39:00Z</dcterms:modified>
</cp:coreProperties>
</file>