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D81D7" w14:textId="16F2A470" w:rsidR="0099689A" w:rsidRPr="00025A83" w:rsidRDefault="0099689A" w:rsidP="0099689A">
      <w:pPr>
        <w:pStyle w:val="SEC06-17"/>
        <w:rPr>
          <w:rFonts w:ascii="Courier New" w:hAnsi="Courier New" w:cs="Courier New"/>
        </w:rPr>
      </w:pPr>
      <w:r w:rsidRPr="00025A83">
        <w:rPr>
          <w:rFonts w:ascii="Courier New" w:hAnsi="Courier New" w:cs="Courier New"/>
        </w:rPr>
        <w:fldChar w:fldCharType="begin"/>
      </w:r>
      <w:r w:rsidRPr="00025A83">
        <w:rPr>
          <w:rFonts w:ascii="Courier New" w:hAnsi="Courier New" w:cs="Courier New"/>
        </w:rPr>
        <w:instrText xml:space="preserve"> COMMENTS START_STATUTE \* MERGEFORMAT </w:instrText>
      </w:r>
      <w:r w:rsidRPr="00025A83">
        <w:rPr>
          <w:rFonts w:ascii="Courier New" w:hAnsi="Courier New" w:cs="Courier New"/>
        </w:rPr>
        <w:fldChar w:fldCharType="separate"/>
      </w:r>
      <w:r w:rsidRPr="00025A83">
        <w:rPr>
          <w:rFonts w:ascii="Courier New" w:hAnsi="Courier New" w:cs="Courier New"/>
          <w:vanish/>
        </w:rPr>
        <w:t>START_STATUTE</w:t>
      </w:r>
      <w:r w:rsidRPr="00025A83">
        <w:rPr>
          <w:rFonts w:ascii="Courier New" w:hAnsi="Courier New" w:cs="Courier New"/>
        </w:rPr>
        <w:fldChar w:fldCharType="end"/>
      </w:r>
      <w:r w:rsidRPr="00025A83">
        <w:rPr>
          <w:rStyle w:val="SNUM"/>
          <w:rFonts w:ascii="Courier New" w:hAnsi="Courier New" w:cs="Courier New"/>
        </w:rPr>
        <w:t>36-557.</w:t>
      </w:r>
      <w:r w:rsidRPr="00025A83">
        <w:rPr>
          <w:rFonts w:ascii="Courier New" w:hAnsi="Courier New" w:cs="Courier New"/>
        </w:rPr>
        <w:t>  </w:t>
      </w:r>
      <w:r w:rsidRPr="00025A83">
        <w:rPr>
          <w:rStyle w:val="SECHEAD"/>
          <w:rFonts w:ascii="Courier New" w:hAnsi="Courier New" w:cs="Courier New"/>
        </w:rPr>
        <w:t>Community developmental disability services; service providers</w:t>
      </w:r>
    </w:p>
    <w:p w14:paraId="556B0905" w14:textId="77777777" w:rsidR="0099689A" w:rsidRPr="00025A83" w:rsidRDefault="0099689A" w:rsidP="0099689A">
      <w:pPr>
        <w:pStyle w:val="P06-00"/>
        <w:rPr>
          <w:rFonts w:ascii="Courier New" w:hAnsi="Courier New" w:cs="Courier New"/>
        </w:rPr>
      </w:pPr>
      <w:r w:rsidRPr="00025A83">
        <w:rPr>
          <w:rFonts w:ascii="Courier New" w:hAnsi="Courier New" w:cs="Courier New"/>
        </w:rPr>
        <w:t>A.  The department may use state and federal monies that are appropriated or otherwise available to it for this purpose to assist in establishing and maintaining local developmental disability services by public or private nonprofit or profit agencies.  The monies may be expended as professional fees for service, in contracts for advancement or reimbursement or in another appropriate manner and may be used for any purpose necessary to provide local developmental disability services.  The monies may not be used for departmental salaries, care of persons with developmental disabilities by the department or any other purpose within the department, but may be used for consultation to the department in the interest of local programs.</w:t>
      </w:r>
    </w:p>
    <w:p w14:paraId="0645DE96" w14:textId="77777777" w:rsidR="0099689A" w:rsidRPr="00025A83" w:rsidRDefault="0099689A" w:rsidP="0099689A">
      <w:pPr>
        <w:pStyle w:val="P06-00"/>
        <w:rPr>
          <w:rFonts w:ascii="Courier New" w:hAnsi="Courier New" w:cs="Courier New"/>
        </w:rPr>
      </w:pPr>
      <w:r w:rsidRPr="00025A83">
        <w:rPr>
          <w:rFonts w:ascii="Courier New" w:hAnsi="Courier New" w:cs="Courier New"/>
        </w:rPr>
        <w:t>B.  A local public or private nonprofit or profit agency providing or intending to provide community developmental disability services and desiring to contract with the department to furnish these services shall submit a program plan and budget to the department on the forms and in the manner required by the department.  If the program meets departmental standards and is consistent with the state plan of the department and the individualized service program plan of the client, the department, notwithstanding the provisions of title 41, chapter 23, relating to procurement and including services pursuant to section 36</w:t>
      </w:r>
      <w:r w:rsidRPr="00025A83">
        <w:rPr>
          <w:rFonts w:ascii="Courier New" w:hAnsi="Courier New" w:cs="Courier New"/>
        </w:rPr>
        <w:noBreakHyphen/>
        <w:t>2943, may contract with that agency for required services on terms the department requires.  The contracts shall provide that the provider of services is subject to a continuing program evaluation by the department through progress reports, expenditure reports, program audits or other appropriate evaluation techniques to ensure that the provider of service is in continued compliance with the terms of the contract and the department's community developmental disability service standards and requirements.</w:t>
      </w:r>
    </w:p>
    <w:p w14:paraId="4178C4D5" w14:textId="77777777" w:rsidR="0099689A" w:rsidRPr="00025A83" w:rsidRDefault="0099689A" w:rsidP="0099689A">
      <w:pPr>
        <w:pStyle w:val="P06-00"/>
        <w:rPr>
          <w:rFonts w:ascii="Courier New" w:hAnsi="Courier New" w:cs="Courier New"/>
        </w:rPr>
      </w:pPr>
      <w:r w:rsidRPr="00025A83">
        <w:rPr>
          <w:rFonts w:ascii="Courier New" w:hAnsi="Courier New" w:cs="Courier New"/>
        </w:rPr>
        <w:t>C.  Contracts between the department and a school district or districts are subject to approval by the department of education.</w:t>
      </w:r>
    </w:p>
    <w:p w14:paraId="5123FCE4" w14:textId="77777777" w:rsidR="0099689A" w:rsidRPr="00025A83" w:rsidRDefault="0099689A" w:rsidP="0099689A">
      <w:pPr>
        <w:pStyle w:val="P06-00"/>
        <w:rPr>
          <w:rFonts w:ascii="Courier New" w:hAnsi="Courier New" w:cs="Courier New"/>
        </w:rPr>
      </w:pPr>
      <w:r w:rsidRPr="00025A83">
        <w:rPr>
          <w:rFonts w:ascii="Courier New" w:hAnsi="Courier New" w:cs="Courier New"/>
        </w:rPr>
        <w:t>D.  This article does not make the department or the state responsible for funding programs beyond the limits of legislative appropriation for the programs.  This article does not require a service provider to provide unreimbursed services to the department or its clients.</w:t>
      </w:r>
    </w:p>
    <w:p w14:paraId="6CA984AD" w14:textId="77777777" w:rsidR="0099689A" w:rsidRPr="00025A83" w:rsidRDefault="0099689A" w:rsidP="0099689A">
      <w:pPr>
        <w:pStyle w:val="P06-00"/>
        <w:rPr>
          <w:rFonts w:ascii="Courier New" w:hAnsi="Courier New" w:cs="Courier New"/>
        </w:rPr>
      </w:pPr>
      <w:r w:rsidRPr="00025A83">
        <w:rPr>
          <w:rFonts w:ascii="Courier New" w:hAnsi="Courier New" w:cs="Courier New"/>
        </w:rPr>
        <w:t>E.  Contracts to provide community developmental disability services shall require that:</w:t>
      </w:r>
    </w:p>
    <w:p w14:paraId="3E53D67C" w14:textId="77777777" w:rsidR="0099689A" w:rsidRPr="00025A83" w:rsidRDefault="0099689A" w:rsidP="0099689A">
      <w:pPr>
        <w:pStyle w:val="P06-00"/>
        <w:rPr>
          <w:rFonts w:ascii="Courier New" w:hAnsi="Courier New" w:cs="Courier New"/>
        </w:rPr>
      </w:pPr>
      <w:r w:rsidRPr="00025A83">
        <w:rPr>
          <w:rFonts w:ascii="Courier New" w:hAnsi="Courier New" w:cs="Courier New"/>
        </w:rPr>
        <w:t>1.  The contractor is obligated to operate a program or service in strict accordance with the standards adopted for that program or service by the department.</w:t>
      </w:r>
    </w:p>
    <w:p w14:paraId="315833C8" w14:textId="77777777" w:rsidR="0099689A" w:rsidRPr="00025A83" w:rsidRDefault="0099689A" w:rsidP="0099689A">
      <w:pPr>
        <w:pStyle w:val="P06-00"/>
        <w:rPr>
          <w:rFonts w:ascii="Courier New" w:hAnsi="Courier New" w:cs="Courier New"/>
        </w:rPr>
      </w:pPr>
      <w:r w:rsidRPr="00025A83">
        <w:rPr>
          <w:rFonts w:ascii="Courier New" w:hAnsi="Courier New" w:cs="Courier New"/>
        </w:rPr>
        <w:t>2.  If state funding is provided for a particular program the contractor, to the extent of positions available that are being purchased by the department, shall provide services to a client with a developmental disability who has been evaluated and placed by the department.</w:t>
      </w:r>
    </w:p>
    <w:p w14:paraId="1FC7463E" w14:textId="77777777" w:rsidR="0099689A" w:rsidRPr="00025A83" w:rsidRDefault="0099689A" w:rsidP="0099689A">
      <w:pPr>
        <w:pStyle w:val="P06-00"/>
        <w:rPr>
          <w:rFonts w:ascii="Courier New" w:hAnsi="Courier New" w:cs="Courier New"/>
        </w:rPr>
      </w:pPr>
      <w:r w:rsidRPr="00025A83">
        <w:rPr>
          <w:rFonts w:ascii="Courier New" w:hAnsi="Courier New" w:cs="Courier New"/>
        </w:rPr>
        <w:t>3.  All contractors must carry liability insurance in amounts approved by the risk management division of the department of administration and file proof of insurance with the risk management division.  The director may waive that requirement on a case</w:t>
      </w:r>
      <w:r w:rsidRPr="00025A83">
        <w:rPr>
          <w:rFonts w:ascii="Courier New" w:hAnsi="Courier New" w:cs="Courier New"/>
        </w:rPr>
        <w:noBreakHyphen/>
        <w:t>by</w:t>
      </w:r>
      <w:r w:rsidRPr="00025A83">
        <w:rPr>
          <w:rFonts w:ascii="Courier New" w:hAnsi="Courier New" w:cs="Courier New"/>
        </w:rPr>
        <w:noBreakHyphen/>
        <w:t>case basis on a finding that insurance for the program or service is not practicably available at affordable rates and that it is necessary that the program or service be provided by the contractor.</w:t>
      </w:r>
    </w:p>
    <w:p w14:paraId="3ADE700C" w14:textId="77777777" w:rsidR="0099689A" w:rsidRPr="00025A83" w:rsidRDefault="0099689A" w:rsidP="0099689A">
      <w:pPr>
        <w:pStyle w:val="P06-00"/>
        <w:rPr>
          <w:rFonts w:ascii="Courier New" w:hAnsi="Courier New" w:cs="Courier New"/>
        </w:rPr>
      </w:pPr>
      <w:r w:rsidRPr="00025A83">
        <w:rPr>
          <w:rFonts w:ascii="Courier New" w:hAnsi="Courier New" w:cs="Courier New"/>
        </w:rPr>
        <w:t>4.  All clients enrolled in programs have all the same specified rights as they would have if enrolled in a program operated directly by the state.</w:t>
      </w:r>
    </w:p>
    <w:p w14:paraId="027D46B1" w14:textId="77777777" w:rsidR="0099689A" w:rsidRPr="00025A83" w:rsidRDefault="0099689A" w:rsidP="0099689A">
      <w:pPr>
        <w:pStyle w:val="P06-00"/>
        <w:rPr>
          <w:rFonts w:ascii="Courier New" w:hAnsi="Courier New" w:cs="Courier New"/>
        </w:rPr>
      </w:pPr>
      <w:r w:rsidRPr="00025A83">
        <w:rPr>
          <w:rFonts w:ascii="Courier New" w:hAnsi="Courier New" w:cs="Courier New"/>
        </w:rPr>
        <w:t>5.  Except for emergency placement pursuant to section 36</w:t>
      </w:r>
      <w:r w:rsidRPr="00025A83">
        <w:rPr>
          <w:rFonts w:ascii="Courier New" w:hAnsi="Courier New" w:cs="Courier New"/>
        </w:rPr>
        <w:noBreakHyphen/>
        <w:t>560, subsection N, payment shall not be made based on program services provided to a client if a placement evaluation has not been made, and no individual program has been prepared and when, based on that placement evaluation, no recommendation has been made to enroll the client in the particular program service.</w:t>
      </w:r>
    </w:p>
    <w:p w14:paraId="1B0DAEF9" w14:textId="77777777" w:rsidR="0099689A" w:rsidRPr="00025A83" w:rsidRDefault="0099689A" w:rsidP="0099689A">
      <w:pPr>
        <w:pStyle w:val="P06-00"/>
        <w:rPr>
          <w:rFonts w:ascii="Courier New" w:hAnsi="Courier New" w:cs="Courier New"/>
        </w:rPr>
      </w:pPr>
      <w:r w:rsidRPr="00025A83">
        <w:rPr>
          <w:rFonts w:ascii="Courier New" w:hAnsi="Courier New" w:cs="Courier New"/>
        </w:rPr>
        <w:t>F.  This article does not require a contracted agency to provide unreimbursed services to the department or a client of the department.</w:t>
      </w:r>
    </w:p>
    <w:p w14:paraId="76FE428D" w14:textId="77777777" w:rsidR="0099689A" w:rsidRPr="00025A83" w:rsidRDefault="0099689A" w:rsidP="0099689A">
      <w:pPr>
        <w:pStyle w:val="P06-00"/>
        <w:rPr>
          <w:rFonts w:ascii="Courier New" w:hAnsi="Courier New" w:cs="Courier New"/>
        </w:rPr>
      </w:pPr>
      <w:r w:rsidRPr="00025A83">
        <w:rPr>
          <w:rFonts w:ascii="Courier New" w:hAnsi="Courier New" w:cs="Courier New"/>
        </w:rPr>
        <w:t>G.  Contracts to purchase residential care services other than those community residential settings licensed pursuant to this chapter, in addition to other general requirements applicable to purchase of care contractors, shall:</w:t>
      </w:r>
    </w:p>
    <w:p w14:paraId="134BFFA1" w14:textId="77777777" w:rsidR="0099689A" w:rsidRPr="00025A83" w:rsidRDefault="0099689A" w:rsidP="0099689A">
      <w:pPr>
        <w:pStyle w:val="P06-00"/>
        <w:rPr>
          <w:rFonts w:ascii="Courier New" w:hAnsi="Courier New" w:cs="Courier New"/>
        </w:rPr>
      </w:pPr>
      <w:r w:rsidRPr="00025A83">
        <w:rPr>
          <w:rFonts w:ascii="Courier New" w:hAnsi="Courier New" w:cs="Courier New"/>
        </w:rPr>
        <w:t>1.  Provide for mandatory inspection by the department every two years for facilities other than group homes.</w:t>
      </w:r>
    </w:p>
    <w:p w14:paraId="659A863F" w14:textId="77777777" w:rsidR="0099689A" w:rsidRPr="00025A83" w:rsidRDefault="0099689A" w:rsidP="0099689A">
      <w:pPr>
        <w:pStyle w:val="P06-00"/>
        <w:rPr>
          <w:rFonts w:ascii="Courier New" w:hAnsi="Courier New" w:cs="Courier New"/>
        </w:rPr>
      </w:pPr>
      <w:r w:rsidRPr="00025A83">
        <w:rPr>
          <w:rFonts w:ascii="Courier New" w:hAnsi="Courier New" w:cs="Courier New"/>
        </w:rPr>
        <w:t>2.  Provide for mandatory monitoring by the department for health, safety, contractual and programmatic standards at least every six months, unless the department has granted deemed status to the service provider or the service provider received a score of at least ninety-five percent on the most recent monitoring visit.  If the department has granted deemed status or awarded the service provider with a score of at least ninety</w:t>
      </w:r>
      <w:r w:rsidRPr="00025A83">
        <w:rPr>
          <w:rFonts w:ascii="Courier New" w:hAnsi="Courier New" w:cs="Courier New"/>
        </w:rPr>
        <w:noBreakHyphen/>
        <w:t>five percent on the most recent monitoring visit, the department shall monitor that service provider once each year.  On a determination by the department that there is reasonable cause to believe a service provider is not adhering to the department's programmatic or contractual requirements, the department and any duly designated employee or agent of the department may enter on and into the premises at any reasonable time for the purpose of determining the service provider's state of compliance with the department's programmatic or contractual requirements.</w:t>
      </w:r>
    </w:p>
    <w:p w14:paraId="741D1904" w14:textId="77777777" w:rsidR="0099689A" w:rsidRPr="00025A83" w:rsidRDefault="0099689A" w:rsidP="0099689A">
      <w:pPr>
        <w:pStyle w:val="P06-00"/>
        <w:rPr>
          <w:rFonts w:ascii="Courier New" w:hAnsi="Courier New" w:cs="Courier New"/>
        </w:rPr>
      </w:pPr>
      <w:r w:rsidRPr="00025A83">
        <w:rPr>
          <w:rFonts w:ascii="Courier New" w:hAnsi="Courier New" w:cs="Courier New"/>
        </w:rPr>
        <w:t>3.  Provide for mandatory investigation by the department in response to complaints within ten working days, except that in those instances that pose a danger to the client, the department shall conduct the investigation immediately.  Health and safety complaints related to group homes shall be referred to the department of health services on receipt.  The department of health services shall share all incident reports related to health and safety with the division of developmental disabilities.</w:t>
      </w:r>
    </w:p>
    <w:p w14:paraId="1B55B181" w14:textId="77777777" w:rsidR="0099689A" w:rsidRPr="00025A83" w:rsidRDefault="0099689A" w:rsidP="0099689A">
      <w:pPr>
        <w:pStyle w:val="P06-00"/>
        <w:rPr>
          <w:rFonts w:ascii="Courier New" w:hAnsi="Courier New" w:cs="Courier New"/>
        </w:rPr>
      </w:pPr>
      <w:r w:rsidRPr="00025A83">
        <w:rPr>
          <w:rFonts w:ascii="Courier New" w:hAnsi="Courier New" w:cs="Courier New"/>
        </w:rPr>
        <w:t>4.  Except for group homes licensed by the department of health services, specify the health and safety and sanitation codes and other codes or standards applicable to the facility or to the operation of the facility by the contractor other than group homes.</w:t>
      </w:r>
    </w:p>
    <w:p w14:paraId="41876FDD" w14:textId="77777777" w:rsidR="0099689A" w:rsidRPr="00025A83" w:rsidRDefault="0099689A" w:rsidP="0099689A">
      <w:pPr>
        <w:pStyle w:val="P06-00"/>
        <w:rPr>
          <w:rFonts w:ascii="Courier New" w:hAnsi="Courier New" w:cs="Courier New"/>
        </w:rPr>
      </w:pPr>
      <w:r w:rsidRPr="00025A83">
        <w:rPr>
          <w:rFonts w:ascii="Courier New" w:hAnsi="Courier New" w:cs="Courier New"/>
        </w:rPr>
        <w:t>5.  Provide for mandatory periodic reports to be filed by the provider contractor with the department with respect to the operation of the facility.</w:t>
      </w:r>
    </w:p>
    <w:p w14:paraId="03DB4E80" w14:textId="77777777" w:rsidR="0099689A" w:rsidRPr="00025A83" w:rsidRDefault="0099689A" w:rsidP="0099689A">
      <w:pPr>
        <w:pStyle w:val="P06-00"/>
        <w:rPr>
          <w:rFonts w:ascii="Courier New" w:hAnsi="Courier New" w:cs="Courier New"/>
        </w:rPr>
      </w:pPr>
      <w:r w:rsidRPr="00025A83">
        <w:rPr>
          <w:rFonts w:ascii="Courier New" w:hAnsi="Courier New" w:cs="Courier New"/>
        </w:rPr>
        <w:t>6.  Provide that the facility and the books and records of the facility and of the provider are subject to inspection at any time by employees of the department or designees of the department.</w:t>
      </w:r>
    </w:p>
    <w:p w14:paraId="0F5F367B" w14:textId="77777777" w:rsidR="0099689A" w:rsidRPr="00025A83" w:rsidRDefault="0099689A" w:rsidP="0099689A">
      <w:pPr>
        <w:pStyle w:val="P06-00"/>
        <w:rPr>
          <w:rFonts w:ascii="Courier New" w:hAnsi="Courier New" w:cs="Courier New"/>
        </w:rPr>
      </w:pPr>
      <w:r w:rsidRPr="00025A83">
        <w:rPr>
          <w:rFonts w:ascii="Courier New" w:hAnsi="Courier New" w:cs="Courier New"/>
        </w:rPr>
        <w:t>7.  Provide that parents and guardians of persons with developmental disabilities residing at the facility, members of the developmental disabilities advisory council, and members of other recognized and ongoing advocacy groups for persons with developmental disabilities may inspect the facility at reasonable times.</w:t>
      </w:r>
    </w:p>
    <w:p w14:paraId="52B9C614" w14:textId="77777777" w:rsidR="0099689A" w:rsidRPr="00025A83" w:rsidRDefault="0099689A" w:rsidP="0099689A">
      <w:pPr>
        <w:pStyle w:val="P06-00"/>
        <w:rPr>
          <w:rFonts w:ascii="Courier New" w:hAnsi="Courier New" w:cs="Courier New"/>
        </w:rPr>
      </w:pPr>
      <w:r w:rsidRPr="00025A83">
        <w:rPr>
          <w:rFonts w:ascii="Courier New" w:hAnsi="Courier New" w:cs="Courier New"/>
        </w:rPr>
        <w:t>H.  Contracts for the purchase of residential care services shall require a community residential setting to be licensed pursuant to this chapter other than group homes, behavioral</w:t>
      </w:r>
      <w:r w:rsidRPr="00025A83">
        <w:rPr>
          <w:rFonts w:ascii="Courier New" w:hAnsi="Courier New" w:cs="Courier New"/>
        </w:rPr>
        <w:noBreakHyphen/>
        <w:t>supported group homes and nursing-supported group homes that are licensed by the department of health services.</w:t>
      </w:r>
    </w:p>
    <w:p w14:paraId="3BF0CC5A" w14:textId="77777777" w:rsidR="0099689A" w:rsidRPr="00025A83" w:rsidRDefault="0099689A" w:rsidP="0099689A">
      <w:pPr>
        <w:pStyle w:val="P06-00"/>
        <w:rPr>
          <w:rFonts w:ascii="Courier New" w:hAnsi="Courier New" w:cs="Courier New"/>
        </w:rPr>
      </w:pPr>
      <w:r w:rsidRPr="00025A83">
        <w:rPr>
          <w:rFonts w:ascii="Courier New" w:hAnsi="Courier New" w:cs="Courier New"/>
        </w:rPr>
        <w:t>I.  Contracts for the purchase of day program or employment services, in addition to the other general requirements applicable to the purchase of client services, must provide for mandatory monitoring by the department for health, safety, contractual, programmatic and quality assurance standards at least once every six months, unless the department has granted deemed status to the service provider.  If the department has granted deemed status to the service provider, the department shall monitor that service provider once each year.  The department and any duly designated employee or agent of the department may enter on or into the service provider's premises at any reasonable time for the purpose of determining the service provider's state of compliance with the department's programmatic, contractual and quality assurance requirements.</w:t>
      </w:r>
    </w:p>
    <w:p w14:paraId="1FDC5F6E" w14:textId="77777777" w:rsidR="0099689A" w:rsidRPr="00025A83" w:rsidRDefault="0099689A" w:rsidP="0099689A">
      <w:pPr>
        <w:pStyle w:val="P06-00"/>
        <w:rPr>
          <w:rFonts w:ascii="Courier New" w:hAnsi="Courier New" w:cs="Courier New"/>
        </w:rPr>
      </w:pPr>
      <w:r w:rsidRPr="00025A83">
        <w:rPr>
          <w:rFonts w:ascii="Courier New" w:hAnsi="Courier New" w:cs="Courier New"/>
        </w:rPr>
        <w:t>J.  The division shall ensure that all contracted developmental disabilities service providers rendering services pursuant to this chapter are reimbursed in accordance with title XIX of the social security act.</w:t>
      </w:r>
    </w:p>
    <w:p w14:paraId="6445C46B" w14:textId="77777777" w:rsidR="0099689A" w:rsidRPr="00025A83" w:rsidRDefault="0099689A" w:rsidP="0099689A">
      <w:pPr>
        <w:pStyle w:val="P06-00"/>
        <w:rPr>
          <w:rFonts w:ascii="Courier New" w:hAnsi="Courier New" w:cs="Courier New"/>
        </w:rPr>
      </w:pPr>
      <w:r w:rsidRPr="00025A83">
        <w:rPr>
          <w:rFonts w:ascii="Courier New" w:hAnsi="Courier New" w:cs="Courier New"/>
        </w:rPr>
        <w:t>K.  Contracts for client services issued by the department shall include language outlining the provisions for a grievance and appeal procedure.  The director shall provide notice to service providers not less than thirty days before the issuance of an amendment to a qualified vendor agreement.  The decision of the director regarding qualified vendor agreement amendments may be appealed pursuant to title 41, chapter 6, article 10.  The grievance process applicable to these contracts shall comply with title XIX requirements.</w:t>
      </w:r>
    </w:p>
    <w:p w14:paraId="638D2552" w14:textId="77777777" w:rsidR="0099689A" w:rsidRPr="00025A83" w:rsidRDefault="0099689A" w:rsidP="0099689A">
      <w:pPr>
        <w:pStyle w:val="P06-00"/>
        <w:rPr>
          <w:rFonts w:ascii="Courier New" w:hAnsi="Courier New" w:cs="Courier New"/>
        </w:rPr>
      </w:pPr>
      <w:r w:rsidRPr="00025A83">
        <w:rPr>
          <w:rFonts w:ascii="Courier New" w:hAnsi="Courier New" w:cs="Courier New"/>
        </w:rPr>
        <w:t>L.  As a condition of contracts with any developmental disabilities service provider, the director shall require terms that conform with state and federal laws, title XIX statutes and regulations and quality standards.  The director shall further require contract terms that ensure performance by the provider of the provisions of each contract executed pursuant to this article.</w:t>
      </w:r>
    </w:p>
    <w:p w14:paraId="38DD9C92" w14:textId="77777777" w:rsidR="0099689A" w:rsidRPr="00025A83" w:rsidRDefault="0099689A" w:rsidP="0099689A">
      <w:pPr>
        <w:pStyle w:val="P06-00"/>
        <w:rPr>
          <w:rFonts w:ascii="Courier New" w:hAnsi="Courier New" w:cs="Courier New"/>
        </w:rPr>
      </w:pPr>
      <w:r w:rsidRPr="00025A83">
        <w:rPr>
          <w:rFonts w:ascii="Courier New" w:hAnsi="Courier New" w:cs="Courier New"/>
        </w:rPr>
        <w:t>M.  The division shall establish a rate structure that ensures an equitable funding basis for private nonprofit or for</w:t>
      </w:r>
      <w:r w:rsidRPr="00025A83">
        <w:rPr>
          <w:rFonts w:ascii="Courier New" w:hAnsi="Courier New" w:cs="Courier New"/>
        </w:rPr>
        <w:noBreakHyphen/>
        <w:t>profit agencies for services pursuant to subsection B of this section and section 36</w:t>
      </w:r>
      <w:r w:rsidRPr="00025A83">
        <w:rPr>
          <w:rFonts w:ascii="Courier New" w:hAnsi="Courier New" w:cs="Courier New"/>
        </w:rPr>
        <w:noBreakHyphen/>
        <w:t>2943.  In each fiscal year, the division shall review and adjust the rate structure based on section 36</w:t>
      </w:r>
      <w:r w:rsidRPr="00025A83">
        <w:rPr>
          <w:rFonts w:ascii="Courier New" w:hAnsi="Courier New" w:cs="Courier New"/>
        </w:rPr>
        <w:noBreakHyphen/>
        <w:t>2959.  A rate book shall be published and updated by the division to announce the rate structure that shall be incorporated by reference in contracts for client services.</w:t>
      </w:r>
    </w:p>
    <w:p w14:paraId="28CC6874" w14:textId="77777777" w:rsidR="0099689A" w:rsidRPr="00025A83" w:rsidRDefault="0099689A" w:rsidP="0099689A">
      <w:pPr>
        <w:pStyle w:val="P06-00"/>
        <w:rPr>
          <w:rFonts w:ascii="Courier New" w:hAnsi="Courier New" w:cs="Courier New"/>
        </w:rPr>
      </w:pPr>
      <w:r w:rsidRPr="00025A83">
        <w:rPr>
          <w:rFonts w:ascii="Courier New" w:hAnsi="Courier New" w:cs="Courier New"/>
        </w:rPr>
        <w:t>N.  The division shall disclose to a service provider in the individual program plan, and in all meetings resulting from a response to a vendor call, any historical and behavioral information necessary for the service provider to be able to anticipate the client's future behaviors and needs, including summary information from the program review committee, unusual incident reports reviewed by the independent oversight committee and behavioral treatment plans.  The division shall redact the client's identification from this information.</w:t>
      </w:r>
    </w:p>
    <w:p w14:paraId="44CFF4B2" w14:textId="77777777" w:rsidR="0099689A" w:rsidRPr="00025A83" w:rsidRDefault="0099689A" w:rsidP="0099689A">
      <w:pPr>
        <w:pStyle w:val="P06-00"/>
        <w:rPr>
          <w:rFonts w:ascii="Courier New" w:hAnsi="Courier New" w:cs="Courier New"/>
        </w:rPr>
      </w:pPr>
      <w:r w:rsidRPr="00025A83">
        <w:rPr>
          <w:rFonts w:ascii="Courier New" w:hAnsi="Courier New" w:cs="Courier New"/>
        </w:rPr>
        <w:t>O.  Service providers are authorized to engage in the following activities in accordance with a client's individual program plan:</w:t>
      </w:r>
    </w:p>
    <w:p w14:paraId="78EB203C" w14:textId="77777777" w:rsidR="0099689A" w:rsidRPr="00025A83" w:rsidRDefault="0099689A" w:rsidP="0099689A">
      <w:pPr>
        <w:pStyle w:val="P06-00"/>
        <w:rPr>
          <w:rFonts w:ascii="Courier New" w:hAnsi="Courier New" w:cs="Courier New"/>
        </w:rPr>
      </w:pPr>
      <w:r w:rsidRPr="00025A83">
        <w:rPr>
          <w:rFonts w:ascii="Courier New" w:hAnsi="Courier New" w:cs="Courier New"/>
        </w:rPr>
        <w:t>1.  Administer medications, including assisting with the client's self</w:t>
      </w:r>
      <w:r w:rsidRPr="00025A83">
        <w:rPr>
          <w:rFonts w:ascii="Courier New" w:hAnsi="Courier New" w:cs="Courier New"/>
        </w:rPr>
        <w:noBreakHyphen/>
        <w:t>administration of medications.</w:t>
      </w:r>
    </w:p>
    <w:p w14:paraId="6F409A40" w14:textId="77777777" w:rsidR="0099689A" w:rsidRPr="00025A83" w:rsidRDefault="0099689A" w:rsidP="0099689A">
      <w:pPr>
        <w:pStyle w:val="P06-00"/>
        <w:rPr>
          <w:rFonts w:ascii="Courier New" w:hAnsi="Courier New" w:cs="Courier New"/>
        </w:rPr>
      </w:pPr>
      <w:r w:rsidRPr="00025A83">
        <w:rPr>
          <w:rFonts w:ascii="Courier New" w:hAnsi="Courier New" w:cs="Courier New"/>
        </w:rPr>
        <w:t>2.  Log, store, remove and dispose of medications.</w:t>
      </w:r>
    </w:p>
    <w:p w14:paraId="1C6A7E37" w14:textId="77777777" w:rsidR="0099689A" w:rsidRPr="00025A83" w:rsidRDefault="0099689A" w:rsidP="0099689A">
      <w:pPr>
        <w:pStyle w:val="P06-00"/>
        <w:rPr>
          <w:rFonts w:ascii="Courier New" w:hAnsi="Courier New" w:cs="Courier New"/>
        </w:rPr>
      </w:pPr>
      <w:r w:rsidRPr="00025A83">
        <w:rPr>
          <w:rFonts w:ascii="Courier New" w:hAnsi="Courier New" w:cs="Courier New"/>
        </w:rPr>
        <w:t>3.  Maintain medications and protocols for direct care.</w:t>
      </w:r>
    </w:p>
    <w:p w14:paraId="3C78CC49" w14:textId="77777777" w:rsidR="0099689A" w:rsidRPr="00025A83" w:rsidRDefault="0099689A" w:rsidP="0099689A">
      <w:pPr>
        <w:pStyle w:val="P06-00"/>
        <w:rPr>
          <w:rFonts w:ascii="Courier New" w:hAnsi="Courier New" w:cs="Courier New"/>
        </w:rPr>
      </w:pPr>
      <w:r w:rsidRPr="00025A83">
        <w:rPr>
          <w:rFonts w:ascii="Courier New" w:hAnsi="Courier New" w:cs="Courier New"/>
        </w:rPr>
        <w:t>4.  Serve as the client's representative payee if requested by the client or the client's guardian and approved by the payer.</w:t>
      </w:r>
    </w:p>
    <w:p w14:paraId="0141F13A" w14:textId="77777777" w:rsidR="0099689A" w:rsidRPr="00025A83" w:rsidRDefault="0099689A" w:rsidP="0099689A">
      <w:pPr>
        <w:pStyle w:val="P06-00"/>
        <w:rPr>
          <w:rFonts w:ascii="Courier New" w:hAnsi="Courier New" w:cs="Courier New"/>
        </w:rPr>
      </w:pPr>
      <w:r w:rsidRPr="00025A83">
        <w:rPr>
          <w:rFonts w:ascii="Courier New" w:hAnsi="Courier New" w:cs="Courier New"/>
        </w:rPr>
        <w:t>P.  The department may adopt rules establishing procedures for engaging in the activities listed in subsection O of this section.</w:t>
      </w:r>
    </w:p>
    <w:p w14:paraId="59CFF657" w14:textId="77777777" w:rsidR="0099689A" w:rsidRPr="00025A83" w:rsidRDefault="0099689A" w:rsidP="0099689A">
      <w:pPr>
        <w:pStyle w:val="P06-00"/>
        <w:rPr>
          <w:rFonts w:ascii="Courier New" w:hAnsi="Courier New" w:cs="Courier New"/>
        </w:rPr>
      </w:pPr>
      <w:r w:rsidRPr="00025A83">
        <w:rPr>
          <w:rFonts w:ascii="Courier New" w:hAnsi="Courier New" w:cs="Courier New"/>
        </w:rPr>
        <w:t>Q.  To protect the health and safety of a client, a service provider must notify the division within twenty-four hours if an emergency situation exists in which the service provider is unable to meet the health or safety needs of the client.</w:t>
      </w:r>
    </w:p>
    <w:p w14:paraId="1A2A5142" w14:textId="77777777" w:rsidR="0099689A" w:rsidRPr="00025A83" w:rsidRDefault="0099689A" w:rsidP="0099689A">
      <w:pPr>
        <w:pStyle w:val="P06-00"/>
        <w:rPr>
          <w:rFonts w:ascii="Courier New" w:hAnsi="Courier New" w:cs="Courier New"/>
        </w:rPr>
      </w:pPr>
      <w:r w:rsidRPr="00025A83">
        <w:rPr>
          <w:rFonts w:ascii="Courier New" w:hAnsi="Courier New" w:cs="Courier New"/>
        </w:rPr>
        <w:t>R.  On notification of an emergency situation, the department shall hold an individual program plan meeting within fifteen days after notification to recommend any changes, including whether there is a need for temporary additional staffing to provide appropriate care for a client, and develop a plan within thirty days after notification to resolve the situation.</w:t>
      </w:r>
    </w:p>
    <w:p w14:paraId="07222C87" w14:textId="4CABDD30" w:rsidR="00F540AD" w:rsidRPr="00025A83" w:rsidRDefault="0099689A" w:rsidP="0099689A">
      <w:pPr>
        <w:pStyle w:val="P06-00"/>
        <w:rPr>
          <w:rFonts w:ascii="Courier New" w:hAnsi="Courier New" w:cs="Courier New"/>
        </w:rPr>
      </w:pPr>
      <w:r w:rsidRPr="00025A83">
        <w:rPr>
          <w:rFonts w:ascii="Courier New" w:hAnsi="Courier New" w:cs="Courier New"/>
        </w:rPr>
        <w:t>S.  Service providers shall develop and implement policies and procedures regarding the communication to responsible persons of a serious incident affecting a client who is living in a community residential setting within twenty</w:t>
      </w:r>
      <w:r w:rsidRPr="00025A83">
        <w:rPr>
          <w:rFonts w:ascii="Courier New" w:hAnsi="Courier New" w:cs="Courier New"/>
        </w:rPr>
        <w:noBreakHyphen/>
        <w:t xml:space="preserve">four hours after the serious incident occurs. </w:t>
      </w:r>
      <w:r w:rsidRPr="00025A83">
        <w:rPr>
          <w:rFonts w:ascii="Courier New" w:hAnsi="Courier New" w:cs="Courier New"/>
        </w:rPr>
        <w:fldChar w:fldCharType="begin"/>
      </w:r>
      <w:r w:rsidRPr="00025A83">
        <w:rPr>
          <w:rFonts w:ascii="Courier New" w:hAnsi="Courier New" w:cs="Courier New"/>
        </w:rPr>
        <w:instrText xml:space="preserve"> COMMENTS END_STATUTE \* MERGEFORMAT </w:instrText>
      </w:r>
      <w:r w:rsidRPr="00025A83">
        <w:rPr>
          <w:rFonts w:ascii="Courier New" w:hAnsi="Courier New" w:cs="Courier New"/>
        </w:rPr>
        <w:fldChar w:fldCharType="separate"/>
      </w:r>
      <w:r w:rsidRPr="00025A83">
        <w:rPr>
          <w:rFonts w:ascii="Courier New" w:hAnsi="Courier New" w:cs="Courier New"/>
          <w:vanish/>
        </w:rPr>
        <w:t>END_STATUTE</w:t>
      </w:r>
      <w:r w:rsidRPr="00025A83">
        <w:rPr>
          <w:rFonts w:ascii="Courier New" w:hAnsi="Courier New" w:cs="Courier New"/>
        </w:rPr>
        <w:fldChar w:fldCharType="end"/>
      </w:r>
    </w:p>
    <w:sectPr w:rsidR="00F540AD" w:rsidRPr="00025A83" w:rsidSect="0099689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EC0F9" w14:textId="77777777" w:rsidR="0099689A" w:rsidRDefault="0099689A">
      <w:r>
        <w:separator/>
      </w:r>
    </w:p>
  </w:endnote>
  <w:endnote w:type="continuationSeparator" w:id="0">
    <w:p w14:paraId="3FA1B6A7" w14:textId="77777777" w:rsidR="0099689A" w:rsidRDefault="0099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09E1" w14:textId="77777777" w:rsidR="0099689A" w:rsidRDefault="0099689A">
      <w:r>
        <w:separator/>
      </w:r>
    </w:p>
  </w:footnote>
  <w:footnote w:type="continuationSeparator" w:id="0">
    <w:p w14:paraId="17AA00A2" w14:textId="77777777" w:rsidR="0099689A" w:rsidRDefault="0099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67142235">
    <w:abstractNumId w:val="8"/>
  </w:num>
  <w:num w:numId="2" w16cid:durableId="1445808147">
    <w:abstractNumId w:val="8"/>
  </w:num>
  <w:num w:numId="3" w16cid:durableId="768546080">
    <w:abstractNumId w:val="7"/>
  </w:num>
  <w:num w:numId="4" w16cid:durableId="1297032963">
    <w:abstractNumId w:val="7"/>
  </w:num>
  <w:num w:numId="5" w16cid:durableId="1501387655">
    <w:abstractNumId w:val="10"/>
  </w:num>
  <w:num w:numId="6" w16cid:durableId="1677729969">
    <w:abstractNumId w:val="11"/>
  </w:num>
  <w:num w:numId="7" w16cid:durableId="238053208">
    <w:abstractNumId w:val="12"/>
  </w:num>
  <w:num w:numId="8" w16cid:durableId="1006976300">
    <w:abstractNumId w:val="9"/>
  </w:num>
  <w:num w:numId="9" w16cid:durableId="1843429291">
    <w:abstractNumId w:val="6"/>
  </w:num>
  <w:num w:numId="10" w16cid:durableId="385567754">
    <w:abstractNumId w:val="5"/>
  </w:num>
  <w:num w:numId="11" w16cid:durableId="1134064044">
    <w:abstractNumId w:val="4"/>
  </w:num>
  <w:num w:numId="12" w16cid:durableId="1827282708">
    <w:abstractNumId w:val="3"/>
  </w:num>
  <w:num w:numId="13" w16cid:durableId="2079132423">
    <w:abstractNumId w:val="2"/>
  </w:num>
  <w:num w:numId="14" w16cid:durableId="2006741952">
    <w:abstractNumId w:val="1"/>
  </w:num>
  <w:num w:numId="15" w16cid:durableId="143682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9A"/>
    <w:rsid w:val="00010503"/>
    <w:rsid w:val="00025A83"/>
    <w:rsid w:val="00033AE7"/>
    <w:rsid w:val="0099689A"/>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0DDFB"/>
  <w15:chartTrackingRefBased/>
  <w15:docId w15:val="{19C6786D-5CCD-4EB8-87CD-3AA77247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9689A"/>
    <w:rPr>
      <w:rFonts w:ascii="Letter Gothic-Drafting" w:hAnsi="Letter Gothic-Drafting"/>
      <w:b/>
      <w:snapToGrid w:val="0"/>
    </w:rPr>
  </w:style>
  <w:style w:type="character" w:customStyle="1" w:styleId="SEC06-17Char">
    <w:name w:val="SEC 06-17 Char"/>
    <w:link w:val="SEC06-17"/>
    <w:rsid w:val="0099689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1763</Words>
  <Characters>9840</Characters>
  <Application>Microsoft Office Word</Application>
  <DocSecurity>0</DocSecurity>
  <Lines>182</Lines>
  <Paragraphs>42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36-557; Community developmental disability services; service providers</dc:title>
  <dc:subject>Community developmental disability services; service providers</dc:subject>
  <dc:creator>Arizona Legislative Council</dc:creator>
  <cp:keywords/>
  <dc:description>0094.docx - 561R - 2023</dc:description>
  <cp:lastModifiedBy>dbupdate</cp:lastModifiedBy>
  <cp:revision>2</cp:revision>
  <dcterms:created xsi:type="dcterms:W3CDTF">2025-09-21T00:38:00Z</dcterms:created>
  <dcterms:modified xsi:type="dcterms:W3CDTF">2025-09-21T00:38:00Z</dcterms:modified>
</cp:coreProperties>
</file>