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950F" w14:textId="77777777" w:rsidR="00997049" w:rsidRPr="005A0A36" w:rsidRDefault="00997049" w:rsidP="00997049">
      <w:pPr>
        <w:pStyle w:val="SEC06-20"/>
        <w:keepNext/>
        <w:keepLines/>
        <w:rPr>
          <w:rFonts w:ascii="Courier New" w:hAnsi="Courier New" w:cs="Courier New"/>
        </w:rPr>
      </w:pPr>
      <w:r w:rsidRPr="005A0A36">
        <w:rPr>
          <w:rFonts w:ascii="Courier New" w:hAnsi="Courier New" w:cs="Courier New"/>
        </w:rPr>
        <w:fldChar w:fldCharType="begin"/>
      </w:r>
      <w:r w:rsidRPr="005A0A36">
        <w:rPr>
          <w:rFonts w:ascii="Courier New" w:hAnsi="Courier New" w:cs="Courier New"/>
        </w:rPr>
        <w:instrText xml:space="preserve"> COMMENTS START_STATUTE \* MERGEFORMAT </w:instrText>
      </w:r>
      <w:r w:rsidRPr="005A0A36">
        <w:rPr>
          <w:rFonts w:ascii="Courier New" w:hAnsi="Courier New" w:cs="Courier New"/>
        </w:rPr>
        <w:fldChar w:fldCharType="separate"/>
      </w:r>
      <w:r w:rsidRPr="005A0A36">
        <w:rPr>
          <w:rFonts w:ascii="Courier New" w:hAnsi="Courier New" w:cs="Courier New"/>
          <w:vanish/>
        </w:rPr>
        <w:t>START_STATUTE</w:t>
      </w:r>
      <w:r w:rsidRPr="005A0A36">
        <w:rPr>
          <w:rFonts w:ascii="Courier New" w:hAnsi="Courier New" w:cs="Courier New"/>
        </w:rPr>
        <w:fldChar w:fldCharType="end"/>
      </w:r>
      <w:r w:rsidRPr="005A0A36">
        <w:rPr>
          <w:rStyle w:val="SNUM"/>
          <w:rFonts w:ascii="Courier New" w:hAnsi="Courier New" w:cs="Courier New"/>
        </w:rPr>
        <w:t>36-550.09.</w:t>
      </w:r>
      <w:r w:rsidRPr="005A0A36">
        <w:rPr>
          <w:rFonts w:ascii="Courier New" w:hAnsi="Courier New" w:cs="Courier New"/>
        </w:rPr>
        <w:t>  </w:t>
      </w:r>
      <w:r w:rsidRPr="005A0A36">
        <w:rPr>
          <w:rStyle w:val="SECHEAD"/>
          <w:rFonts w:ascii="Courier New" w:hAnsi="Courier New" w:cs="Courier New"/>
        </w:rPr>
        <w:t>Secure behavioral health residential facility; court determination; findings</w:t>
      </w:r>
    </w:p>
    <w:p w14:paraId="292A6021" w14:textId="77777777" w:rsidR="00997049" w:rsidRPr="005A0A36" w:rsidRDefault="00997049" w:rsidP="00997049">
      <w:pPr>
        <w:pStyle w:val="P06-00"/>
        <w:rPr>
          <w:rFonts w:ascii="Courier New" w:hAnsi="Courier New" w:cs="Courier New"/>
        </w:rPr>
      </w:pPr>
      <w:r w:rsidRPr="005A0A36">
        <w:rPr>
          <w:rFonts w:ascii="Courier New" w:hAnsi="Courier New" w:cs="Courier New"/>
        </w:rPr>
        <w:t>A.  If a court finds that a patient meets the criteria for court</w:t>
      </w:r>
      <w:r w:rsidRPr="005A0A36">
        <w:rPr>
          <w:rFonts w:ascii="Courier New" w:hAnsi="Courier New" w:cs="Courier New"/>
        </w:rPr>
        <w:noBreakHyphen/>
        <w:t>ordered treatment pursuant to section 36</w:t>
      </w:r>
      <w:r w:rsidRPr="005A0A36">
        <w:rPr>
          <w:rFonts w:ascii="Courier New" w:hAnsi="Courier New" w:cs="Courier New"/>
        </w:rPr>
        <w:noBreakHyphen/>
        <w:t xml:space="preserve">540, subsection A, </w:t>
      </w:r>
      <w:r w:rsidR="005E2824" w:rsidRPr="005A0A36">
        <w:rPr>
          <w:rFonts w:ascii="Courier New" w:hAnsi="Courier New" w:cs="Courier New"/>
        </w:rPr>
        <w:t>t</w:t>
      </w:r>
      <w:r w:rsidRPr="005A0A36">
        <w:rPr>
          <w:rFonts w:ascii="Courier New" w:hAnsi="Courier New" w:cs="Courier New"/>
        </w:rPr>
        <w:t>he court may approve the patient's placement in a secure behavioral health residential facility that is licensed by the department pursuant to section 36</w:t>
      </w:r>
      <w:r w:rsidRPr="005A0A36">
        <w:rPr>
          <w:rFonts w:ascii="Courier New" w:hAnsi="Courier New" w:cs="Courier New"/>
        </w:rPr>
        <w:noBreakHyphen/>
        <w:t>425.06 and that is willing to accept the patient if the patient has been determined to be seriously mentally ill and the court finds that the patient is chronically resistant to treatment as set forth in this section.  Placement in a secure behavioral health residential facility for treatment is not a period of inpatient treatment for the purposes of section 36</w:t>
      </w:r>
      <w:r w:rsidRPr="005A0A36">
        <w:rPr>
          <w:rFonts w:ascii="Courier New" w:hAnsi="Courier New" w:cs="Courier New"/>
        </w:rPr>
        <w:noBreakHyphen/>
        <w:t>540, subsection F.</w:t>
      </w:r>
    </w:p>
    <w:p w14:paraId="59B6993E" w14:textId="77777777" w:rsidR="00997049" w:rsidRPr="005A0A36" w:rsidRDefault="00997049" w:rsidP="00997049">
      <w:pPr>
        <w:pStyle w:val="P06-00"/>
        <w:rPr>
          <w:rFonts w:ascii="Courier New" w:hAnsi="Courier New" w:cs="Courier New"/>
        </w:rPr>
      </w:pPr>
      <w:r w:rsidRPr="005A0A36">
        <w:rPr>
          <w:rFonts w:ascii="Courier New" w:hAnsi="Courier New" w:cs="Courier New"/>
        </w:rPr>
        <w:t>B.  A court may determine that a person is chronically resistant to treatment if the court finds that, within twenty-four months before the issuance of a court order pursuant to this section, excluding any time during this period that the person was hospitalized or incarcerated, the person demonstrated a persistent or recurrent unwillingness or inability to participate in or adhere to treatment for a mental disorder despite having treatment offered, prescribed, recommended or ordered to improve the person's condition or to prevent a relapse or harmful deterioration of the person's condition.  The court's finding shall be based on evidence that establishes all of the following by clear and convincing evidence:</w:t>
      </w:r>
    </w:p>
    <w:p w14:paraId="4D21D5C3" w14:textId="77777777" w:rsidR="00997049" w:rsidRPr="005A0A36" w:rsidRDefault="00997049" w:rsidP="00997049">
      <w:pPr>
        <w:pStyle w:val="P06-00"/>
        <w:rPr>
          <w:rFonts w:ascii="Courier New" w:hAnsi="Courier New" w:cs="Courier New"/>
        </w:rPr>
      </w:pPr>
      <w:r w:rsidRPr="005A0A36">
        <w:rPr>
          <w:rFonts w:ascii="Courier New" w:hAnsi="Courier New" w:cs="Courier New"/>
        </w:rPr>
        <w:t>1.  The person received treatment in the preceding twenty</w:t>
      </w:r>
      <w:r w:rsidRPr="005A0A36">
        <w:rPr>
          <w:rFonts w:ascii="Courier New" w:hAnsi="Courier New" w:cs="Courier New"/>
        </w:rPr>
        <w:noBreakHyphen/>
        <w:t>four months in other less-restrictive settings, including unsecured residential treatment settings with on-site twenty</w:t>
      </w:r>
      <w:r w:rsidRPr="005A0A36">
        <w:rPr>
          <w:rFonts w:ascii="Courier New" w:hAnsi="Courier New" w:cs="Courier New"/>
        </w:rPr>
        <w:noBreakHyphen/>
        <w:t>four</w:t>
      </w:r>
      <w:r w:rsidRPr="005A0A36">
        <w:rPr>
          <w:rFonts w:ascii="Courier New" w:hAnsi="Courier New" w:cs="Courier New"/>
        </w:rPr>
        <w:noBreakHyphen/>
        <w:t>hour supportive treatment and supervision by staff with behavioral health training, and the treatment was unsuccessful or is not likely to be successful due to the person's expressed or demonstrated unwillingness to cooperate with treatment in other less-restrictive or unsecured residential treatment settings.</w:t>
      </w:r>
    </w:p>
    <w:p w14:paraId="26126572" w14:textId="77777777" w:rsidR="00997049" w:rsidRPr="005A0A36" w:rsidRDefault="00997049" w:rsidP="00997049">
      <w:pPr>
        <w:pStyle w:val="P06-00"/>
        <w:rPr>
          <w:rFonts w:ascii="Courier New" w:hAnsi="Courier New" w:cs="Courier New"/>
        </w:rPr>
      </w:pPr>
      <w:r w:rsidRPr="005A0A36">
        <w:rPr>
          <w:rFonts w:ascii="Courier New" w:hAnsi="Courier New" w:cs="Courier New"/>
        </w:rPr>
        <w:t>2.  The person's nonadherence to or nonparticipation in treatment over the preceding twenty</w:t>
      </w:r>
      <w:r w:rsidRPr="005A0A36">
        <w:rPr>
          <w:rFonts w:ascii="Courier New" w:hAnsi="Courier New" w:cs="Courier New"/>
        </w:rPr>
        <w:noBreakHyphen/>
        <w:t>four months resulted in one or more of the following:</w:t>
      </w:r>
    </w:p>
    <w:p w14:paraId="2ACA8475" w14:textId="77777777" w:rsidR="00997049" w:rsidRPr="005A0A36" w:rsidRDefault="00997049" w:rsidP="00997049">
      <w:pPr>
        <w:pStyle w:val="P06-00"/>
        <w:rPr>
          <w:rFonts w:ascii="Courier New" w:hAnsi="Courier New" w:cs="Courier New"/>
        </w:rPr>
      </w:pPr>
      <w:r w:rsidRPr="005A0A36">
        <w:rPr>
          <w:rFonts w:ascii="Courier New" w:hAnsi="Courier New" w:cs="Courier New"/>
        </w:rPr>
        <w:t xml:space="preserve">(a)  Serious harm to self. </w:t>
      </w:r>
    </w:p>
    <w:p w14:paraId="36483F44" w14:textId="77777777" w:rsidR="00997049" w:rsidRPr="005A0A36" w:rsidRDefault="00997049" w:rsidP="00997049">
      <w:pPr>
        <w:pStyle w:val="P06-00"/>
        <w:rPr>
          <w:rFonts w:ascii="Courier New" w:hAnsi="Courier New" w:cs="Courier New"/>
        </w:rPr>
      </w:pPr>
      <w:r w:rsidRPr="005A0A36">
        <w:rPr>
          <w:rFonts w:ascii="Courier New" w:hAnsi="Courier New" w:cs="Courier New"/>
        </w:rPr>
        <w:t xml:space="preserve">(b)  Serious harm or threats of serious harm to others. </w:t>
      </w:r>
    </w:p>
    <w:p w14:paraId="0CAFE77A" w14:textId="77777777" w:rsidR="00997049" w:rsidRPr="005A0A36" w:rsidRDefault="00997049" w:rsidP="00997049">
      <w:pPr>
        <w:pStyle w:val="P06-00"/>
        <w:rPr>
          <w:rFonts w:ascii="Courier New" w:hAnsi="Courier New" w:cs="Courier New"/>
        </w:rPr>
      </w:pPr>
      <w:r w:rsidRPr="005A0A36">
        <w:rPr>
          <w:rFonts w:ascii="Courier New" w:hAnsi="Courier New" w:cs="Courier New"/>
        </w:rPr>
        <w:t xml:space="preserve">(c)  Recurrent periods of homelessness resulting from the mental disorder. </w:t>
      </w:r>
    </w:p>
    <w:p w14:paraId="534FE9A4" w14:textId="77777777" w:rsidR="00997049" w:rsidRPr="005A0A36" w:rsidRDefault="00997049" w:rsidP="00997049">
      <w:pPr>
        <w:pStyle w:val="P06-00"/>
        <w:rPr>
          <w:rFonts w:ascii="Courier New" w:hAnsi="Courier New" w:cs="Courier New"/>
        </w:rPr>
      </w:pPr>
      <w:r w:rsidRPr="005A0A36">
        <w:rPr>
          <w:rFonts w:ascii="Courier New" w:hAnsi="Courier New" w:cs="Courier New"/>
        </w:rPr>
        <w:t>(d)  Recurrent serious medical problems due to poor self</w:t>
      </w:r>
      <w:r w:rsidRPr="005A0A36">
        <w:rPr>
          <w:rFonts w:ascii="Courier New" w:hAnsi="Courier New" w:cs="Courier New"/>
        </w:rPr>
        <w:noBreakHyphen/>
        <w:t>care or failure to follow medical treatment recommendations.</w:t>
      </w:r>
    </w:p>
    <w:p w14:paraId="3BC32CDE" w14:textId="77777777" w:rsidR="00997049" w:rsidRPr="005A0A36" w:rsidRDefault="00997049" w:rsidP="00997049">
      <w:pPr>
        <w:pStyle w:val="P06-00"/>
        <w:rPr>
          <w:rFonts w:ascii="Courier New" w:hAnsi="Courier New" w:cs="Courier New"/>
        </w:rPr>
      </w:pPr>
      <w:r w:rsidRPr="005A0A36">
        <w:rPr>
          <w:rFonts w:ascii="Courier New" w:hAnsi="Courier New" w:cs="Courier New"/>
        </w:rPr>
        <w:t>(e)  Recurrent arrests due to behavior resulting from the mental disorder.</w:t>
      </w:r>
    </w:p>
    <w:p w14:paraId="499D16E4" w14:textId="77777777" w:rsidR="00997049" w:rsidRPr="005A0A36" w:rsidRDefault="00997049" w:rsidP="00997049">
      <w:pPr>
        <w:pStyle w:val="P06-00"/>
        <w:rPr>
          <w:rFonts w:ascii="Courier New" w:hAnsi="Courier New" w:cs="Courier New"/>
        </w:rPr>
      </w:pPr>
      <w:r w:rsidRPr="005A0A36">
        <w:rPr>
          <w:rFonts w:ascii="Courier New" w:hAnsi="Courier New" w:cs="Courier New"/>
        </w:rPr>
        <w:t>3.  Any other evidence relevant to the person's willingness or ability to participate in and adhere to treatment or the person's need for treatment in a licensed secure residential setting to ensure the person's compliance with court-ordered treatment.</w:t>
      </w:r>
    </w:p>
    <w:p w14:paraId="2A84054B" w14:textId="77777777" w:rsidR="00F540AD" w:rsidRPr="005A0A36" w:rsidRDefault="00997049" w:rsidP="00997049">
      <w:pPr>
        <w:pStyle w:val="P06-00"/>
        <w:rPr>
          <w:rFonts w:ascii="Courier New" w:hAnsi="Courier New" w:cs="Courier New"/>
        </w:rPr>
      </w:pPr>
      <w:r w:rsidRPr="005A0A36">
        <w:rPr>
          <w:rFonts w:ascii="Courier New" w:hAnsi="Courier New" w:cs="Courier New"/>
        </w:rPr>
        <w:t>C.  A person's placement in a licensed secure behavioral health residential facility for treatment shall be part of the written treatment plan presented to and approved by the court as required by section 36</w:t>
      </w:r>
      <w:r w:rsidRPr="005A0A36">
        <w:rPr>
          <w:rFonts w:ascii="Courier New" w:hAnsi="Courier New" w:cs="Courier New"/>
        </w:rPr>
        <w:noBreakHyphen/>
        <w:t xml:space="preserve">540, subsection C, paragraph 2.  The court shall confirm in the order that the person's placement in a licensed secure behavioral health residential facility is the least restrictive environment to ensure the person's compliance with the treatment plan. </w:t>
      </w:r>
      <w:r w:rsidRPr="005A0A36">
        <w:rPr>
          <w:rFonts w:ascii="Courier New" w:hAnsi="Courier New" w:cs="Courier New"/>
        </w:rPr>
        <w:fldChar w:fldCharType="begin"/>
      </w:r>
      <w:r w:rsidRPr="005A0A36">
        <w:rPr>
          <w:rFonts w:ascii="Courier New" w:hAnsi="Courier New" w:cs="Courier New"/>
        </w:rPr>
        <w:instrText xml:space="preserve"> COMMENTS END_STATUTE \* MERGEFORMAT </w:instrText>
      </w:r>
      <w:r w:rsidRPr="005A0A36">
        <w:rPr>
          <w:rFonts w:ascii="Courier New" w:hAnsi="Courier New" w:cs="Courier New"/>
        </w:rPr>
        <w:fldChar w:fldCharType="separate"/>
      </w:r>
      <w:r w:rsidRPr="005A0A36">
        <w:rPr>
          <w:rFonts w:ascii="Courier New" w:hAnsi="Courier New" w:cs="Courier New"/>
          <w:vanish/>
        </w:rPr>
        <w:t>END_STATUTE</w:t>
      </w:r>
      <w:r w:rsidRPr="005A0A36">
        <w:rPr>
          <w:rFonts w:ascii="Courier New" w:hAnsi="Courier New" w:cs="Courier New"/>
        </w:rPr>
        <w:fldChar w:fldCharType="end"/>
      </w:r>
    </w:p>
    <w:sectPr w:rsidR="00F540AD" w:rsidRPr="005A0A36" w:rsidSect="0099704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2730" w14:textId="77777777" w:rsidR="00997049" w:rsidRDefault="00997049">
      <w:r>
        <w:separator/>
      </w:r>
    </w:p>
  </w:endnote>
  <w:endnote w:type="continuationSeparator" w:id="0">
    <w:p w14:paraId="6BC8A285" w14:textId="77777777" w:rsidR="00997049" w:rsidRDefault="0099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C745" w14:textId="77777777" w:rsidR="00997049" w:rsidRDefault="00997049">
      <w:r>
        <w:separator/>
      </w:r>
    </w:p>
  </w:footnote>
  <w:footnote w:type="continuationSeparator" w:id="0">
    <w:p w14:paraId="7736D809" w14:textId="77777777" w:rsidR="00997049" w:rsidRDefault="00997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97303734">
    <w:abstractNumId w:val="8"/>
  </w:num>
  <w:num w:numId="2" w16cid:durableId="2101023728">
    <w:abstractNumId w:val="8"/>
  </w:num>
  <w:num w:numId="3" w16cid:durableId="560092877">
    <w:abstractNumId w:val="7"/>
  </w:num>
  <w:num w:numId="4" w16cid:durableId="1591307221">
    <w:abstractNumId w:val="7"/>
  </w:num>
  <w:num w:numId="5" w16cid:durableId="400295360">
    <w:abstractNumId w:val="10"/>
  </w:num>
  <w:num w:numId="6" w16cid:durableId="92166258">
    <w:abstractNumId w:val="11"/>
  </w:num>
  <w:num w:numId="7" w16cid:durableId="621882328">
    <w:abstractNumId w:val="12"/>
  </w:num>
  <w:num w:numId="8" w16cid:durableId="1134062707">
    <w:abstractNumId w:val="9"/>
  </w:num>
  <w:num w:numId="9" w16cid:durableId="1777481067">
    <w:abstractNumId w:val="6"/>
  </w:num>
  <w:num w:numId="10" w16cid:durableId="186796525">
    <w:abstractNumId w:val="5"/>
  </w:num>
  <w:num w:numId="11" w16cid:durableId="1865096058">
    <w:abstractNumId w:val="4"/>
  </w:num>
  <w:num w:numId="12" w16cid:durableId="324747519">
    <w:abstractNumId w:val="3"/>
  </w:num>
  <w:num w:numId="13" w16cid:durableId="2037080294">
    <w:abstractNumId w:val="2"/>
  </w:num>
  <w:num w:numId="14" w16cid:durableId="1014768154">
    <w:abstractNumId w:val="1"/>
  </w:num>
  <w:num w:numId="15" w16cid:durableId="71180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49"/>
    <w:rsid w:val="00033AE7"/>
    <w:rsid w:val="005A0A36"/>
    <w:rsid w:val="005E2824"/>
    <w:rsid w:val="0099704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95A1"/>
  <w15:chartTrackingRefBased/>
  <w15:docId w15:val="{A264B149-6C0F-4447-A42E-7C5A05E8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704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491</Words>
  <Characters>2796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36-550.09; Secure behavioral health residential facility; court determination; findings_x000d_</vt:lpstr>
    </vt:vector>
  </TitlesOfParts>
  <Company>LCS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36-550.09; Secure behavioral health residential facility; court determination; findings</dc:title>
  <dc:subject>Secure behavioral health residential facility; court determination; findings</dc:subject>
  <dc:creator>Arizona Legislative Council</dc:creator>
  <cp:keywords/>
  <dc:description>0270.docx - 541R - 2019</dc:description>
  <cp:lastModifiedBy>dbupdate</cp:lastModifiedBy>
  <cp:revision>2</cp:revision>
  <dcterms:created xsi:type="dcterms:W3CDTF">2025-09-21T00:37:00Z</dcterms:created>
  <dcterms:modified xsi:type="dcterms:W3CDTF">2025-09-21T00:37:00Z</dcterms:modified>
</cp:coreProperties>
</file>