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FAD17" w14:textId="552C1E82" w:rsidR="007357E7" w:rsidRPr="00012E4F" w:rsidRDefault="007357E7" w:rsidP="007357E7">
      <w:pPr>
        <w:pStyle w:val="SEC06-17"/>
        <w:keepNext/>
        <w:keepLines/>
        <w:rPr>
          <w:rFonts w:ascii="Courier New" w:hAnsi="Courier New" w:cs="Courier New"/>
        </w:rPr>
      </w:pPr>
      <w:r w:rsidRPr="00012E4F">
        <w:rPr>
          <w:rFonts w:ascii="Courier New" w:hAnsi="Courier New" w:cs="Courier New"/>
        </w:rPr>
        <w:fldChar w:fldCharType="begin"/>
      </w:r>
      <w:r w:rsidRPr="00012E4F">
        <w:rPr>
          <w:rFonts w:ascii="Courier New" w:hAnsi="Courier New" w:cs="Courier New"/>
        </w:rPr>
        <w:instrText xml:space="preserve"> COMMENTS START_STATUTE \* MERGEFORMAT </w:instrText>
      </w:r>
      <w:r w:rsidRPr="00012E4F">
        <w:rPr>
          <w:rFonts w:ascii="Courier New" w:hAnsi="Courier New" w:cs="Courier New"/>
        </w:rPr>
        <w:fldChar w:fldCharType="separate"/>
      </w:r>
      <w:r w:rsidRPr="00012E4F">
        <w:rPr>
          <w:rFonts w:ascii="Courier New" w:hAnsi="Courier New" w:cs="Courier New"/>
          <w:vanish/>
        </w:rPr>
        <w:t>START_STATUTE</w:t>
      </w:r>
      <w:r w:rsidRPr="00012E4F">
        <w:rPr>
          <w:rFonts w:ascii="Courier New" w:hAnsi="Courier New" w:cs="Courier New"/>
        </w:rPr>
        <w:fldChar w:fldCharType="end"/>
      </w:r>
      <w:r w:rsidRPr="00012E4F">
        <w:rPr>
          <w:rStyle w:val="SNUM"/>
          <w:rFonts w:ascii="Courier New" w:hAnsi="Courier New" w:cs="Courier New"/>
        </w:rPr>
        <w:t>36-531.</w:t>
      </w:r>
      <w:r w:rsidRPr="00012E4F">
        <w:rPr>
          <w:rFonts w:ascii="Courier New" w:hAnsi="Courier New" w:cs="Courier New"/>
        </w:rPr>
        <w:t>  </w:t>
      </w:r>
      <w:r w:rsidRPr="00012E4F">
        <w:rPr>
          <w:rStyle w:val="SECHEAD"/>
          <w:rFonts w:ascii="Courier New" w:hAnsi="Courier New" w:cs="Courier New"/>
        </w:rPr>
        <w:t>Evaluation; possible dispositions; release</w:t>
      </w:r>
    </w:p>
    <w:p w14:paraId="29000D98" w14:textId="77777777" w:rsidR="007357E7" w:rsidRPr="00012E4F" w:rsidRDefault="007357E7" w:rsidP="007357E7">
      <w:pPr>
        <w:pStyle w:val="P06-00"/>
        <w:rPr>
          <w:rFonts w:ascii="Courier New" w:hAnsi="Courier New" w:cs="Courier New"/>
        </w:rPr>
      </w:pPr>
      <w:r w:rsidRPr="00012E4F">
        <w:rPr>
          <w:rFonts w:ascii="Courier New" w:hAnsi="Courier New" w:cs="Courier New"/>
        </w:rPr>
        <w:t>A.  A person who is being evaluated on an inpatient basis in an evaluation agency shall be released if, in the opinion of the medical director of the agency, further evaluation is not appropriate unless the person applies for further care and treatment on a voluntary basis.</w:t>
      </w:r>
    </w:p>
    <w:p w14:paraId="02164994" w14:textId="77777777" w:rsidR="007357E7" w:rsidRPr="00012E4F" w:rsidRDefault="007357E7" w:rsidP="007357E7">
      <w:pPr>
        <w:pStyle w:val="P06-00"/>
        <w:rPr>
          <w:rFonts w:ascii="Courier New" w:hAnsi="Courier New" w:cs="Courier New"/>
        </w:rPr>
      </w:pPr>
      <w:r w:rsidRPr="00012E4F">
        <w:rPr>
          <w:rFonts w:ascii="Courier New" w:hAnsi="Courier New" w:cs="Courier New"/>
        </w:rPr>
        <w:t>B.  If it is determined on an evaluation of the patient's condition that the patient is, as a result of a mental disorder, a danger to self or to others or has a persistent or acute disability or a grave disability, the medical director in charge of the agency that provided the evaluation, unless the person applies for further care and treatment on a voluntary basis, shall prepare, sign and file a petition for court</w:t>
      </w:r>
      <w:r w:rsidRPr="00012E4F">
        <w:rPr>
          <w:rFonts w:ascii="Courier New" w:hAnsi="Courier New" w:cs="Courier New"/>
        </w:rPr>
        <w:noBreakHyphen/>
        <w:t>ordered treatment on the same or a succeeding court day unless the county attorney performs the functions of preparing, signing or filing the petition as provided in subsection C of this section.</w:t>
      </w:r>
    </w:p>
    <w:p w14:paraId="2C115F93" w14:textId="77777777" w:rsidR="007357E7" w:rsidRPr="00012E4F" w:rsidRDefault="007357E7" w:rsidP="007357E7">
      <w:pPr>
        <w:pStyle w:val="P06-00"/>
        <w:rPr>
          <w:rFonts w:ascii="Courier New" w:hAnsi="Courier New" w:cs="Courier New"/>
        </w:rPr>
      </w:pPr>
      <w:r w:rsidRPr="00012E4F">
        <w:rPr>
          <w:rFonts w:ascii="Courier New" w:hAnsi="Courier New" w:cs="Courier New"/>
        </w:rPr>
        <w:t>C.  The agency may contact the county attorney to obtain assistance in preparing the petition for court</w:t>
      </w:r>
      <w:r w:rsidRPr="00012E4F">
        <w:rPr>
          <w:rFonts w:ascii="Courier New" w:hAnsi="Courier New" w:cs="Courier New"/>
        </w:rPr>
        <w:noBreakHyphen/>
        <w:t>ordered treatment, and the agency may request the advice and judgment of the county attorney in reaching a decision as to whether court</w:t>
      </w:r>
      <w:r w:rsidRPr="00012E4F">
        <w:rPr>
          <w:rFonts w:ascii="Courier New" w:hAnsi="Courier New" w:cs="Courier New"/>
        </w:rPr>
        <w:noBreakHyphen/>
        <w:t>ordered treatment is justified.</w:t>
      </w:r>
    </w:p>
    <w:p w14:paraId="318C55B5" w14:textId="77777777" w:rsidR="007357E7" w:rsidRPr="00012E4F" w:rsidRDefault="007357E7" w:rsidP="007357E7">
      <w:pPr>
        <w:pStyle w:val="P06-00"/>
        <w:rPr>
          <w:rFonts w:ascii="Courier New" w:hAnsi="Courier New" w:cs="Courier New"/>
        </w:rPr>
      </w:pPr>
      <w:r w:rsidRPr="00012E4F">
        <w:rPr>
          <w:rFonts w:ascii="Courier New" w:hAnsi="Courier New" w:cs="Courier New"/>
        </w:rPr>
        <w:t>D.  A person who is being evaluated on an inpatient basis in an evaluation agency shall be released within seventy</w:t>
      </w:r>
      <w:r w:rsidRPr="00012E4F">
        <w:rPr>
          <w:rFonts w:ascii="Courier New" w:hAnsi="Courier New" w:cs="Courier New"/>
        </w:rPr>
        <w:noBreakHyphen/>
        <w:t>two hours, excluding weekends and holidays, from the time that the person is hospitalized pursuant to a court order for evaluation, unless the person applies for further care and treatment on a voluntary basis or unless a petition for court</w:t>
      </w:r>
      <w:r w:rsidRPr="00012E4F">
        <w:rPr>
          <w:rFonts w:ascii="Courier New" w:hAnsi="Courier New" w:cs="Courier New"/>
        </w:rPr>
        <w:noBreakHyphen/>
        <w:t>ordered treatment has been filed pursuant to subsection B of this section.</w:t>
      </w:r>
    </w:p>
    <w:p w14:paraId="6FC0E049" w14:textId="77777777" w:rsidR="007357E7" w:rsidRPr="00012E4F" w:rsidRDefault="007357E7" w:rsidP="007357E7">
      <w:pPr>
        <w:pStyle w:val="P06-00"/>
        <w:rPr>
          <w:rFonts w:ascii="Courier New" w:hAnsi="Courier New" w:cs="Courier New"/>
        </w:rPr>
      </w:pPr>
      <w:r w:rsidRPr="00012E4F">
        <w:rPr>
          <w:rFonts w:ascii="Courier New" w:hAnsi="Courier New" w:cs="Courier New"/>
        </w:rPr>
        <w:t>E.  If a prosecutor filed a petition pursuant to section 13</w:t>
      </w:r>
      <w:r w:rsidRPr="00012E4F">
        <w:rPr>
          <w:rFonts w:ascii="Courier New" w:hAnsi="Courier New" w:cs="Courier New"/>
        </w:rPr>
        <w:noBreakHyphen/>
        <w:t>4517, the medical director of an evaluation agency shall provide notice within twenty</w:t>
      </w:r>
      <w:r w:rsidRPr="00012E4F">
        <w:rPr>
          <w:rFonts w:ascii="Courier New" w:hAnsi="Courier New" w:cs="Courier New"/>
        </w:rPr>
        <w:noBreakHyphen/>
        <w:t>four hours to the court and the prosecuting agency of the medical director's intention to release the person under this section.  If the person has been remanded to an evaluation agency pursuant to section 13</w:t>
      </w:r>
      <w:r w:rsidRPr="00012E4F">
        <w:rPr>
          <w:rFonts w:ascii="Courier New" w:hAnsi="Courier New" w:cs="Courier New"/>
        </w:rPr>
        <w:noBreakHyphen/>
        <w:t>4517, the evaluation agency shall detain the person for an additional twenty</w:t>
      </w:r>
      <w:r w:rsidRPr="00012E4F">
        <w:rPr>
          <w:rFonts w:ascii="Courier New" w:hAnsi="Courier New" w:cs="Courier New"/>
        </w:rPr>
        <w:noBreakHyphen/>
        <w:t>four hours to allow for the provision of any required notices.  The medical director shall provide the patient's records, including medical and treatment records, to the court and the prosecuting agency.</w:t>
      </w:r>
    </w:p>
    <w:p w14:paraId="55694110" w14:textId="77777777" w:rsidR="007357E7" w:rsidRPr="00012E4F" w:rsidRDefault="007357E7" w:rsidP="007357E7">
      <w:pPr>
        <w:pStyle w:val="P06-00"/>
        <w:rPr>
          <w:rFonts w:ascii="Courier New" w:hAnsi="Courier New" w:cs="Courier New"/>
        </w:rPr>
      </w:pPr>
      <w:r w:rsidRPr="00012E4F">
        <w:rPr>
          <w:rFonts w:ascii="Courier New" w:hAnsi="Courier New" w:cs="Courier New"/>
        </w:rPr>
        <w:t>F.  The administration may conduct jointly with a school district, directly or indirectly, an educational evaluation pursuant to sections 15</w:t>
      </w:r>
      <w:r w:rsidRPr="00012E4F">
        <w:rPr>
          <w:rFonts w:ascii="Courier New" w:hAnsi="Courier New" w:cs="Courier New"/>
        </w:rPr>
        <w:noBreakHyphen/>
        <w:t>765 and 15</w:t>
      </w:r>
      <w:r w:rsidRPr="00012E4F">
        <w:rPr>
          <w:rFonts w:ascii="Courier New" w:hAnsi="Courier New" w:cs="Courier New"/>
        </w:rPr>
        <w:noBreakHyphen/>
        <w:t>766 for nonadjudicated youth.  The evaluation information may be shared by and among authorized personnel employed by the administration and the department of education, or authorized personnel from the local education agency, for purposes of ensuring the provision of special education and related services as required by the individuals with disabilities education act (20 United States Code sections 1400 through 1415).</w:t>
      </w:r>
    </w:p>
    <w:p w14:paraId="75ADCFB8" w14:textId="330431F5" w:rsidR="00F540AD" w:rsidRPr="00012E4F" w:rsidRDefault="007357E7" w:rsidP="007357E7">
      <w:pPr>
        <w:pStyle w:val="P06-00"/>
        <w:rPr>
          <w:rFonts w:ascii="Courier New" w:hAnsi="Courier New" w:cs="Courier New"/>
        </w:rPr>
      </w:pPr>
      <w:r w:rsidRPr="00012E4F">
        <w:rPr>
          <w:rFonts w:ascii="Courier New" w:hAnsi="Courier New" w:cs="Courier New"/>
        </w:rPr>
        <w:t>G.  If a person who is being evaluated on an inpatient basis is released pursuant to this section, the medical director of the evaluation agency shall make a written statement on a form and in a manner prescribed by the director stating why further evaluation was not appropriate and why release was appropriate.  A copy of this written statement shall be filed with the court that entered the order for court</w:t>
      </w:r>
      <w:r w:rsidRPr="00012E4F">
        <w:rPr>
          <w:rFonts w:ascii="Courier New" w:hAnsi="Courier New" w:cs="Courier New"/>
        </w:rPr>
        <w:noBreakHyphen/>
        <w:t xml:space="preserve">ordered evaluation to be filed as a part of the court record and shall be made a part of the patient's medical record. </w:t>
      </w:r>
      <w:r w:rsidRPr="00012E4F">
        <w:rPr>
          <w:rFonts w:ascii="Courier New" w:hAnsi="Courier New" w:cs="Courier New"/>
        </w:rPr>
        <w:fldChar w:fldCharType="begin"/>
      </w:r>
      <w:r w:rsidRPr="00012E4F">
        <w:rPr>
          <w:rFonts w:ascii="Courier New" w:hAnsi="Courier New" w:cs="Courier New"/>
        </w:rPr>
        <w:instrText xml:space="preserve"> COMMENTS END_STATUTE \* MERGEFORMAT </w:instrText>
      </w:r>
      <w:r w:rsidRPr="00012E4F">
        <w:rPr>
          <w:rFonts w:ascii="Courier New" w:hAnsi="Courier New" w:cs="Courier New"/>
        </w:rPr>
        <w:fldChar w:fldCharType="separate"/>
      </w:r>
      <w:r w:rsidRPr="00012E4F">
        <w:rPr>
          <w:rFonts w:ascii="Courier New" w:hAnsi="Courier New" w:cs="Courier New"/>
          <w:vanish/>
        </w:rPr>
        <w:t>END_STATUTE</w:t>
      </w:r>
      <w:r w:rsidRPr="00012E4F">
        <w:rPr>
          <w:rFonts w:ascii="Courier New" w:hAnsi="Courier New" w:cs="Courier New"/>
        </w:rPr>
        <w:fldChar w:fldCharType="end"/>
      </w:r>
    </w:p>
    <w:sectPr w:rsidR="00F540AD" w:rsidRPr="00012E4F" w:rsidSect="007357E7">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3C09D" w14:textId="77777777" w:rsidR="007357E7" w:rsidRDefault="007357E7">
      <w:r>
        <w:separator/>
      </w:r>
    </w:p>
  </w:endnote>
  <w:endnote w:type="continuationSeparator" w:id="0">
    <w:p w14:paraId="7852EE5A" w14:textId="77777777" w:rsidR="007357E7" w:rsidRDefault="0073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C93FF" w14:textId="77777777" w:rsidR="007357E7" w:rsidRDefault="007357E7">
      <w:r>
        <w:separator/>
      </w:r>
    </w:p>
  </w:footnote>
  <w:footnote w:type="continuationSeparator" w:id="0">
    <w:p w14:paraId="1CE2C0D2" w14:textId="77777777" w:rsidR="007357E7" w:rsidRDefault="00735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914587967">
    <w:abstractNumId w:val="8"/>
  </w:num>
  <w:num w:numId="2" w16cid:durableId="106320794">
    <w:abstractNumId w:val="8"/>
  </w:num>
  <w:num w:numId="3" w16cid:durableId="1788963560">
    <w:abstractNumId w:val="7"/>
  </w:num>
  <w:num w:numId="4" w16cid:durableId="1451436190">
    <w:abstractNumId w:val="7"/>
  </w:num>
  <w:num w:numId="5" w16cid:durableId="1133670062">
    <w:abstractNumId w:val="10"/>
  </w:num>
  <w:num w:numId="6" w16cid:durableId="419987289">
    <w:abstractNumId w:val="11"/>
  </w:num>
  <w:num w:numId="7" w16cid:durableId="1201865426">
    <w:abstractNumId w:val="12"/>
  </w:num>
  <w:num w:numId="8" w16cid:durableId="1847474763">
    <w:abstractNumId w:val="9"/>
  </w:num>
  <w:num w:numId="9" w16cid:durableId="1017583780">
    <w:abstractNumId w:val="6"/>
  </w:num>
  <w:num w:numId="10" w16cid:durableId="1110589656">
    <w:abstractNumId w:val="5"/>
  </w:num>
  <w:num w:numId="11" w16cid:durableId="397827054">
    <w:abstractNumId w:val="4"/>
  </w:num>
  <w:num w:numId="12" w16cid:durableId="1098873322">
    <w:abstractNumId w:val="3"/>
  </w:num>
  <w:num w:numId="13" w16cid:durableId="432482484">
    <w:abstractNumId w:val="2"/>
  </w:num>
  <w:num w:numId="14" w16cid:durableId="937299116">
    <w:abstractNumId w:val="1"/>
  </w:num>
  <w:num w:numId="15" w16cid:durableId="1241334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7E7"/>
    <w:rsid w:val="00010503"/>
    <w:rsid w:val="00012E4F"/>
    <w:rsid w:val="00033AE7"/>
    <w:rsid w:val="007357E7"/>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9A709"/>
  <w15:chartTrackingRefBased/>
  <w15:docId w15:val="{1C39DCE3-CA2C-48F2-99E9-CE4EF458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7357E7"/>
    <w:rPr>
      <w:rFonts w:ascii="Letter Gothic-Drafting" w:hAnsi="Letter Gothic-Drafting"/>
      <w:b/>
      <w:snapToGrid w:val="0"/>
    </w:rPr>
  </w:style>
  <w:style w:type="character" w:customStyle="1" w:styleId="SEC06-17Char">
    <w:name w:val="SEC 06-17 Char"/>
    <w:link w:val="SEC06-17"/>
    <w:rsid w:val="007357E7"/>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562</Words>
  <Characters>2931</Characters>
  <Application>Microsoft Office Word</Application>
  <DocSecurity>0</DocSecurity>
  <Lines>53</Lines>
  <Paragraphs>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36-531; Evaluation; possible dispositions; release</dc:title>
  <dc:subject>Evaluation; possible dispositions; release</dc:subject>
  <dc:creator>Arizona Legislative Council</dc:creator>
  <cp:keywords/>
  <dc:description>0211.docx - 571R - 2025</dc:description>
  <cp:lastModifiedBy>dbupdate</cp:lastModifiedBy>
  <cp:revision>2</cp:revision>
  <dcterms:created xsi:type="dcterms:W3CDTF">2025-09-21T00:32:00Z</dcterms:created>
  <dcterms:modified xsi:type="dcterms:W3CDTF">2025-09-21T00:32:00Z</dcterms:modified>
</cp:coreProperties>
</file>