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1CEE" w14:textId="77777777" w:rsidR="00EB1356" w:rsidRPr="000B6BB9" w:rsidRDefault="00EB1356" w:rsidP="00EB1356">
      <w:pPr>
        <w:pStyle w:val="SEC06-17"/>
        <w:rPr>
          <w:rFonts w:ascii="Courier New" w:hAnsi="Courier New"/>
        </w:rPr>
      </w:pPr>
      <w:r w:rsidRPr="000B6BB9">
        <w:rPr>
          <w:rFonts w:ascii="Courier New" w:hAnsi="Courier New"/>
          <w:vanish/>
        </w:rPr>
        <w:fldChar w:fldCharType="begin"/>
      </w:r>
      <w:r w:rsidRPr="000B6BB9">
        <w:rPr>
          <w:rFonts w:ascii="Courier New" w:hAnsi="Courier New"/>
          <w:vanish/>
        </w:rPr>
        <w:instrText xml:space="preserve"> COMMENTS START_STATUTE \* MERGEFORMAT </w:instrText>
      </w:r>
      <w:r w:rsidRPr="000B6BB9">
        <w:rPr>
          <w:rFonts w:ascii="Courier New" w:hAnsi="Courier New"/>
          <w:vanish/>
        </w:rPr>
        <w:fldChar w:fldCharType="separate"/>
      </w:r>
      <w:r w:rsidRPr="000B6BB9">
        <w:rPr>
          <w:rFonts w:ascii="Courier New" w:hAnsi="Courier New"/>
          <w:vanish/>
        </w:rPr>
        <w:t>START_STATUTE</w:t>
      </w:r>
      <w:r w:rsidRPr="000B6BB9">
        <w:rPr>
          <w:rFonts w:ascii="Courier New" w:hAnsi="Courier New"/>
          <w:vanish/>
        </w:rPr>
        <w:fldChar w:fldCharType="end"/>
      </w:r>
      <w:r w:rsidRPr="000B6BB9">
        <w:rPr>
          <w:rStyle w:val="SNUM"/>
          <w:rFonts w:ascii="Courier New" w:hAnsi="Courier New"/>
        </w:rPr>
        <w:t>36-522.</w:t>
      </w:r>
      <w:r w:rsidR="00DB7377" w:rsidRPr="000B6BB9">
        <w:rPr>
          <w:rFonts w:ascii="Courier New" w:hAnsi="Courier New"/>
        </w:rPr>
        <w:t>  </w:t>
      </w:r>
      <w:r w:rsidRPr="000B6BB9">
        <w:rPr>
          <w:rStyle w:val="SECHEAD"/>
          <w:rFonts w:ascii="Courier New" w:hAnsi="Courier New"/>
        </w:rPr>
        <w:t>Voluntary evaluations; consent; failure to complete; definitions</w:t>
      </w:r>
    </w:p>
    <w:p w14:paraId="485AC1FC" w14:textId="77777777" w:rsidR="00EB1356" w:rsidRPr="000B6BB9" w:rsidRDefault="00EB1356" w:rsidP="00EB1356">
      <w:pPr>
        <w:pStyle w:val="P06-00"/>
        <w:rPr>
          <w:rFonts w:ascii="Courier New" w:hAnsi="Courier New"/>
        </w:rPr>
      </w:pPr>
      <w:r w:rsidRPr="000B6BB9">
        <w:rPr>
          <w:rFonts w:ascii="Courier New" w:hAnsi="Courier New"/>
        </w:rPr>
        <w:t>A.</w:t>
      </w:r>
      <w:r w:rsidR="00DB7377" w:rsidRPr="000B6BB9">
        <w:rPr>
          <w:rFonts w:ascii="Courier New" w:hAnsi="Courier New"/>
        </w:rPr>
        <w:t>  </w:t>
      </w:r>
      <w:r w:rsidRPr="000B6BB9">
        <w:rPr>
          <w:rFonts w:ascii="Courier New" w:hAnsi="Courier New"/>
        </w:rPr>
        <w:t>On receipt of an application for court</w:t>
      </w:r>
      <w:r w:rsidRPr="000B6BB9">
        <w:rPr>
          <w:rFonts w:ascii="Courier New" w:hAnsi="Courier New"/>
        </w:rPr>
        <w:noBreakHyphen/>
        <w:t>ordered evaluation, if the petition for court</w:t>
      </w:r>
      <w:r w:rsidRPr="000B6BB9">
        <w:rPr>
          <w:rFonts w:ascii="Courier New" w:hAnsi="Courier New"/>
        </w:rPr>
        <w:noBreakHyphen/>
        <w:t>ordered evaluation is not filed because it has been determined that the proposed patient will voluntarily receive an evaluation and is unlikely to present a danger to self or others until the voluntary evaluation, the evaluation agency provided for by the county, or a licensed behavioral health provider selected by the proposed patient, shall be immediately notified by the evaluation agency and shall provide a voluntary evaluation of the proposed patient at a scheduled time and place within ten days after the notice.</w:t>
      </w:r>
      <w:r w:rsidR="00DB7377" w:rsidRPr="000B6BB9">
        <w:rPr>
          <w:rFonts w:ascii="Courier New" w:hAnsi="Courier New"/>
        </w:rPr>
        <w:t>  </w:t>
      </w:r>
      <w:r w:rsidRPr="000B6BB9">
        <w:rPr>
          <w:rFonts w:ascii="Courier New" w:hAnsi="Courier New"/>
        </w:rPr>
        <w:t>The voluntary evaluation may be on an inpatient or outpatient basis and on completion shall be immediately delivered to the evaluation agency provided for by the county.</w:t>
      </w:r>
      <w:r w:rsidR="00DB7377" w:rsidRPr="000B6BB9">
        <w:rPr>
          <w:rFonts w:ascii="Courier New" w:hAnsi="Courier New"/>
        </w:rPr>
        <w:t>  </w:t>
      </w:r>
      <w:r w:rsidRPr="000B6BB9">
        <w:rPr>
          <w:rFonts w:ascii="Courier New" w:hAnsi="Courier New"/>
        </w:rPr>
        <w:t>The evaluation agency provided for by the county shall confirm receipt of the voluntary evaluation.</w:t>
      </w:r>
      <w:r w:rsidR="00DB7377" w:rsidRPr="000B6BB9">
        <w:rPr>
          <w:rFonts w:ascii="Courier New" w:hAnsi="Courier New"/>
        </w:rPr>
        <w:t>  </w:t>
      </w:r>
      <w:r w:rsidRPr="000B6BB9">
        <w:rPr>
          <w:rFonts w:ascii="Courier New" w:hAnsi="Courier New"/>
        </w:rPr>
        <w:t>If the voluntary evaluation recommends that the patient receive a court</w:t>
      </w:r>
      <w:r w:rsidRPr="000B6BB9">
        <w:rPr>
          <w:rFonts w:ascii="Courier New" w:hAnsi="Courier New"/>
        </w:rPr>
        <w:noBreakHyphen/>
        <w:t>ordered evaluation, the recommendation must be accompanied with an application for court</w:t>
      </w:r>
      <w:r w:rsidRPr="000B6BB9">
        <w:rPr>
          <w:rFonts w:ascii="Courier New" w:hAnsi="Courier New"/>
        </w:rPr>
        <w:noBreakHyphen/>
        <w:t>ordered evaluation.</w:t>
      </w:r>
    </w:p>
    <w:p w14:paraId="5CD0AD1F" w14:textId="77777777" w:rsidR="00EB1356" w:rsidRPr="000B6BB9" w:rsidRDefault="00EB1356" w:rsidP="00EB1356">
      <w:pPr>
        <w:pStyle w:val="P06-00"/>
        <w:rPr>
          <w:rFonts w:ascii="Courier New" w:hAnsi="Courier New"/>
        </w:rPr>
      </w:pPr>
      <w:r w:rsidRPr="000B6BB9">
        <w:rPr>
          <w:rFonts w:ascii="Courier New" w:hAnsi="Courier New"/>
        </w:rPr>
        <w:t>B.</w:t>
      </w:r>
      <w:r w:rsidR="00DB7377" w:rsidRPr="000B6BB9">
        <w:rPr>
          <w:rFonts w:ascii="Courier New" w:hAnsi="Courier New"/>
        </w:rPr>
        <w:t>  </w:t>
      </w:r>
      <w:r w:rsidRPr="000B6BB9">
        <w:rPr>
          <w:rFonts w:ascii="Courier New" w:hAnsi="Courier New"/>
        </w:rPr>
        <w:t>Voluntary inpatient evaluation is subject to article 3 of this chapter.</w:t>
      </w:r>
      <w:r w:rsidR="00DB7377" w:rsidRPr="000B6BB9">
        <w:rPr>
          <w:rFonts w:ascii="Courier New" w:hAnsi="Courier New"/>
        </w:rPr>
        <w:t>  </w:t>
      </w:r>
      <w:r w:rsidRPr="000B6BB9">
        <w:rPr>
          <w:rFonts w:ascii="Courier New" w:hAnsi="Courier New"/>
        </w:rPr>
        <w:t>Informed consent for voluntary inpatient evaluation may be granted by the person, the person's court</w:t>
      </w:r>
      <w:r w:rsidRPr="000B6BB9">
        <w:rPr>
          <w:rFonts w:ascii="Courier New" w:hAnsi="Courier New"/>
        </w:rPr>
        <w:noBreakHyphen/>
        <w:t>appointed guardian with inpatient authority or the person's designated agent pursuant to a power of attorney that includes authority to consent to inpatient evaluation or treatment.</w:t>
      </w:r>
      <w:r w:rsidR="00DB7377" w:rsidRPr="000B6BB9">
        <w:rPr>
          <w:rFonts w:ascii="Courier New" w:hAnsi="Courier New"/>
        </w:rPr>
        <w:t xml:space="preserve"> </w:t>
      </w:r>
    </w:p>
    <w:p w14:paraId="4C8E7087" w14:textId="77777777" w:rsidR="00EB1356" w:rsidRPr="000B6BB9" w:rsidRDefault="00EB1356" w:rsidP="00EB1356">
      <w:pPr>
        <w:pStyle w:val="P06-00"/>
        <w:rPr>
          <w:rFonts w:ascii="Courier New" w:hAnsi="Courier New"/>
        </w:rPr>
      </w:pPr>
      <w:r w:rsidRPr="000B6BB9">
        <w:rPr>
          <w:rFonts w:ascii="Courier New" w:hAnsi="Courier New"/>
        </w:rPr>
        <w:t>C.</w:t>
      </w:r>
      <w:r w:rsidR="00DB7377" w:rsidRPr="000B6BB9">
        <w:rPr>
          <w:rFonts w:ascii="Courier New" w:hAnsi="Courier New"/>
        </w:rPr>
        <w:t>  </w:t>
      </w:r>
      <w:r w:rsidRPr="000B6BB9">
        <w:rPr>
          <w:rFonts w:ascii="Courier New" w:hAnsi="Courier New"/>
        </w:rPr>
        <w:t>Voluntary outpatient evaluation shall conform to the requirements of section 36</w:t>
      </w:r>
      <w:r w:rsidRPr="000B6BB9">
        <w:rPr>
          <w:rFonts w:ascii="Courier New" w:hAnsi="Courier New"/>
        </w:rPr>
        <w:noBreakHyphen/>
        <w:t>530, subsection D and section 36</w:t>
      </w:r>
      <w:r w:rsidRPr="000B6BB9">
        <w:rPr>
          <w:rFonts w:ascii="Courier New" w:hAnsi="Courier New"/>
        </w:rPr>
        <w:noBreakHyphen/>
        <w:t>531, subsections B, C and D and shall proceed only after the person to be evaluated has given consent to be evaluated by signing a form prescribed by the director that includes information to the proposed patient that the patient</w:t>
      </w:r>
      <w:r w:rsidRPr="000B6BB9">
        <w:rPr>
          <w:rFonts w:ascii="Courier New" w:hAnsi="Courier New"/>
        </w:rPr>
        <w:noBreakHyphen/>
        <w:t>physician privilege does not apply and that the voluntary outpatient evaluation may result in a petition for the person to undergo court</w:t>
      </w:r>
      <w:r w:rsidRPr="000B6BB9">
        <w:rPr>
          <w:rFonts w:ascii="Courier New" w:hAnsi="Courier New"/>
        </w:rPr>
        <w:noBreakHyphen/>
        <w:t>ordered treatment or for guardianship.</w:t>
      </w:r>
      <w:r w:rsidR="00DB7377" w:rsidRPr="000B6BB9">
        <w:rPr>
          <w:rFonts w:ascii="Courier New" w:hAnsi="Courier New"/>
        </w:rPr>
        <w:t>  </w:t>
      </w:r>
      <w:r w:rsidRPr="000B6BB9">
        <w:rPr>
          <w:rFonts w:ascii="Courier New" w:hAnsi="Courier New"/>
        </w:rPr>
        <w:t>Informed consent for voluntary outpatient evaluation may be granted by the person, the person's court</w:t>
      </w:r>
      <w:r w:rsidRPr="000B6BB9">
        <w:rPr>
          <w:rFonts w:ascii="Courier New" w:hAnsi="Courier New"/>
        </w:rPr>
        <w:noBreakHyphen/>
        <w:t xml:space="preserve">appointed guardian or the person's designated agent pursuant to a power of attorney that includes authority to consent to evaluation or treatment. </w:t>
      </w:r>
    </w:p>
    <w:p w14:paraId="0F7FC4F6" w14:textId="77777777" w:rsidR="00EB1356" w:rsidRPr="000B6BB9" w:rsidRDefault="00EB1356" w:rsidP="00EB1356">
      <w:pPr>
        <w:pStyle w:val="P06-00"/>
        <w:rPr>
          <w:rFonts w:ascii="Courier New" w:hAnsi="Courier New"/>
        </w:rPr>
      </w:pPr>
      <w:r w:rsidRPr="000B6BB9">
        <w:rPr>
          <w:rFonts w:ascii="Courier New" w:hAnsi="Courier New"/>
        </w:rPr>
        <w:t>D.</w:t>
      </w:r>
      <w:r w:rsidR="00DB7377" w:rsidRPr="000B6BB9">
        <w:rPr>
          <w:rFonts w:ascii="Courier New" w:hAnsi="Courier New"/>
        </w:rPr>
        <w:t>  </w:t>
      </w:r>
      <w:r w:rsidRPr="000B6BB9">
        <w:rPr>
          <w:rFonts w:ascii="Courier New" w:hAnsi="Courier New"/>
        </w:rPr>
        <w:t>If the person who requested a voluntary evaluation does not appear or does not complete the appointments scheduled, the evaluation agency provided for by the county shall be immediately notified by the provider who was to conduct the voluntary evaluation.</w:t>
      </w:r>
      <w:r w:rsidR="00DB7377" w:rsidRPr="000B6BB9">
        <w:rPr>
          <w:rFonts w:ascii="Courier New" w:hAnsi="Courier New"/>
        </w:rPr>
        <w:t>  </w:t>
      </w:r>
      <w:r w:rsidRPr="000B6BB9">
        <w:rPr>
          <w:rFonts w:ascii="Courier New" w:hAnsi="Courier New"/>
        </w:rPr>
        <w:t>The evaluation agency shall then provide prepetition screening of the application for court</w:t>
      </w:r>
      <w:r w:rsidRPr="000B6BB9">
        <w:rPr>
          <w:rFonts w:ascii="Courier New" w:hAnsi="Courier New"/>
        </w:rPr>
        <w:noBreakHyphen/>
        <w:t>ordered evaluation in accordance with sections 36</w:t>
      </w:r>
      <w:r w:rsidRPr="000B6BB9">
        <w:rPr>
          <w:rFonts w:ascii="Courier New" w:hAnsi="Courier New"/>
        </w:rPr>
        <w:noBreakHyphen/>
        <w:t>521 and 36</w:t>
      </w:r>
      <w:r w:rsidRPr="000B6BB9">
        <w:rPr>
          <w:rFonts w:ascii="Courier New" w:hAnsi="Courier New"/>
        </w:rPr>
        <w:noBreakHyphen/>
        <w:t>521.01.</w:t>
      </w:r>
    </w:p>
    <w:p w14:paraId="33B3C3A5" w14:textId="77777777" w:rsidR="00EB1356" w:rsidRPr="000B6BB9" w:rsidRDefault="00EB1356" w:rsidP="00EB1356">
      <w:pPr>
        <w:pStyle w:val="P06-00"/>
        <w:rPr>
          <w:rFonts w:ascii="Courier New" w:hAnsi="Courier New"/>
        </w:rPr>
      </w:pPr>
      <w:r w:rsidRPr="000B6BB9">
        <w:rPr>
          <w:rFonts w:ascii="Courier New" w:hAnsi="Courier New"/>
        </w:rPr>
        <w:t>E.</w:t>
      </w:r>
      <w:r w:rsidR="00DB7377" w:rsidRPr="000B6BB9">
        <w:rPr>
          <w:rFonts w:ascii="Courier New" w:hAnsi="Courier New"/>
        </w:rPr>
        <w:t>  </w:t>
      </w:r>
      <w:r w:rsidRPr="000B6BB9">
        <w:rPr>
          <w:rFonts w:ascii="Courier New" w:hAnsi="Courier New"/>
        </w:rPr>
        <w:t>For the purposes of this section:</w:t>
      </w:r>
    </w:p>
    <w:p w14:paraId="12656637" w14:textId="77777777" w:rsidR="00EB1356" w:rsidRPr="000B6BB9" w:rsidRDefault="00EB1356" w:rsidP="00EB1356">
      <w:pPr>
        <w:pStyle w:val="P06-00"/>
        <w:rPr>
          <w:rFonts w:ascii="Courier New" w:hAnsi="Courier New"/>
        </w:rPr>
      </w:pPr>
      <w:r w:rsidRPr="000B6BB9">
        <w:rPr>
          <w:rFonts w:ascii="Courier New" w:hAnsi="Courier New"/>
        </w:rPr>
        <w:t>1.</w:t>
      </w:r>
      <w:r w:rsidR="00DB7377" w:rsidRPr="000B6BB9">
        <w:rPr>
          <w:rFonts w:ascii="Courier New" w:hAnsi="Courier New"/>
        </w:rPr>
        <w:t>  </w:t>
      </w:r>
      <w:r w:rsidRPr="000B6BB9">
        <w:rPr>
          <w:rFonts w:ascii="Courier New" w:hAnsi="Courier New"/>
        </w:rPr>
        <w:t>"Licensed behavioral health provider" means any of the following:</w:t>
      </w:r>
    </w:p>
    <w:p w14:paraId="570EF437" w14:textId="77777777" w:rsidR="00EB1356" w:rsidRPr="000B6BB9" w:rsidRDefault="00EB1356" w:rsidP="00EB1356">
      <w:pPr>
        <w:pStyle w:val="P06-00"/>
        <w:rPr>
          <w:rFonts w:ascii="Courier New" w:hAnsi="Courier New"/>
        </w:rPr>
      </w:pPr>
      <w:r w:rsidRPr="000B6BB9">
        <w:rPr>
          <w:rFonts w:ascii="Courier New" w:hAnsi="Courier New"/>
        </w:rPr>
        <w:t>(a)</w:t>
      </w:r>
      <w:r w:rsidR="00DB7377" w:rsidRPr="000B6BB9">
        <w:rPr>
          <w:rFonts w:ascii="Courier New" w:hAnsi="Courier New"/>
        </w:rPr>
        <w:t>  </w:t>
      </w:r>
      <w:r w:rsidRPr="000B6BB9">
        <w:rPr>
          <w:rFonts w:ascii="Courier New" w:hAnsi="Courier New"/>
        </w:rPr>
        <w:t>A person who is licensed pursuant to title 32, chapter 33 and whose scope of practice allows the person to either:</w:t>
      </w:r>
    </w:p>
    <w:p w14:paraId="73BBD092" w14:textId="77777777" w:rsidR="00EB1356" w:rsidRPr="000B6BB9" w:rsidRDefault="00EB1356" w:rsidP="00EB1356">
      <w:pPr>
        <w:pStyle w:val="P06-00"/>
        <w:rPr>
          <w:rFonts w:ascii="Courier New" w:hAnsi="Courier New"/>
        </w:rPr>
      </w:pPr>
      <w:r w:rsidRPr="000B6BB9">
        <w:rPr>
          <w:rFonts w:ascii="Courier New" w:hAnsi="Courier New"/>
        </w:rPr>
        <w:t>(i)</w:t>
      </w:r>
      <w:r w:rsidR="00DB7377" w:rsidRPr="000B6BB9">
        <w:rPr>
          <w:rFonts w:ascii="Courier New" w:hAnsi="Courier New"/>
        </w:rPr>
        <w:t>  </w:t>
      </w:r>
      <w:r w:rsidRPr="000B6BB9">
        <w:rPr>
          <w:rFonts w:ascii="Courier New" w:hAnsi="Courier New"/>
        </w:rPr>
        <w:t>Independently engage in the practice of behavioral health.</w:t>
      </w:r>
    </w:p>
    <w:p w14:paraId="073D7524" w14:textId="77777777" w:rsidR="006D03A3" w:rsidRPr="000B6BB9" w:rsidRDefault="006D03A3" w:rsidP="006D03A3">
      <w:pPr>
        <w:pStyle w:val="P06-00"/>
        <w:rPr>
          <w:rFonts w:ascii="Courier New" w:hAnsi="Courier New"/>
        </w:rPr>
      </w:pPr>
      <w:r w:rsidRPr="000B6BB9">
        <w:rPr>
          <w:rFonts w:ascii="Courier New" w:hAnsi="Courier New"/>
        </w:rPr>
        <w:t>(ii)</w:t>
      </w:r>
      <w:r w:rsidR="00DB7377" w:rsidRPr="000B6BB9">
        <w:rPr>
          <w:rFonts w:ascii="Courier New" w:hAnsi="Courier New"/>
        </w:rPr>
        <w:t>  </w:t>
      </w:r>
      <w:r w:rsidRPr="000B6BB9">
        <w:rPr>
          <w:rFonts w:ascii="Courier New" w:hAnsi="Courier New"/>
        </w:rPr>
        <w:t>Except for a licensed</w:t>
      </w:r>
      <w:r w:rsidR="00DB7377" w:rsidRPr="000B6BB9">
        <w:rPr>
          <w:rFonts w:ascii="Courier New" w:hAnsi="Courier New"/>
        </w:rPr>
        <w:t xml:space="preserve"> </w:t>
      </w:r>
      <w:r w:rsidRPr="000B6BB9">
        <w:rPr>
          <w:rFonts w:ascii="Courier New" w:hAnsi="Courier New"/>
        </w:rPr>
        <w:t>addiction technician, engage in the practice of behavioral health under direct supervision.</w:t>
      </w:r>
    </w:p>
    <w:p w14:paraId="5BC3A28B" w14:textId="77777777" w:rsidR="00EB1356" w:rsidRPr="000B6BB9" w:rsidRDefault="00EB1356" w:rsidP="00EB1356">
      <w:pPr>
        <w:pStyle w:val="P06-00"/>
        <w:rPr>
          <w:rFonts w:ascii="Courier New" w:hAnsi="Courier New"/>
        </w:rPr>
      </w:pPr>
      <w:r w:rsidRPr="000B6BB9">
        <w:rPr>
          <w:rFonts w:ascii="Courier New" w:hAnsi="Courier New"/>
        </w:rPr>
        <w:t>(b)</w:t>
      </w:r>
      <w:r w:rsidR="00DB7377" w:rsidRPr="000B6BB9">
        <w:rPr>
          <w:rFonts w:ascii="Courier New" w:hAnsi="Courier New"/>
        </w:rPr>
        <w:t>  </w:t>
      </w:r>
      <w:r w:rsidRPr="000B6BB9">
        <w:rPr>
          <w:rFonts w:ascii="Courier New" w:hAnsi="Courier New"/>
        </w:rPr>
        <w:t>A psychiatrist.</w:t>
      </w:r>
    </w:p>
    <w:p w14:paraId="7B3F9EBC" w14:textId="77777777" w:rsidR="00EB1356" w:rsidRPr="000B6BB9" w:rsidRDefault="00EB1356" w:rsidP="00EB1356">
      <w:pPr>
        <w:pStyle w:val="P06-00"/>
        <w:rPr>
          <w:rFonts w:ascii="Courier New" w:hAnsi="Courier New"/>
        </w:rPr>
      </w:pPr>
      <w:r w:rsidRPr="000B6BB9">
        <w:rPr>
          <w:rFonts w:ascii="Courier New" w:hAnsi="Courier New"/>
        </w:rPr>
        <w:t>(c)</w:t>
      </w:r>
      <w:r w:rsidR="00DB7377" w:rsidRPr="000B6BB9">
        <w:rPr>
          <w:rFonts w:ascii="Courier New" w:hAnsi="Courier New"/>
        </w:rPr>
        <w:t>  </w:t>
      </w:r>
      <w:r w:rsidRPr="000B6BB9">
        <w:rPr>
          <w:rFonts w:ascii="Courier New" w:hAnsi="Courier New"/>
        </w:rPr>
        <w:t>A psychologist who is licensed pursuant to title 32, chapter 19.1.</w:t>
      </w:r>
    </w:p>
    <w:p w14:paraId="52B9963F" w14:textId="77777777" w:rsidR="00EB1356" w:rsidRPr="000B6BB9" w:rsidRDefault="00EB1356" w:rsidP="00EB1356">
      <w:pPr>
        <w:pStyle w:val="P06-00"/>
        <w:rPr>
          <w:rFonts w:ascii="Courier New" w:hAnsi="Courier New"/>
        </w:rPr>
      </w:pPr>
      <w:r w:rsidRPr="000B6BB9">
        <w:rPr>
          <w:rFonts w:ascii="Courier New" w:hAnsi="Courier New"/>
        </w:rPr>
        <w:t>(d)</w:t>
      </w:r>
      <w:r w:rsidR="00DB7377" w:rsidRPr="000B6BB9">
        <w:rPr>
          <w:rFonts w:ascii="Courier New" w:hAnsi="Courier New"/>
        </w:rPr>
        <w:t>  </w:t>
      </w:r>
      <w:r w:rsidRPr="000B6BB9">
        <w:rPr>
          <w:rFonts w:ascii="Courier New" w:hAnsi="Courier New"/>
        </w:rPr>
        <w:t>A registered nurse practitioner who is licensed pursuant to title 32, chapter 15 and who is certified as an adult psychiatric and mental health nurse.</w:t>
      </w:r>
    </w:p>
    <w:p w14:paraId="34C5C3C8" w14:textId="77777777" w:rsidR="008F055E" w:rsidRPr="000B6BB9" w:rsidRDefault="00EB1356" w:rsidP="00EB1356">
      <w:pPr>
        <w:pStyle w:val="P06-00"/>
        <w:rPr>
          <w:rFonts w:ascii="Courier New" w:hAnsi="Courier New"/>
        </w:rPr>
      </w:pPr>
      <w:r w:rsidRPr="000B6BB9">
        <w:rPr>
          <w:rFonts w:ascii="Courier New" w:hAnsi="Courier New"/>
        </w:rPr>
        <w:t>2.</w:t>
      </w:r>
      <w:r w:rsidR="00DB7377" w:rsidRPr="000B6BB9">
        <w:rPr>
          <w:rFonts w:ascii="Courier New" w:hAnsi="Courier New"/>
        </w:rPr>
        <w:t>  </w:t>
      </w:r>
      <w:r w:rsidRPr="000B6BB9">
        <w:rPr>
          <w:rFonts w:ascii="Courier New" w:hAnsi="Courier New"/>
        </w:rPr>
        <w:t>"Practice of behavioral health" has the same meaning prescribed in section 32</w:t>
      </w:r>
      <w:r w:rsidRPr="000B6BB9">
        <w:rPr>
          <w:rFonts w:ascii="Courier New" w:hAnsi="Courier New"/>
        </w:rPr>
        <w:noBreakHyphen/>
        <w:t xml:space="preserve">3251. </w:t>
      </w:r>
      <w:r w:rsidRPr="000B6BB9">
        <w:rPr>
          <w:rFonts w:ascii="Courier New" w:hAnsi="Courier New"/>
          <w:vanish/>
        </w:rPr>
        <w:fldChar w:fldCharType="begin"/>
      </w:r>
      <w:r w:rsidRPr="000B6BB9">
        <w:rPr>
          <w:rFonts w:ascii="Courier New" w:hAnsi="Courier New"/>
          <w:vanish/>
        </w:rPr>
        <w:instrText xml:space="preserve"> COMMENTS END_STATUTE \* MERGEFORMAT </w:instrText>
      </w:r>
      <w:r w:rsidRPr="000B6BB9">
        <w:rPr>
          <w:rFonts w:ascii="Courier New" w:hAnsi="Courier New"/>
          <w:vanish/>
        </w:rPr>
        <w:fldChar w:fldCharType="separate"/>
      </w:r>
      <w:r w:rsidRPr="000B6BB9">
        <w:rPr>
          <w:rFonts w:ascii="Courier New" w:hAnsi="Courier New"/>
          <w:vanish/>
        </w:rPr>
        <w:t>END_STATUTE</w:t>
      </w:r>
      <w:r w:rsidRPr="000B6BB9">
        <w:rPr>
          <w:rFonts w:ascii="Courier New" w:hAnsi="Courier New"/>
          <w:vanish/>
        </w:rPr>
        <w:fldChar w:fldCharType="end"/>
      </w:r>
    </w:p>
    <w:sectPr w:rsidR="008F055E" w:rsidRPr="000B6BB9">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215F" w14:textId="77777777" w:rsidR="009834FB" w:rsidRDefault="009834FB">
      <w:r>
        <w:separator/>
      </w:r>
    </w:p>
  </w:endnote>
  <w:endnote w:type="continuationSeparator" w:id="0">
    <w:p w14:paraId="041075D1" w14:textId="77777777" w:rsidR="009834FB" w:rsidRDefault="0098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 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A1C8" w14:textId="77777777" w:rsidR="009834FB" w:rsidRDefault="009834FB">
      <w:r>
        <w:separator/>
      </w:r>
    </w:p>
  </w:footnote>
  <w:footnote w:type="continuationSeparator" w:id="0">
    <w:p w14:paraId="327CC9DA" w14:textId="77777777" w:rsidR="009834FB" w:rsidRDefault="00983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34"/>
    <w:rsid w:val="00024E7E"/>
    <w:rsid w:val="000A1ABF"/>
    <w:rsid w:val="000B4C39"/>
    <w:rsid w:val="000B6BB9"/>
    <w:rsid w:val="000D7B27"/>
    <w:rsid w:val="001335EB"/>
    <w:rsid w:val="00195147"/>
    <w:rsid w:val="001A18E7"/>
    <w:rsid w:val="001F39E8"/>
    <w:rsid w:val="004279B6"/>
    <w:rsid w:val="004562DE"/>
    <w:rsid w:val="00474C7A"/>
    <w:rsid w:val="004D07E3"/>
    <w:rsid w:val="004D730B"/>
    <w:rsid w:val="005008B3"/>
    <w:rsid w:val="00541563"/>
    <w:rsid w:val="0054580C"/>
    <w:rsid w:val="00557409"/>
    <w:rsid w:val="00585544"/>
    <w:rsid w:val="00610221"/>
    <w:rsid w:val="00640203"/>
    <w:rsid w:val="006474A6"/>
    <w:rsid w:val="00647A1B"/>
    <w:rsid w:val="006716D5"/>
    <w:rsid w:val="00672A5A"/>
    <w:rsid w:val="006D03A3"/>
    <w:rsid w:val="006E1D75"/>
    <w:rsid w:val="006E62D2"/>
    <w:rsid w:val="00700AB7"/>
    <w:rsid w:val="00833EED"/>
    <w:rsid w:val="008F055E"/>
    <w:rsid w:val="0092681A"/>
    <w:rsid w:val="009834FB"/>
    <w:rsid w:val="009A5934"/>
    <w:rsid w:val="009E7CAD"/>
    <w:rsid w:val="00A75358"/>
    <w:rsid w:val="00AC0B54"/>
    <w:rsid w:val="00B61560"/>
    <w:rsid w:val="00B917A5"/>
    <w:rsid w:val="00B94F49"/>
    <w:rsid w:val="00C404F5"/>
    <w:rsid w:val="00C45B75"/>
    <w:rsid w:val="00CA6495"/>
    <w:rsid w:val="00CD602F"/>
    <w:rsid w:val="00D86808"/>
    <w:rsid w:val="00D94EF5"/>
    <w:rsid w:val="00DB7377"/>
    <w:rsid w:val="00DD5A8A"/>
    <w:rsid w:val="00E05D7F"/>
    <w:rsid w:val="00E323AA"/>
    <w:rsid w:val="00E8422A"/>
    <w:rsid w:val="00EB1356"/>
    <w:rsid w:val="00EB2769"/>
    <w:rsid w:val="00F7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4064AA"/>
  <w15:chartTrackingRefBased/>
  <w15:docId w15:val="{BA05FE7C-3245-444B-8281-FA82EC8B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34"/>
    <w:pPr>
      <w:widowControl w:val="0"/>
      <w:jc w:val="both"/>
    </w:pPr>
    <w:rPr>
      <w:rFonts w:ascii="Letter-Gothic-Drafting" w:eastAsia="Times New Roman"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rsid w:val="009A5934"/>
    <w:pPr>
      <w:tabs>
        <w:tab w:val="center" w:pos="4320"/>
        <w:tab w:val="right" w:pos="8640"/>
      </w:tabs>
    </w:pPr>
    <w:rPr>
      <w:b w:val="0"/>
    </w:rPr>
  </w:style>
  <w:style w:type="character" w:customStyle="1" w:styleId="FooterChar">
    <w:name w:val="Footer Char"/>
    <w:link w:val="Footer"/>
    <w:rsid w:val="009A5934"/>
    <w:rPr>
      <w:rFonts w:ascii="Letter-Gothic-Drafting" w:eastAsia="Times New Roman" w:hAnsi="Letter-Gothic-Drafting" w:cs="Times New Roman"/>
      <w:snapToGrid w:val="0"/>
      <w:sz w:val="20"/>
      <w:szCs w:val="20"/>
    </w:rPr>
  </w:style>
  <w:style w:type="paragraph" w:styleId="Header">
    <w:name w:val="header"/>
    <w:basedOn w:val="Normal"/>
    <w:link w:val="HeaderChar"/>
    <w:rsid w:val="009A5934"/>
    <w:rPr>
      <w:b w:val="0"/>
    </w:rPr>
  </w:style>
  <w:style w:type="character" w:customStyle="1" w:styleId="HeaderChar">
    <w:name w:val="Header Char"/>
    <w:link w:val="Header"/>
    <w:rsid w:val="009A5934"/>
    <w:rPr>
      <w:rFonts w:ascii="Letter-Gothic-Drafting" w:eastAsia="Times New Roman" w:hAnsi="Letter-Gothic-Drafting" w:cs="Times New Roman"/>
      <w:snapToGrid w:val="0"/>
      <w:sz w:val="20"/>
      <w:szCs w:val="20"/>
    </w:rPr>
  </w:style>
  <w:style w:type="character" w:customStyle="1" w:styleId="O">
    <w:name w:val="O"/>
    <w:rsid w:val="009A5934"/>
    <w:rPr>
      <w:strike/>
      <w:dstrike w:val="0"/>
      <w:noProof w:val="0"/>
      <w:color w:val="FF0000"/>
      <w:lang w:val="en-US"/>
    </w:rPr>
  </w:style>
  <w:style w:type="character" w:styleId="PageNumber">
    <w:name w:val="page number"/>
    <w:basedOn w:val="DefaultParagraphFont"/>
    <w:rsid w:val="009A5934"/>
  </w:style>
  <w:style w:type="paragraph" w:customStyle="1" w:styleId="SEC06-17">
    <w:name w:val="SEC 06-17"/>
    <w:basedOn w:val="Normal"/>
    <w:link w:val="SEC06-17Char"/>
    <w:rsid w:val="009A5934"/>
    <w:pPr>
      <w:widowControl/>
      <w:ind w:left="2045" w:right="720" w:hanging="1325"/>
    </w:pPr>
  </w:style>
  <w:style w:type="character" w:customStyle="1" w:styleId="SEC06-17Char">
    <w:name w:val="SEC 06-17 Char"/>
    <w:link w:val="SEC06-17"/>
    <w:rsid w:val="009A5934"/>
    <w:rPr>
      <w:rFonts w:ascii="Letter-Gothic-Drafting" w:eastAsia="Times New Roman" w:hAnsi="Letter-Gothic-Drafting" w:cs="Times New Roman"/>
      <w:b/>
      <w:snapToGrid w:val="0"/>
      <w:sz w:val="20"/>
      <w:szCs w:val="20"/>
    </w:rPr>
  </w:style>
  <w:style w:type="character" w:customStyle="1" w:styleId="SECHEAD">
    <w:name w:val="SECHEAD"/>
    <w:rsid w:val="009A5934"/>
    <w:rPr>
      <w:rFonts w:ascii="Letter Gothic-Drafting" w:hAnsi="Letter Gothic-Drafting"/>
      <w:color w:val="800080"/>
      <w:u w:val="single"/>
    </w:rPr>
  </w:style>
  <w:style w:type="character" w:customStyle="1" w:styleId="SNUM">
    <w:name w:val="SNUM"/>
    <w:rsid w:val="009A5934"/>
    <w:rPr>
      <w:rFonts w:ascii="Letter Gothic-Drafting" w:hAnsi="Letter Gothic-Drafting"/>
      <w:caps w:val="0"/>
      <w:color w:val="008000"/>
    </w:rPr>
  </w:style>
  <w:style w:type="character" w:customStyle="1" w:styleId="UP">
    <w:name w:val="UP"/>
    <w:rsid w:val="009A5934"/>
    <w:rPr>
      <w:rFonts w:ascii="Letter Gothic-Drafting" w:hAnsi="Letter Gothic-Drafting"/>
      <w:caps/>
      <w:noProof w:val="0"/>
      <w:color w:val="0000FF"/>
      <w:lang w:val="en-US"/>
    </w:rPr>
  </w:style>
  <w:style w:type="paragraph" w:customStyle="1" w:styleId="P06-00">
    <w:name w:val="P 06-00"/>
    <w:basedOn w:val="Normal"/>
    <w:link w:val="P06-00Char"/>
    <w:rsid w:val="009A5934"/>
    <w:pPr>
      <w:widowControl/>
      <w:ind w:firstLine="720"/>
    </w:pPr>
    <w:rPr>
      <w:rFonts w:ascii="Letter Gothic-Drafting" w:hAnsi="Letter Gothic-Drafting"/>
      <w:noProof/>
    </w:rPr>
  </w:style>
  <w:style w:type="character" w:customStyle="1" w:styleId="P06-00Char">
    <w:name w:val="P 06-00 Char"/>
    <w:link w:val="P06-00"/>
    <w:rsid w:val="009A5934"/>
    <w:rPr>
      <w:rFonts w:ascii="Letter Gothic-Drafting" w:eastAsia="Times New Roman" w:hAnsi="Letter Gothic-Drafting" w:cs="Times New Roman"/>
      <w:b/>
      <w:noProof/>
      <w:snapToGrid w:val="0"/>
      <w:sz w:val="20"/>
      <w:szCs w:val="20"/>
    </w:rPr>
  </w:style>
  <w:style w:type="paragraph" w:customStyle="1" w:styleId="SEC06-18">
    <w:name w:val="SEC 06-18"/>
    <w:basedOn w:val="Normal"/>
    <w:link w:val="SEC06-18Char"/>
    <w:rsid w:val="00E05D7F"/>
    <w:pPr>
      <w:widowControl/>
      <w:ind w:left="2160" w:right="720" w:hanging="1440"/>
    </w:pPr>
    <w:rPr>
      <w:rFonts w:ascii="Letter Gothic-Drafting" w:hAnsi="Letter Gothic-Drafting"/>
      <w:noProof/>
    </w:rPr>
  </w:style>
  <w:style w:type="paragraph" w:customStyle="1" w:styleId="BLK12-27">
    <w:name w:val="BLK 12-27"/>
    <w:basedOn w:val="Normal"/>
    <w:rsid w:val="00557409"/>
    <w:pPr>
      <w:widowControl/>
      <w:ind w:left="3240" w:right="720" w:hanging="1800"/>
    </w:pPr>
    <w:rPr>
      <w:rFonts w:ascii="Letter Gothic-Drafting" w:hAnsi="Letter Gothic-Drafting"/>
    </w:rPr>
  </w:style>
  <w:style w:type="character" w:customStyle="1" w:styleId="SEC06-18Char">
    <w:name w:val="SEC 06-18 Char"/>
    <w:link w:val="SEC06-18"/>
    <w:rsid w:val="00557409"/>
    <w:rPr>
      <w:rFonts w:ascii="Letter Gothic-Drafting" w:eastAsia="Times New Roman" w:hAnsi="Letter Gothic-Drafting" w:cs="Times New Roman"/>
      <w:b/>
      <w:noProof/>
      <w:snapToGrid w:val="0"/>
      <w:sz w:val="20"/>
      <w:szCs w:val="20"/>
    </w:rPr>
  </w:style>
  <w:style w:type="character" w:styleId="CommentReference">
    <w:name w:val="annotation reference"/>
    <w:uiPriority w:val="99"/>
    <w:semiHidden/>
    <w:unhideWhenUsed/>
    <w:rsid w:val="00474C7A"/>
    <w:rPr>
      <w:sz w:val="16"/>
      <w:szCs w:val="16"/>
    </w:rPr>
  </w:style>
  <w:style w:type="paragraph" w:styleId="CommentText">
    <w:name w:val="annotation text"/>
    <w:basedOn w:val="Normal"/>
    <w:link w:val="CommentTextChar"/>
    <w:uiPriority w:val="99"/>
    <w:unhideWhenUsed/>
    <w:rsid w:val="00474C7A"/>
  </w:style>
  <w:style w:type="character" w:customStyle="1" w:styleId="CommentTextChar">
    <w:name w:val="Comment Text Char"/>
    <w:link w:val="CommentText"/>
    <w:uiPriority w:val="99"/>
    <w:rsid w:val="00474C7A"/>
    <w:rPr>
      <w:rFonts w:ascii="Letter-Gothic-Drafting" w:eastAsia="Times New Roman" w:hAnsi="Letter-Gothic-Drafting" w:cs="Times New Roman"/>
      <w:b/>
      <w:snapToGrid w:val="0"/>
      <w:sz w:val="20"/>
      <w:szCs w:val="20"/>
    </w:rPr>
  </w:style>
  <w:style w:type="paragraph" w:styleId="CommentSubject">
    <w:name w:val="annotation subject"/>
    <w:basedOn w:val="CommentText"/>
    <w:next w:val="CommentText"/>
    <w:link w:val="CommentSubjectChar"/>
    <w:uiPriority w:val="99"/>
    <w:semiHidden/>
    <w:unhideWhenUsed/>
    <w:rsid w:val="00474C7A"/>
    <w:rPr>
      <w:bCs/>
    </w:rPr>
  </w:style>
  <w:style w:type="character" w:customStyle="1" w:styleId="CommentSubjectChar">
    <w:name w:val="Comment Subject Char"/>
    <w:link w:val="CommentSubject"/>
    <w:uiPriority w:val="99"/>
    <w:semiHidden/>
    <w:rsid w:val="00474C7A"/>
    <w:rPr>
      <w:rFonts w:ascii="Letter-Gothic-Drafting" w:eastAsia="Times New Roman" w:hAnsi="Letter-Gothic-Drafting" w:cs="Times New Roman"/>
      <w:b/>
      <w:bCs/>
      <w:snapToGrid w:val="0"/>
      <w:sz w:val="20"/>
      <w:szCs w:val="20"/>
    </w:rPr>
  </w:style>
  <w:style w:type="paragraph" w:customStyle="1" w:styleId="JUSTIFYFULL">
    <w:name w:val="JUSTIFY FULL"/>
    <w:basedOn w:val="Normal"/>
    <w:rsid w:val="00474C7A"/>
    <w:rPr>
      <w:rFonts w:ascii="Letter Gothic-Drafting" w:hAnsi="Letter Gothic-Drafting"/>
    </w:rPr>
  </w:style>
  <w:style w:type="paragraph" w:styleId="Revision">
    <w:name w:val="Revision"/>
    <w:hidden/>
    <w:uiPriority w:val="99"/>
    <w:semiHidden/>
    <w:rsid w:val="00B917A5"/>
    <w:rPr>
      <w:rFonts w:ascii="Letter-Gothic-Drafting" w:eastAsia="Times New Roman"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36-522; Voluntary evaluations; consent; failure to complete; definitions</dc:title>
  <dc:subject>Voluntary evaluations; consent; failure to complete; definitions</dc:subject>
  <dc:creator>Arizona Legislative Council</dc:creator>
  <cp:keywords/>
  <dc:description/>
  <cp:lastModifiedBy>dbupdate</cp:lastModifiedBy>
  <cp:revision>2</cp:revision>
  <cp:lastPrinted>2024-08-05T21:42:00Z</cp:lastPrinted>
  <dcterms:created xsi:type="dcterms:W3CDTF">2025-09-21T00:31:00Z</dcterms:created>
  <dcterms:modified xsi:type="dcterms:W3CDTF">2025-09-21T00:31:00Z</dcterms:modified>
</cp:coreProperties>
</file>