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D811" w14:textId="77777777" w:rsidR="006A1EB5" w:rsidRPr="00BA5C22" w:rsidRDefault="006A1EB5" w:rsidP="006A1EB5">
      <w:pPr>
        <w:pStyle w:val="SEC06-20"/>
        <w:keepNext/>
        <w:keepLines/>
        <w:rPr>
          <w:rFonts w:ascii="Courier New" w:hAnsi="Courier New" w:cs="Courier New"/>
        </w:rPr>
      </w:pPr>
      <w:r w:rsidRPr="00BA5C22">
        <w:rPr>
          <w:rFonts w:ascii="Courier New" w:hAnsi="Courier New" w:cs="Courier New"/>
          <w:vanish/>
        </w:rPr>
        <w:fldChar w:fldCharType="begin"/>
      </w:r>
      <w:r w:rsidRPr="00BA5C22">
        <w:rPr>
          <w:rFonts w:ascii="Courier New" w:hAnsi="Courier New" w:cs="Courier New"/>
          <w:vanish/>
        </w:rPr>
        <w:instrText xml:space="preserve"> COMMENTS START_STATUTE \* MERGEFORMAT </w:instrText>
      </w:r>
      <w:r w:rsidRPr="00BA5C22">
        <w:rPr>
          <w:rFonts w:ascii="Courier New" w:hAnsi="Courier New" w:cs="Courier New"/>
          <w:vanish/>
        </w:rPr>
        <w:fldChar w:fldCharType="separate"/>
      </w:r>
      <w:r w:rsidRPr="00BA5C22">
        <w:rPr>
          <w:rFonts w:ascii="Courier New" w:hAnsi="Courier New" w:cs="Courier New"/>
          <w:vanish/>
        </w:rPr>
        <w:t>START_STATUTE</w:t>
      </w:r>
      <w:r w:rsidRPr="00BA5C22">
        <w:rPr>
          <w:rFonts w:ascii="Courier New" w:hAnsi="Courier New" w:cs="Courier New"/>
          <w:vanish/>
        </w:rPr>
        <w:fldChar w:fldCharType="end"/>
      </w:r>
      <w:r w:rsidRPr="00BA5C22">
        <w:rPr>
          <w:rStyle w:val="SNUM"/>
          <w:rFonts w:ascii="Courier New" w:hAnsi="Courier New" w:cs="Courier New"/>
        </w:rPr>
        <w:t>36-449.02</w:t>
      </w:r>
      <w:r w:rsidRPr="00BA5C22">
        <w:rPr>
          <w:rFonts w:ascii="Courier New" w:hAnsi="Courier New" w:cs="Courier New"/>
        </w:rPr>
        <w:t>.  </w:t>
      </w:r>
      <w:r w:rsidRPr="00BA5C22">
        <w:rPr>
          <w:rStyle w:val="SECHEAD"/>
          <w:rFonts w:ascii="Courier New" w:hAnsi="Courier New" w:cs="Courier New"/>
        </w:rPr>
        <w:t>Abortion clinics; licensure requirements; rules; inspections; standing to intervene; legal counsel</w:t>
      </w:r>
    </w:p>
    <w:p w14:paraId="6038FA69" w14:textId="77777777" w:rsidR="006A1EB5" w:rsidRPr="00BA5C22" w:rsidRDefault="006A1EB5" w:rsidP="006A1EB5">
      <w:pPr>
        <w:pStyle w:val="P06-00"/>
        <w:rPr>
          <w:rFonts w:ascii="Courier New" w:hAnsi="Courier New" w:cs="Courier New"/>
        </w:rPr>
      </w:pPr>
      <w:r w:rsidRPr="00BA5C22">
        <w:rPr>
          <w:rFonts w:ascii="Courier New" w:hAnsi="Courier New" w:cs="Courier New"/>
        </w:rPr>
        <w:t>A.  Beginning on April 1, 2000, an abortion clinic shall meet the same licensure requirements as prescribed in article 2 of this chapter for health care institutions.  At the time of licensure, an abortion clinic shall submit to the director all documentation required by this article, including verification that the clinic's physicians who are required to be available have admitting privileges at a health care institution as required by section 36</w:t>
      </w:r>
      <w:r w:rsidRPr="00BA5C22">
        <w:rPr>
          <w:rFonts w:ascii="Courier New" w:hAnsi="Courier New" w:cs="Courier New"/>
        </w:rPr>
        <w:noBreakHyphen/>
        <w:t>449.03, subsection C, paragraph 3.</w:t>
      </w:r>
    </w:p>
    <w:p w14:paraId="04EB8044" w14:textId="77777777" w:rsidR="006A1EB5" w:rsidRPr="00BA5C22" w:rsidRDefault="006A1EB5" w:rsidP="006A1EB5">
      <w:pPr>
        <w:pStyle w:val="P06-00"/>
        <w:rPr>
          <w:rFonts w:ascii="Courier New" w:hAnsi="Courier New" w:cs="Courier New"/>
        </w:rPr>
      </w:pPr>
      <w:r w:rsidRPr="00BA5C22">
        <w:rPr>
          <w:rFonts w:ascii="Courier New" w:hAnsi="Courier New" w:cs="Courier New"/>
        </w:rPr>
        <w:t>B.  On or before the anniversary of the issue date of an abortion clinic's license, the abortion clinic shall submit to the director all documentation required by this article.</w:t>
      </w:r>
    </w:p>
    <w:p w14:paraId="59A45651" w14:textId="77777777" w:rsidR="006A1EB5" w:rsidRPr="00BA5C22" w:rsidRDefault="006A1EB5" w:rsidP="006A1EB5">
      <w:pPr>
        <w:pStyle w:val="P06-00"/>
        <w:rPr>
          <w:rFonts w:ascii="Courier New" w:hAnsi="Courier New" w:cs="Courier New"/>
        </w:rPr>
      </w:pPr>
      <w:r w:rsidRPr="00BA5C22">
        <w:rPr>
          <w:rFonts w:ascii="Courier New" w:hAnsi="Courier New" w:cs="Courier New"/>
        </w:rPr>
        <w:t>C.  Beginning on April 1, 2000, abortion clinics shall comply with department requirements for abortion clinics and department rules that govern abortion clinics.</w:t>
      </w:r>
    </w:p>
    <w:p w14:paraId="10904250" w14:textId="77777777" w:rsidR="006A1EB5" w:rsidRPr="00BA5C22" w:rsidRDefault="006A1EB5" w:rsidP="006A1EB5">
      <w:pPr>
        <w:pStyle w:val="P06-00"/>
        <w:rPr>
          <w:rFonts w:ascii="Courier New" w:hAnsi="Courier New" w:cs="Courier New"/>
        </w:rPr>
      </w:pPr>
      <w:r w:rsidRPr="00BA5C22">
        <w:rPr>
          <w:rFonts w:ascii="Courier New" w:hAnsi="Courier New" w:cs="Courier New"/>
        </w:rPr>
        <w:t>D.  If the director determines that there is reasonable cause to believe an abortion clinic is not adhering to the licensing requirements of this article or any other law or rule concerning abortion, the director and any duly designated employee or agent of the director, including county health representatives and county or municipal fire inspectors, consistent with standard medical practices, may enter on and into the premises of the abortion clinic that is licensed or required to be licensed pursuant to this article during regular business hours of the abortion clinic to determine compliance with this article, rules adopted pursuant to this article, local fire ordinances or rules and any other law or rule relating to abortion.</w:t>
      </w:r>
    </w:p>
    <w:p w14:paraId="094CA539" w14:textId="77777777" w:rsidR="006A1EB5" w:rsidRPr="00BA5C22" w:rsidRDefault="006A1EB5" w:rsidP="006A1EB5">
      <w:pPr>
        <w:pStyle w:val="P06-00"/>
        <w:rPr>
          <w:rFonts w:ascii="Courier New" w:hAnsi="Courier New" w:cs="Courier New"/>
        </w:rPr>
      </w:pPr>
      <w:r w:rsidRPr="00BA5C22">
        <w:rPr>
          <w:rFonts w:ascii="Courier New" w:hAnsi="Courier New" w:cs="Courier New"/>
        </w:rPr>
        <w:t>E.  An application for licensure pursuant to this article constitutes permission for, and complete acquiescence in, an entry or inspection of the premises during the pendency of the application and, if licensed, while the abortion clinic is licensed.</w:t>
      </w:r>
    </w:p>
    <w:p w14:paraId="5C6B2AFC" w14:textId="77777777" w:rsidR="006A1EB5" w:rsidRPr="00BA5C22" w:rsidRDefault="006A1EB5" w:rsidP="006A1EB5">
      <w:pPr>
        <w:pStyle w:val="P06-00"/>
        <w:rPr>
          <w:rFonts w:ascii="Courier New" w:hAnsi="Courier New" w:cs="Courier New"/>
        </w:rPr>
      </w:pPr>
      <w:r w:rsidRPr="00BA5C22">
        <w:rPr>
          <w:rFonts w:ascii="Courier New" w:hAnsi="Courier New" w:cs="Courier New"/>
        </w:rPr>
        <w:t>F.  If an inspection conducted pursuant to this section reveals that an abortion clinic is not adhering to the licensing requirements prescribed pursuant to this article or any other law or rule concerning abortion, the director may take action authorized by this article.</w:t>
      </w:r>
    </w:p>
    <w:p w14:paraId="165CF6FE" w14:textId="77777777" w:rsidR="006A1EB5" w:rsidRPr="00BA5C22" w:rsidRDefault="006A1EB5" w:rsidP="006A1EB5">
      <w:pPr>
        <w:pStyle w:val="P06-00"/>
        <w:rPr>
          <w:rFonts w:ascii="Courier New" w:hAnsi="Courier New" w:cs="Courier New"/>
        </w:rPr>
      </w:pPr>
      <w:r w:rsidRPr="00BA5C22">
        <w:rPr>
          <w:rFonts w:ascii="Courier New" w:hAnsi="Courier New" w:cs="Courier New"/>
        </w:rPr>
        <w:t>G.  An abortion clinic whose license has been suspended or revoked pursuant to this article or section 36</w:t>
      </w:r>
      <w:r w:rsidRPr="00BA5C22">
        <w:rPr>
          <w:rFonts w:ascii="Courier New" w:hAnsi="Courier New" w:cs="Courier New"/>
        </w:rPr>
        <w:noBreakHyphen/>
        <w:t>424 is subject to inspection on application for relicensure or reinstatement of the license.</w:t>
      </w:r>
    </w:p>
    <w:p w14:paraId="077C21E7" w14:textId="77777777" w:rsidR="006A1EB5" w:rsidRPr="00BA5C22" w:rsidRDefault="006A1EB5" w:rsidP="006A1EB5">
      <w:pPr>
        <w:pStyle w:val="P06-00"/>
        <w:rPr>
          <w:rFonts w:ascii="Courier New" w:eastAsia="Calibri" w:hAnsi="Courier New" w:cs="Courier New"/>
        </w:rPr>
      </w:pPr>
      <w:r w:rsidRPr="00BA5C22">
        <w:rPr>
          <w:rFonts w:ascii="Courier New" w:hAnsi="Courier New" w:cs="Courier New"/>
        </w:rPr>
        <w:t>H.  </w:t>
      </w:r>
      <w:r w:rsidRPr="00BA5C22">
        <w:rPr>
          <w:rFonts w:ascii="Courier New" w:eastAsia="Calibri" w:hAnsi="Courier New" w:cs="Courier New"/>
        </w:rPr>
        <w:t>In any proceeding in which the constitutionality, legality or application of this section is challenged, the attorney general or any county or city attorney who wishes to defend the law has the right to intervene as a party and is deemed to have proper standing in the matter.</w:t>
      </w:r>
      <w:r w:rsidR="00EF279F" w:rsidRPr="00BA5C22">
        <w:rPr>
          <w:rFonts w:ascii="Courier New" w:eastAsia="Calibri" w:hAnsi="Courier New" w:cs="Courier New"/>
        </w:rPr>
        <w:t xml:space="preserve"> </w:t>
      </w:r>
      <w:r w:rsidRPr="00BA5C22">
        <w:rPr>
          <w:rFonts w:ascii="Courier New" w:eastAsia="Calibri" w:hAnsi="Courier New" w:cs="Courier New"/>
        </w:rPr>
        <w:t xml:space="preserve"> The only objection that may be raised to a motion to intervene as of right pursuant to this subsection is that the proposed intervenor does not have a good faith intention to defend the law.  Any party or proposed intervenor may raise this objection.  Notwithstanding section 41</w:t>
      </w:r>
      <w:r w:rsidRPr="00BA5C22">
        <w:rPr>
          <w:rFonts w:ascii="Courier New" w:eastAsia="Calibri" w:hAnsi="Courier New" w:cs="Courier New"/>
        </w:rPr>
        <w:noBreakHyphen/>
        <w:t xml:space="preserve">192, the department may employ legal counsel and make an expenditure or incur an indebtedness for legal services for the purposes of defending this section. </w:t>
      </w:r>
      <w:r w:rsidRPr="00BA5C22">
        <w:rPr>
          <w:rFonts w:ascii="Courier New" w:eastAsia="Calibri" w:hAnsi="Courier New" w:cs="Courier New"/>
          <w:vanish/>
        </w:rPr>
        <w:fldChar w:fldCharType="begin"/>
      </w:r>
      <w:r w:rsidRPr="00BA5C22">
        <w:rPr>
          <w:rFonts w:ascii="Courier New" w:eastAsia="Calibri" w:hAnsi="Courier New" w:cs="Courier New"/>
          <w:vanish/>
        </w:rPr>
        <w:instrText xml:space="preserve"> COMMENTS END_STATUTE \* MERGEFORMAT </w:instrText>
      </w:r>
      <w:r w:rsidRPr="00BA5C22">
        <w:rPr>
          <w:rFonts w:ascii="Courier New" w:eastAsia="Calibri" w:hAnsi="Courier New" w:cs="Courier New"/>
          <w:vanish/>
        </w:rPr>
        <w:fldChar w:fldCharType="separate"/>
      </w:r>
      <w:r w:rsidRPr="00BA5C22">
        <w:rPr>
          <w:rFonts w:ascii="Courier New" w:eastAsia="Calibri" w:hAnsi="Courier New" w:cs="Courier New"/>
          <w:vanish/>
        </w:rPr>
        <w:t>END_STATUTE</w:t>
      </w:r>
      <w:r w:rsidRPr="00BA5C22">
        <w:rPr>
          <w:rFonts w:ascii="Courier New" w:eastAsia="Calibri" w:hAnsi="Courier New" w:cs="Courier New"/>
          <w:vanish/>
        </w:rPr>
        <w:fldChar w:fldCharType="end"/>
      </w:r>
    </w:p>
    <w:p w14:paraId="402D542A" w14:textId="77777777" w:rsidR="006A1EB5" w:rsidRPr="00BA5C22" w:rsidRDefault="006A1EB5" w:rsidP="006A1EB5">
      <w:pPr>
        <w:rPr>
          <w:rFonts w:ascii="Courier New" w:hAnsi="Courier New" w:cs="Courier New"/>
        </w:rPr>
      </w:pPr>
    </w:p>
    <w:sectPr w:rsidR="006A1EB5" w:rsidRPr="00BA5C22" w:rsidSect="006A1EB5">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D44E" w14:textId="77777777" w:rsidR="006A1EB5" w:rsidRDefault="006A1EB5">
      <w:r>
        <w:separator/>
      </w:r>
    </w:p>
  </w:endnote>
  <w:endnote w:type="continuationSeparator" w:id="0">
    <w:p w14:paraId="0C0FC9C6" w14:textId="77777777" w:rsidR="006A1EB5" w:rsidRDefault="006A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A068" w14:textId="77777777" w:rsidR="006A1EB5" w:rsidRDefault="006A1EB5">
      <w:r>
        <w:separator/>
      </w:r>
    </w:p>
  </w:footnote>
  <w:footnote w:type="continuationSeparator" w:id="0">
    <w:p w14:paraId="5381CB2F" w14:textId="77777777" w:rsidR="006A1EB5" w:rsidRDefault="006A1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56983530">
    <w:abstractNumId w:val="1"/>
  </w:num>
  <w:num w:numId="2" w16cid:durableId="1164324137">
    <w:abstractNumId w:val="1"/>
  </w:num>
  <w:num w:numId="3" w16cid:durableId="920526835">
    <w:abstractNumId w:val="0"/>
  </w:num>
  <w:num w:numId="4" w16cid:durableId="61683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B5"/>
    <w:rsid w:val="000904E6"/>
    <w:rsid w:val="000C29F5"/>
    <w:rsid w:val="006A1EB5"/>
    <w:rsid w:val="00BA5C22"/>
    <w:rsid w:val="00EF279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D5C96"/>
  <w15:chartTrackingRefBased/>
  <w15:docId w15:val="{B6AEE9F8-1E94-424E-BAF4-FB88300A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6A1EB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507</Words>
  <Characters>2719</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36-449.02; Abortion clinics; licensure requirements; rules; inspections; standing to intervene; legal counsel</dc:title>
  <dc:subject>Abortion clinics; licensure requirements; rules; inspections; standing to intervene; legal counsel</dc:subject>
  <dc:creator>Arizona Legislative Council</dc:creator>
  <cp:keywords/>
  <dc:description>0122.docx - 531R - 2017</dc:description>
  <cp:lastModifiedBy>dbupdate</cp:lastModifiedBy>
  <cp:revision>2</cp:revision>
  <dcterms:created xsi:type="dcterms:W3CDTF">2025-09-21T00:22:00Z</dcterms:created>
  <dcterms:modified xsi:type="dcterms:W3CDTF">2025-09-21T00:22:00Z</dcterms:modified>
</cp:coreProperties>
</file>