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1F00" w14:textId="77777777" w:rsidR="00DB7A2E" w:rsidRPr="0038090C" w:rsidRDefault="00DB7A2E" w:rsidP="00DB7A2E">
      <w:pPr>
        <w:pStyle w:val="SEC06-20"/>
        <w:rPr>
          <w:rFonts w:ascii="Courier New" w:hAnsi="Courier New" w:cs="Courier New"/>
        </w:rPr>
      </w:pPr>
      <w:r w:rsidRPr="0038090C">
        <w:rPr>
          <w:rFonts w:ascii="Courier New" w:hAnsi="Courier New" w:cs="Courier New"/>
        </w:rPr>
        <w:fldChar w:fldCharType="begin"/>
      </w:r>
      <w:r w:rsidRPr="0038090C">
        <w:rPr>
          <w:rFonts w:ascii="Courier New" w:hAnsi="Courier New" w:cs="Courier New"/>
        </w:rPr>
        <w:instrText xml:space="preserve"> COMMENTS START_STATUTE \* MERGEFORMAT </w:instrText>
      </w:r>
      <w:r w:rsidRPr="0038090C">
        <w:rPr>
          <w:rFonts w:ascii="Courier New" w:hAnsi="Courier New" w:cs="Courier New"/>
        </w:rPr>
        <w:fldChar w:fldCharType="separate"/>
      </w:r>
      <w:r w:rsidRPr="0038090C">
        <w:rPr>
          <w:rFonts w:ascii="Courier New" w:hAnsi="Courier New" w:cs="Courier New"/>
          <w:vanish/>
        </w:rPr>
        <w:t>START_STATUTE</w:t>
      </w:r>
      <w:r w:rsidRPr="0038090C">
        <w:rPr>
          <w:rFonts w:ascii="Courier New" w:hAnsi="Courier New" w:cs="Courier New"/>
        </w:rPr>
        <w:fldChar w:fldCharType="end"/>
      </w:r>
      <w:r w:rsidRPr="0038090C">
        <w:rPr>
          <w:rStyle w:val="SNUM"/>
          <w:rFonts w:ascii="Courier New" w:hAnsi="Courier New" w:cs="Courier New"/>
        </w:rPr>
        <w:t>36-448.02.</w:t>
      </w:r>
      <w:r w:rsidRPr="0038090C">
        <w:rPr>
          <w:rFonts w:ascii="Courier New" w:hAnsi="Courier New" w:cs="Courier New"/>
        </w:rPr>
        <w:t>  </w:t>
      </w:r>
      <w:r w:rsidRPr="0038090C">
        <w:rPr>
          <w:rStyle w:val="SECHEAD"/>
          <w:rFonts w:ascii="Courier New" w:hAnsi="Courier New" w:cs="Courier New"/>
        </w:rPr>
        <w:t>Pain management clinics; licensure requirements; rules</w:t>
      </w:r>
    </w:p>
    <w:p w14:paraId="32490FA7" w14:textId="77777777" w:rsidR="00DB7A2E" w:rsidRPr="0038090C" w:rsidRDefault="00DB7A2E" w:rsidP="00DB7A2E">
      <w:pPr>
        <w:pStyle w:val="P06-00"/>
        <w:rPr>
          <w:rFonts w:ascii="Courier New" w:hAnsi="Courier New" w:cs="Courier New"/>
        </w:rPr>
      </w:pPr>
      <w:r w:rsidRPr="0038090C">
        <w:rPr>
          <w:rFonts w:ascii="Courier New" w:hAnsi="Courier New" w:cs="Courier New"/>
        </w:rPr>
        <w:t xml:space="preserve">A.  Beginning January 1, 2019, a pain management clinic shall meet the same licensure requirements as prescribed in article 2 of this chapter for health care institutions. </w:t>
      </w:r>
      <w:r w:rsidR="007B4BD3" w:rsidRPr="0038090C">
        <w:rPr>
          <w:rFonts w:ascii="Courier New" w:hAnsi="Courier New" w:cs="Courier New"/>
        </w:rPr>
        <w:t xml:space="preserve"> </w:t>
      </w:r>
      <w:r w:rsidRPr="0038090C">
        <w:rPr>
          <w:rFonts w:ascii="Courier New" w:hAnsi="Courier New" w:cs="Courier New"/>
        </w:rPr>
        <w:t>At the time of licensure, a pain management clinic shall submit to the director all documentation required by this article.</w:t>
      </w:r>
    </w:p>
    <w:p w14:paraId="37EA4C8A" w14:textId="77777777" w:rsidR="00DB7A2E" w:rsidRPr="0038090C" w:rsidRDefault="00DB7A2E" w:rsidP="00DB7A2E">
      <w:pPr>
        <w:pStyle w:val="P06-00"/>
        <w:rPr>
          <w:rFonts w:ascii="Courier New" w:hAnsi="Courier New" w:cs="Courier New"/>
        </w:rPr>
      </w:pPr>
      <w:r w:rsidRPr="0038090C">
        <w:rPr>
          <w:rFonts w:ascii="Courier New" w:hAnsi="Courier New" w:cs="Courier New"/>
        </w:rPr>
        <w:t>B.  The department shall adopt rules that prescribe the following for pain management clinics:</w:t>
      </w:r>
    </w:p>
    <w:p w14:paraId="32871FED" w14:textId="77777777" w:rsidR="00DB7A2E" w:rsidRPr="0038090C" w:rsidRDefault="00DB7A2E" w:rsidP="00DB7A2E">
      <w:pPr>
        <w:pStyle w:val="P06-00"/>
        <w:rPr>
          <w:rFonts w:ascii="Courier New" w:hAnsi="Courier New" w:cs="Courier New"/>
        </w:rPr>
      </w:pPr>
      <w:r w:rsidRPr="0038090C">
        <w:rPr>
          <w:rFonts w:ascii="Courier New" w:hAnsi="Courier New" w:cs="Courier New"/>
        </w:rPr>
        <w:t>1.  Informed consent requirements.</w:t>
      </w:r>
    </w:p>
    <w:p w14:paraId="04E0A01E" w14:textId="77777777" w:rsidR="00DB7A2E" w:rsidRPr="0038090C" w:rsidRDefault="00DB7A2E" w:rsidP="00DB7A2E">
      <w:pPr>
        <w:pStyle w:val="P06-00"/>
        <w:rPr>
          <w:rFonts w:ascii="Courier New" w:hAnsi="Courier New" w:cs="Courier New"/>
        </w:rPr>
      </w:pPr>
      <w:r w:rsidRPr="0038090C">
        <w:rPr>
          <w:rFonts w:ascii="Courier New" w:hAnsi="Courier New" w:cs="Courier New"/>
        </w:rPr>
        <w:t>2.  The responsibilities of the medical director.</w:t>
      </w:r>
    </w:p>
    <w:p w14:paraId="386B4A48" w14:textId="77777777" w:rsidR="00DB7A2E" w:rsidRPr="0038090C" w:rsidRDefault="00DB7A2E" w:rsidP="00DB7A2E">
      <w:pPr>
        <w:pStyle w:val="P06-00"/>
        <w:rPr>
          <w:rFonts w:ascii="Courier New" w:hAnsi="Courier New" w:cs="Courier New"/>
        </w:rPr>
      </w:pPr>
      <w:r w:rsidRPr="0038090C">
        <w:rPr>
          <w:rFonts w:ascii="Courier New" w:hAnsi="Courier New" w:cs="Courier New"/>
        </w:rPr>
        <w:t>3.  Record maintenance.</w:t>
      </w:r>
    </w:p>
    <w:p w14:paraId="070D8C85" w14:textId="77777777" w:rsidR="00DB7A2E" w:rsidRPr="0038090C" w:rsidRDefault="00DB7A2E" w:rsidP="00DB7A2E">
      <w:pPr>
        <w:pStyle w:val="P06-00"/>
        <w:rPr>
          <w:rFonts w:ascii="Courier New" w:hAnsi="Courier New" w:cs="Courier New"/>
        </w:rPr>
      </w:pPr>
      <w:r w:rsidRPr="0038090C">
        <w:rPr>
          <w:rFonts w:ascii="Courier New" w:hAnsi="Courier New" w:cs="Courier New"/>
        </w:rPr>
        <w:t>4.  Reporting requirements.</w:t>
      </w:r>
    </w:p>
    <w:p w14:paraId="2DD46E0F" w14:textId="77777777" w:rsidR="00DB7A2E" w:rsidRPr="0038090C" w:rsidRDefault="00DB7A2E" w:rsidP="00DB7A2E">
      <w:pPr>
        <w:pStyle w:val="P06-00"/>
        <w:rPr>
          <w:rFonts w:ascii="Courier New" w:hAnsi="Courier New" w:cs="Courier New"/>
        </w:rPr>
      </w:pPr>
      <w:r w:rsidRPr="0038090C">
        <w:rPr>
          <w:rFonts w:ascii="Courier New" w:hAnsi="Courier New" w:cs="Courier New"/>
        </w:rPr>
        <w:t>5.  Physical examination requirements.</w:t>
      </w:r>
    </w:p>
    <w:p w14:paraId="498F0193" w14:textId="77777777" w:rsidR="00DB7A2E" w:rsidRPr="0038090C" w:rsidRDefault="00DB7A2E" w:rsidP="00DB7A2E">
      <w:pPr>
        <w:pStyle w:val="P06-00"/>
        <w:rPr>
          <w:rFonts w:ascii="Courier New" w:hAnsi="Courier New" w:cs="Courier New"/>
        </w:rPr>
      </w:pPr>
      <w:r w:rsidRPr="0038090C">
        <w:rPr>
          <w:rFonts w:ascii="Courier New" w:hAnsi="Courier New" w:cs="Courier New"/>
        </w:rPr>
        <w:t>C.  Within sixty days after a health care institution or a private office or clinic of a health care provider that is licensed pursuant to title 32 meets the definition of pain management clinic, the health care institution or private office or clinic shall apply for licensure pursuant to this section.</w:t>
      </w:r>
    </w:p>
    <w:p w14:paraId="0E3C533A" w14:textId="77777777" w:rsidR="00DB7A2E" w:rsidRPr="0038090C" w:rsidRDefault="00DB7A2E" w:rsidP="00DB7A2E">
      <w:pPr>
        <w:pStyle w:val="P06-00"/>
        <w:rPr>
          <w:rFonts w:ascii="Courier New" w:hAnsi="Courier New" w:cs="Courier New"/>
        </w:rPr>
      </w:pPr>
      <w:r w:rsidRPr="0038090C">
        <w:rPr>
          <w:rFonts w:ascii="Courier New" w:hAnsi="Courier New" w:cs="Courier New"/>
        </w:rPr>
        <w:t>D.  Each pain management clinic shall:</w:t>
      </w:r>
    </w:p>
    <w:p w14:paraId="3B517DFC" w14:textId="77777777" w:rsidR="00DB7A2E" w:rsidRPr="0038090C" w:rsidRDefault="00DB7A2E" w:rsidP="00DB7A2E">
      <w:pPr>
        <w:pStyle w:val="P06-00"/>
        <w:rPr>
          <w:rFonts w:ascii="Courier New" w:hAnsi="Courier New" w:cs="Courier New"/>
        </w:rPr>
      </w:pPr>
      <w:r w:rsidRPr="0038090C">
        <w:rPr>
          <w:rFonts w:ascii="Courier New" w:hAnsi="Courier New" w:cs="Courier New"/>
        </w:rPr>
        <w:t>1.  On or before each anniversary of the issue date of the pain management clinic's license, submit to the director all documentation required by this article.</w:t>
      </w:r>
    </w:p>
    <w:p w14:paraId="405B02F1" w14:textId="77777777" w:rsidR="00DB7A2E" w:rsidRPr="0038090C" w:rsidRDefault="00DB7A2E" w:rsidP="00DB7A2E">
      <w:pPr>
        <w:pStyle w:val="P06-00"/>
        <w:rPr>
          <w:rFonts w:ascii="Courier New" w:hAnsi="Courier New" w:cs="Courier New"/>
        </w:rPr>
      </w:pPr>
      <w:r w:rsidRPr="0038090C">
        <w:rPr>
          <w:rFonts w:ascii="Courier New" w:hAnsi="Courier New" w:cs="Courier New"/>
        </w:rPr>
        <w:t>2.  Comply with all department rules that govern pain management clinics.</w:t>
      </w:r>
    </w:p>
    <w:p w14:paraId="7E8C9B95" w14:textId="77777777" w:rsidR="00F540AD" w:rsidRPr="0038090C" w:rsidRDefault="00DB7A2E" w:rsidP="00DB7A2E">
      <w:pPr>
        <w:pStyle w:val="P06-00"/>
        <w:rPr>
          <w:rFonts w:ascii="Courier New" w:hAnsi="Courier New" w:cs="Courier New"/>
        </w:rPr>
      </w:pPr>
      <w:r w:rsidRPr="0038090C">
        <w:rPr>
          <w:rFonts w:ascii="Courier New" w:hAnsi="Courier New" w:cs="Courier New"/>
        </w:rPr>
        <w:t xml:space="preserve">3.  Have a medical director who is a physician licensed pursuant to title 32, chapter 13 or 17 and who is under an unrestricted and unencumbered license or a registered nurse practitioner who is licensed pursuant to title 32, chapter 15, who has advanced pain certification from a nationally recognized accreditation or certification entity and who is under an unrestricted and unencumbered license. </w:t>
      </w:r>
      <w:r w:rsidRPr="0038090C">
        <w:rPr>
          <w:rFonts w:ascii="Courier New" w:hAnsi="Courier New" w:cs="Courier New"/>
        </w:rPr>
        <w:fldChar w:fldCharType="begin"/>
      </w:r>
      <w:r w:rsidRPr="0038090C">
        <w:rPr>
          <w:rFonts w:ascii="Courier New" w:hAnsi="Courier New" w:cs="Courier New"/>
        </w:rPr>
        <w:instrText xml:space="preserve"> COMMENTS END_STATUTE \* MERGEFORMAT </w:instrText>
      </w:r>
      <w:r w:rsidRPr="0038090C">
        <w:rPr>
          <w:rFonts w:ascii="Courier New" w:hAnsi="Courier New" w:cs="Courier New"/>
        </w:rPr>
        <w:fldChar w:fldCharType="separate"/>
      </w:r>
      <w:r w:rsidRPr="0038090C">
        <w:rPr>
          <w:rFonts w:ascii="Courier New" w:hAnsi="Courier New" w:cs="Courier New"/>
          <w:vanish/>
        </w:rPr>
        <w:t>END_STATUTE</w:t>
      </w:r>
      <w:r w:rsidRPr="0038090C">
        <w:rPr>
          <w:rFonts w:ascii="Courier New" w:hAnsi="Courier New" w:cs="Courier New"/>
        </w:rPr>
        <w:fldChar w:fldCharType="end"/>
      </w:r>
    </w:p>
    <w:sectPr w:rsidR="00F540AD" w:rsidRPr="0038090C" w:rsidSect="00DB7A2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4AE6" w14:textId="77777777" w:rsidR="00DB7A2E" w:rsidRDefault="00DB7A2E">
      <w:r>
        <w:separator/>
      </w:r>
    </w:p>
  </w:endnote>
  <w:endnote w:type="continuationSeparator" w:id="0">
    <w:p w14:paraId="586E2043" w14:textId="77777777" w:rsidR="00DB7A2E" w:rsidRDefault="00D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A0A2" w14:textId="77777777" w:rsidR="00DB7A2E" w:rsidRDefault="00DB7A2E">
      <w:r>
        <w:separator/>
      </w:r>
    </w:p>
  </w:footnote>
  <w:footnote w:type="continuationSeparator" w:id="0">
    <w:p w14:paraId="5F32877E" w14:textId="77777777" w:rsidR="00DB7A2E" w:rsidRDefault="00DB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50099463">
    <w:abstractNumId w:val="1"/>
  </w:num>
  <w:num w:numId="2" w16cid:durableId="1774864068">
    <w:abstractNumId w:val="1"/>
  </w:num>
  <w:num w:numId="3" w16cid:durableId="130178049">
    <w:abstractNumId w:val="0"/>
  </w:num>
  <w:num w:numId="4" w16cid:durableId="182427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2E"/>
    <w:rsid w:val="0038090C"/>
    <w:rsid w:val="006D5D66"/>
    <w:rsid w:val="007B4BD3"/>
    <w:rsid w:val="00DB7A2E"/>
    <w:rsid w:val="00DE79B9"/>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925C0"/>
  <w15:chartTrackingRefBased/>
  <w15:docId w15:val="{A040BCBA-086E-40EC-B4BB-B3CE5800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B7A2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264</Words>
  <Characters>1455</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36-448.02; Pain management clinics; licensure requirements; rules_x000d_</vt:lpstr>
    </vt:vector>
  </TitlesOfParts>
  <Company>LCS</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36-448.02; Pain management clinics; licensure requirements; rules</dc:title>
  <dc:subject>Pain management clinics; licensure requirements; rules</dc:subject>
  <dc:creator>Arizona Legislative Council</dc:creator>
  <cp:keywords/>
  <dc:description>0243.docx - 532R - 2018</dc:description>
  <cp:lastModifiedBy>dbupdate</cp:lastModifiedBy>
  <cp:revision>2</cp:revision>
  <cp:lastPrinted>2018-07-31T17:28:00Z</cp:lastPrinted>
  <dcterms:created xsi:type="dcterms:W3CDTF">2025-09-21T00:21:00Z</dcterms:created>
  <dcterms:modified xsi:type="dcterms:W3CDTF">2025-09-21T00:21:00Z</dcterms:modified>
</cp:coreProperties>
</file>