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9570" w14:textId="761BAF89" w:rsidR="002E16E6" w:rsidRPr="00877307" w:rsidRDefault="002E16E6" w:rsidP="002E16E6">
      <w:pPr>
        <w:pStyle w:val="SEC06-20"/>
        <w:rPr>
          <w:rStyle w:val="SECHEAD"/>
          <w:rFonts w:ascii="Courier New" w:hAnsi="Courier New" w:cs="Courier New"/>
        </w:rPr>
      </w:pPr>
      <w:r w:rsidRPr="00877307">
        <w:rPr>
          <w:rFonts w:ascii="Courier New" w:hAnsi="Courier New" w:cs="Courier New"/>
        </w:rPr>
        <w:fldChar w:fldCharType="begin"/>
      </w:r>
      <w:r w:rsidRPr="00877307">
        <w:rPr>
          <w:rFonts w:ascii="Courier New" w:hAnsi="Courier New" w:cs="Courier New"/>
        </w:rPr>
        <w:instrText xml:space="preserve"> COMMENTS START_STATUTE \* MERGEFORMAT </w:instrText>
      </w:r>
      <w:r w:rsidRPr="00877307">
        <w:rPr>
          <w:rFonts w:ascii="Courier New" w:hAnsi="Courier New" w:cs="Courier New"/>
        </w:rPr>
        <w:fldChar w:fldCharType="separate"/>
      </w:r>
      <w:r w:rsidRPr="00877307">
        <w:rPr>
          <w:rFonts w:ascii="Courier New" w:hAnsi="Courier New" w:cs="Courier New"/>
          <w:vanish/>
        </w:rPr>
        <w:t>START_STATUTE</w:t>
      </w:r>
      <w:r w:rsidRPr="00877307">
        <w:rPr>
          <w:rFonts w:ascii="Courier New" w:hAnsi="Courier New" w:cs="Courier New"/>
        </w:rPr>
        <w:fldChar w:fldCharType="end"/>
      </w:r>
      <w:r w:rsidRPr="00877307">
        <w:rPr>
          <w:rStyle w:val="SNUM"/>
          <w:rFonts w:ascii="Courier New" w:hAnsi="Courier New" w:cs="Courier New"/>
        </w:rPr>
        <w:t>36-198.01.</w:t>
      </w:r>
      <w:r w:rsidRPr="00877307">
        <w:rPr>
          <w:rFonts w:ascii="Courier New" w:hAnsi="Courier New" w:cs="Courier New"/>
        </w:rPr>
        <w:t>  </w:t>
      </w:r>
      <w:r w:rsidRPr="00877307">
        <w:rPr>
          <w:rStyle w:val="SECHEAD"/>
          <w:rFonts w:ascii="Courier New" w:hAnsi="Courier New" w:cs="Courier New"/>
        </w:rPr>
        <w:t>Access to information; confidentiality; violation; classification</w:t>
      </w:r>
    </w:p>
    <w:p w14:paraId="06AFAFA5" w14:textId="77777777" w:rsidR="00823392" w:rsidRPr="00877307" w:rsidRDefault="00823392" w:rsidP="002E16E6">
      <w:pPr>
        <w:pStyle w:val="P06-00"/>
        <w:rPr>
          <w:rFonts w:ascii="Courier New" w:hAnsi="Courier New" w:cs="Courier New"/>
        </w:rPr>
      </w:pPr>
    </w:p>
    <w:p w14:paraId="08BC74EE" w14:textId="45932D94" w:rsidR="00823392" w:rsidRPr="00877307" w:rsidRDefault="00823392" w:rsidP="002E16E6">
      <w:pPr>
        <w:pStyle w:val="P06-00"/>
        <w:rPr>
          <w:rFonts w:ascii="Courier New" w:hAnsi="Courier New" w:cs="Courier New"/>
        </w:rPr>
      </w:pPr>
      <w:r w:rsidRPr="00877307">
        <w:rPr>
          <w:rFonts w:ascii="Courier New" w:hAnsi="Courier New" w:cs="Courier New"/>
        </w:rPr>
        <w:t>(Rpld. 1/1/29)</w:t>
      </w:r>
    </w:p>
    <w:p w14:paraId="329BEC54" w14:textId="77777777" w:rsidR="00823392" w:rsidRPr="00877307" w:rsidRDefault="00823392" w:rsidP="002E16E6">
      <w:pPr>
        <w:pStyle w:val="P06-00"/>
        <w:rPr>
          <w:rFonts w:ascii="Courier New" w:hAnsi="Courier New" w:cs="Courier New"/>
        </w:rPr>
      </w:pPr>
    </w:p>
    <w:p w14:paraId="0A9FA6E8" w14:textId="40DE7E31" w:rsidR="002E16E6" w:rsidRPr="00877307" w:rsidRDefault="002E16E6" w:rsidP="002E16E6">
      <w:pPr>
        <w:pStyle w:val="P06-00"/>
        <w:rPr>
          <w:rFonts w:ascii="Courier New" w:hAnsi="Courier New" w:cs="Courier New"/>
        </w:rPr>
      </w:pPr>
      <w:r w:rsidRPr="00877307">
        <w:rPr>
          <w:rFonts w:ascii="Courier New" w:hAnsi="Courier New" w:cs="Courier New"/>
        </w:rPr>
        <w:t>A.  On request of the chairperson or team coordinator of the drug overdose fatality review team who is an employee of the department of health services or a local drug overdose fatality review team who is an employee of the local county health department or an organization that manages the local overdose fatality review team for the local health department and as necessary to carry out the review team's duties, the chairperson or team coordinator shall be provided, within five days excluding weekends and holidays, with access to information and records regarding a drug overdose fatality that is being reviewed by the review team or regarding the person who overdosed on drugs.  The review team may</w:t>
      </w:r>
      <w:bookmarkStart w:id="0" w:name="_Hlk128384706"/>
      <w:r w:rsidRPr="00877307">
        <w:rPr>
          <w:rFonts w:ascii="Courier New" w:hAnsi="Courier New" w:cs="Courier New"/>
        </w:rPr>
        <w:t xml:space="preserve"> review drug overdose fatalities from January 1, 2021 to the present and may</w:t>
      </w:r>
      <w:bookmarkEnd w:id="0"/>
      <w:r w:rsidRPr="00877307">
        <w:rPr>
          <w:rFonts w:ascii="Courier New" w:hAnsi="Courier New" w:cs="Courier New"/>
        </w:rPr>
        <w:t xml:space="preserve"> request the information and records from any of the following:</w:t>
      </w:r>
    </w:p>
    <w:p w14:paraId="29D2D51E" w14:textId="77777777" w:rsidR="002E16E6" w:rsidRPr="00877307" w:rsidRDefault="002E16E6" w:rsidP="002E16E6">
      <w:pPr>
        <w:pStyle w:val="P06-00"/>
        <w:rPr>
          <w:rFonts w:ascii="Courier New" w:hAnsi="Courier New" w:cs="Courier New"/>
        </w:rPr>
      </w:pPr>
      <w:r w:rsidRPr="00877307">
        <w:rPr>
          <w:rFonts w:ascii="Courier New" w:hAnsi="Courier New" w:cs="Courier New"/>
        </w:rPr>
        <w:t>1.  A provider of medical, dental or mental health care.</w:t>
      </w:r>
    </w:p>
    <w:p w14:paraId="1846BAA4" w14:textId="77777777" w:rsidR="002E16E6" w:rsidRPr="00877307" w:rsidRDefault="002E16E6" w:rsidP="002E16E6">
      <w:pPr>
        <w:pStyle w:val="P06-00"/>
        <w:rPr>
          <w:rFonts w:ascii="Courier New" w:hAnsi="Courier New" w:cs="Courier New"/>
        </w:rPr>
      </w:pPr>
      <w:r w:rsidRPr="00877307">
        <w:rPr>
          <w:rFonts w:ascii="Courier New" w:hAnsi="Courier New" w:cs="Courier New"/>
        </w:rPr>
        <w:t>2.  This state or a political subdivision of this state that might assist the review team in reviewing the fatality.</w:t>
      </w:r>
    </w:p>
    <w:p w14:paraId="6C72D7C7" w14:textId="77777777" w:rsidR="002E16E6" w:rsidRPr="00877307" w:rsidRDefault="002E16E6" w:rsidP="002E16E6">
      <w:pPr>
        <w:pStyle w:val="P06-00"/>
        <w:rPr>
          <w:rFonts w:ascii="Courier New" w:hAnsi="Courier New" w:cs="Courier New"/>
        </w:rPr>
      </w:pPr>
      <w:r w:rsidRPr="00877307">
        <w:rPr>
          <w:rFonts w:ascii="Courier New" w:hAnsi="Courier New" w:cs="Courier New"/>
        </w:rPr>
        <w:t>B.  A law enforcement agency, with the approval of the prosecuting attorney, may withhold from the drug overdose fatality review team or a local team any investigative records that might interfere with a pending criminal investigation or prosecution.</w:t>
      </w:r>
    </w:p>
    <w:p w14:paraId="0CCCE1F6" w14:textId="77777777" w:rsidR="002E16E6" w:rsidRPr="00877307" w:rsidRDefault="002E16E6" w:rsidP="002E16E6">
      <w:pPr>
        <w:pStyle w:val="P06-00"/>
        <w:rPr>
          <w:rFonts w:ascii="Courier New" w:hAnsi="Courier New" w:cs="Courier New"/>
        </w:rPr>
      </w:pPr>
      <w:r w:rsidRPr="00877307">
        <w:rPr>
          <w:rFonts w:ascii="Courier New" w:hAnsi="Courier New" w:cs="Courier New"/>
        </w:rPr>
        <w:t>C.  The director of the department of health services or the director's designee may apply to the superior court for a subpoena as necessary to compel the production of books, records, documents and other evidence related to the person who overdosed on drugs.  Subpoenas issued under this subsection shall be served and, on application to the court by the director or the director's designee, enforced in the manner provided by law for the service and enforcement of subpoenas.  A law enforcement agency is not required to produce the information requested under the subpoena if the subpoenaed evidence relates to a pending criminal investigation or prosecution.  All records shall be returned to the agency or organization on completion of the review.  The drug overdose fatality review team or a local team may not keep written reports or records containing identifying information.</w:t>
      </w:r>
    </w:p>
    <w:p w14:paraId="2B0546CD" w14:textId="77777777" w:rsidR="002E16E6" w:rsidRPr="00877307" w:rsidRDefault="002E16E6" w:rsidP="002E16E6">
      <w:pPr>
        <w:pStyle w:val="P06-00"/>
        <w:rPr>
          <w:rFonts w:ascii="Courier New" w:hAnsi="Courier New" w:cs="Courier New"/>
        </w:rPr>
      </w:pPr>
      <w:r w:rsidRPr="00877307">
        <w:rPr>
          <w:rFonts w:ascii="Courier New" w:hAnsi="Courier New" w:cs="Courier New"/>
        </w:rPr>
        <w:t>D.  All information and records acquired by the drug overdose fatality review team or any local team are confidential and are not subject to subpoena, discovery or introduction into evidence in any civil or criminal proceeding, except that information, documents and records that are otherwise available from other sources are not immune from subpoena, discovery or introduction into evidence through those sources solely because they were presented to or reviewed by a review team pursuant to this article.</w:t>
      </w:r>
    </w:p>
    <w:p w14:paraId="0479F54D" w14:textId="77777777" w:rsidR="002E16E6" w:rsidRPr="00877307" w:rsidRDefault="002E16E6" w:rsidP="002E16E6">
      <w:pPr>
        <w:pStyle w:val="P06-00"/>
        <w:rPr>
          <w:rFonts w:ascii="Courier New" w:hAnsi="Courier New" w:cs="Courier New"/>
        </w:rPr>
      </w:pPr>
      <w:r w:rsidRPr="00877307">
        <w:rPr>
          <w:rFonts w:ascii="Courier New" w:hAnsi="Courier New" w:cs="Courier New"/>
        </w:rPr>
        <w:t>E.  Members of the drug overdose fatality review team or a local team, persons attending a review team meeting and persons who present information to a review team may not be questioned in any civil or criminal proceeding regarding information presented in or opinions formed as a result of a meeting.  This subsection does not prevent a person from testifying to information that is obtained independently of the review team or that is public information.</w:t>
      </w:r>
    </w:p>
    <w:p w14:paraId="55C441BF" w14:textId="77777777" w:rsidR="002E16E6" w:rsidRPr="00877307" w:rsidRDefault="002E16E6" w:rsidP="002E16E6">
      <w:pPr>
        <w:pStyle w:val="P06-00"/>
        <w:rPr>
          <w:rFonts w:ascii="Courier New" w:hAnsi="Courier New" w:cs="Courier New"/>
        </w:rPr>
      </w:pPr>
      <w:r w:rsidRPr="00877307">
        <w:rPr>
          <w:rFonts w:ascii="Courier New" w:hAnsi="Courier New" w:cs="Courier New"/>
        </w:rPr>
        <w:t>F.  A member of the drug overdose fatality review team or a local team may contact, interview or obtain information by request or subpoena from a family member of a deceased person who overdosed on drugs.</w:t>
      </w:r>
    </w:p>
    <w:p w14:paraId="651B0DC2" w14:textId="77777777" w:rsidR="002E16E6" w:rsidRPr="00877307" w:rsidRDefault="002E16E6" w:rsidP="002E16E6">
      <w:pPr>
        <w:pStyle w:val="P06-00"/>
        <w:rPr>
          <w:rFonts w:ascii="Courier New" w:hAnsi="Courier New" w:cs="Courier New"/>
        </w:rPr>
      </w:pPr>
      <w:r w:rsidRPr="00877307">
        <w:rPr>
          <w:rFonts w:ascii="Courier New" w:hAnsi="Courier New" w:cs="Courier New"/>
        </w:rPr>
        <w:t>G.  Meetings of the drug overdose fatality review team or a local team are closed to the public and are not subject to title 38, chapter 3, article 3.1 if the review team is reviewing information on a person who overdosed on drugs.  All other review team meetings are open to the public.</w:t>
      </w:r>
    </w:p>
    <w:p w14:paraId="41B314C5" w14:textId="09CC30D4" w:rsidR="00F540AD" w:rsidRPr="00877307" w:rsidRDefault="002E16E6" w:rsidP="002E16E6">
      <w:pPr>
        <w:pStyle w:val="P06-00"/>
        <w:rPr>
          <w:rFonts w:ascii="Courier New" w:hAnsi="Courier New" w:cs="Courier New"/>
        </w:rPr>
      </w:pPr>
      <w:r w:rsidRPr="00877307">
        <w:rPr>
          <w:rFonts w:ascii="Courier New" w:hAnsi="Courier New" w:cs="Courier New"/>
        </w:rPr>
        <w:t>H.  A person who violates the confidentiality requirements of this section is guilty of a class 2 misdemeanor.</w:t>
      </w:r>
      <w:r w:rsidRPr="00877307">
        <w:rPr>
          <w:rFonts w:ascii="Courier New" w:hAnsi="Courier New" w:cs="Courier New"/>
        </w:rPr>
        <w:fldChar w:fldCharType="begin"/>
      </w:r>
      <w:r w:rsidRPr="00877307">
        <w:rPr>
          <w:rFonts w:ascii="Courier New" w:hAnsi="Courier New" w:cs="Courier New"/>
        </w:rPr>
        <w:instrText xml:space="preserve"> COMMENTS END_STATUTE \* MERGEFORMAT </w:instrText>
      </w:r>
      <w:r w:rsidRPr="00877307">
        <w:rPr>
          <w:rFonts w:ascii="Courier New" w:hAnsi="Courier New" w:cs="Courier New"/>
        </w:rPr>
        <w:fldChar w:fldCharType="separate"/>
      </w:r>
      <w:r w:rsidRPr="00877307">
        <w:rPr>
          <w:rFonts w:ascii="Courier New" w:hAnsi="Courier New" w:cs="Courier New"/>
          <w:vanish/>
        </w:rPr>
        <w:t>END_STATUTE</w:t>
      </w:r>
      <w:r w:rsidRPr="00877307">
        <w:rPr>
          <w:rFonts w:ascii="Courier New" w:hAnsi="Courier New" w:cs="Courier New"/>
        </w:rPr>
        <w:fldChar w:fldCharType="end"/>
      </w:r>
    </w:p>
    <w:sectPr w:rsidR="00F540AD" w:rsidRPr="00877307" w:rsidSect="002E16E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63C1" w14:textId="77777777" w:rsidR="002E16E6" w:rsidRDefault="002E16E6">
      <w:r>
        <w:separator/>
      </w:r>
    </w:p>
  </w:endnote>
  <w:endnote w:type="continuationSeparator" w:id="0">
    <w:p w14:paraId="4D8C775D" w14:textId="77777777" w:rsidR="002E16E6" w:rsidRDefault="002E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AB46B" w14:textId="77777777" w:rsidR="002E16E6" w:rsidRDefault="002E16E6">
      <w:r>
        <w:separator/>
      </w:r>
    </w:p>
  </w:footnote>
  <w:footnote w:type="continuationSeparator" w:id="0">
    <w:p w14:paraId="2BFCF49B" w14:textId="77777777" w:rsidR="002E16E6" w:rsidRDefault="002E1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14031485">
    <w:abstractNumId w:val="8"/>
  </w:num>
  <w:num w:numId="2" w16cid:durableId="58600291">
    <w:abstractNumId w:val="8"/>
  </w:num>
  <w:num w:numId="3" w16cid:durableId="730471190">
    <w:abstractNumId w:val="7"/>
  </w:num>
  <w:num w:numId="4" w16cid:durableId="593560599">
    <w:abstractNumId w:val="7"/>
  </w:num>
  <w:num w:numId="5" w16cid:durableId="1562595256">
    <w:abstractNumId w:val="10"/>
  </w:num>
  <w:num w:numId="6" w16cid:durableId="1638757114">
    <w:abstractNumId w:val="11"/>
  </w:num>
  <w:num w:numId="7" w16cid:durableId="1771509520">
    <w:abstractNumId w:val="12"/>
  </w:num>
  <w:num w:numId="8" w16cid:durableId="454906094">
    <w:abstractNumId w:val="9"/>
  </w:num>
  <w:num w:numId="9" w16cid:durableId="768083522">
    <w:abstractNumId w:val="6"/>
  </w:num>
  <w:num w:numId="10" w16cid:durableId="1988900662">
    <w:abstractNumId w:val="5"/>
  </w:num>
  <w:num w:numId="11" w16cid:durableId="157696430">
    <w:abstractNumId w:val="4"/>
  </w:num>
  <w:num w:numId="12" w16cid:durableId="1311713905">
    <w:abstractNumId w:val="3"/>
  </w:num>
  <w:num w:numId="13" w16cid:durableId="1781413122">
    <w:abstractNumId w:val="2"/>
  </w:num>
  <w:num w:numId="14" w16cid:durableId="2088841429">
    <w:abstractNumId w:val="1"/>
  </w:num>
  <w:num w:numId="15" w16cid:durableId="48393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E6"/>
    <w:rsid w:val="00010503"/>
    <w:rsid w:val="00023A8A"/>
    <w:rsid w:val="00033AE7"/>
    <w:rsid w:val="002E16E6"/>
    <w:rsid w:val="00495A2E"/>
    <w:rsid w:val="00823392"/>
    <w:rsid w:val="0087730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B3144"/>
  <w15:chartTrackingRefBased/>
  <w15:docId w15:val="{4BB3594D-43D5-450E-9601-E0E572C4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E16E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637</Words>
  <Characters>3287</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36-198.01; Access to information; confidentiality; violation; classification_x000d_</vt:lpstr>
    </vt:vector>
  </TitlesOfParts>
  <Company>LCS</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36-198.01; Access to information; confidentiality; violation; classification</dc:title>
  <dc:subject>Access to information; confidentiality; violation; classification</dc:subject>
  <dc:creator>Arizona Legislative Council</dc:creator>
  <cp:keywords/>
  <dc:description>0056.docx - 561R - 2023</dc:description>
  <cp:lastModifiedBy>dbupdate</cp:lastModifiedBy>
  <cp:revision>2</cp:revision>
  <dcterms:created xsi:type="dcterms:W3CDTF">2025-09-21T00:00:00Z</dcterms:created>
  <dcterms:modified xsi:type="dcterms:W3CDTF">2025-09-21T00:00:00Z</dcterms:modified>
</cp:coreProperties>
</file>