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DB90" w14:textId="648AEC17" w:rsidR="0028525B" w:rsidRPr="00264BC6" w:rsidRDefault="0028525B" w:rsidP="0028525B">
      <w:pPr>
        <w:pStyle w:val="SEC06-17"/>
        <w:rPr>
          <w:rFonts w:ascii="Courier New" w:hAnsi="Courier New" w:cs="Courier New"/>
        </w:rPr>
      </w:pPr>
      <w:r w:rsidRPr="00264BC6">
        <w:rPr>
          <w:rFonts w:ascii="Courier New" w:hAnsi="Courier New" w:cs="Courier New"/>
        </w:rPr>
        <w:fldChar w:fldCharType="begin"/>
      </w:r>
      <w:r w:rsidRPr="00264BC6">
        <w:rPr>
          <w:rFonts w:ascii="Courier New" w:hAnsi="Courier New" w:cs="Courier New"/>
        </w:rPr>
        <w:instrText xml:space="preserve"> COMMENTS START_STATUTE \* MERGEFORMAT </w:instrText>
      </w:r>
      <w:r w:rsidRPr="00264BC6">
        <w:rPr>
          <w:rFonts w:ascii="Courier New" w:hAnsi="Courier New" w:cs="Courier New"/>
        </w:rPr>
        <w:fldChar w:fldCharType="separate"/>
      </w:r>
      <w:r w:rsidRPr="00264BC6">
        <w:rPr>
          <w:rFonts w:ascii="Courier New" w:hAnsi="Courier New" w:cs="Courier New"/>
          <w:vanish/>
        </w:rPr>
        <w:t>START_STATUTE</w:t>
      </w:r>
      <w:r w:rsidRPr="00264BC6">
        <w:rPr>
          <w:rFonts w:ascii="Courier New" w:hAnsi="Courier New" w:cs="Courier New"/>
        </w:rPr>
        <w:fldChar w:fldCharType="end"/>
      </w:r>
      <w:r w:rsidRPr="00264BC6">
        <w:rPr>
          <w:rStyle w:val="SNUM"/>
          <w:rFonts w:ascii="Courier New" w:hAnsi="Courier New" w:cs="Courier New"/>
        </w:rPr>
        <w:t>34-608.</w:t>
      </w:r>
      <w:r w:rsidRPr="00264BC6">
        <w:rPr>
          <w:rFonts w:ascii="Courier New" w:hAnsi="Courier New" w:cs="Courier New"/>
        </w:rPr>
        <w:t>  </w:t>
      </w:r>
      <w:r w:rsidRPr="00264BC6">
        <w:rPr>
          <w:rStyle w:val="SECHEAD"/>
          <w:rFonts w:ascii="Courier New" w:hAnsi="Courier New" w:cs="Courier New"/>
        </w:rPr>
        <w:t>Bid security for design</w:t>
      </w:r>
      <w:r w:rsidR="009A2B7F" w:rsidRPr="00264BC6">
        <w:rPr>
          <w:rStyle w:val="SECHEAD"/>
          <w:rFonts w:ascii="Courier New" w:hAnsi="Courier New" w:cs="Courier New"/>
        </w:rPr>
        <w:t>-</w:t>
      </w:r>
      <w:r w:rsidRPr="00264BC6">
        <w:rPr>
          <w:rStyle w:val="SECHEAD"/>
          <w:rFonts w:ascii="Courier New" w:hAnsi="Courier New" w:cs="Courier New"/>
        </w:rPr>
        <w:t>build and job</w:t>
      </w:r>
      <w:r w:rsidR="009A2B7F" w:rsidRPr="00264BC6">
        <w:rPr>
          <w:rStyle w:val="SECHEAD"/>
          <w:rFonts w:ascii="Courier New" w:hAnsi="Courier New" w:cs="Courier New"/>
        </w:rPr>
        <w:t>-</w:t>
      </w:r>
      <w:r w:rsidRPr="00264BC6">
        <w:rPr>
          <w:rStyle w:val="SECHEAD"/>
          <w:rFonts w:ascii="Courier New" w:hAnsi="Courier New" w:cs="Courier New"/>
        </w:rPr>
        <w:t>order</w:t>
      </w:r>
      <w:r w:rsidR="009A2B7F" w:rsidRPr="00264BC6">
        <w:rPr>
          <w:rStyle w:val="SECHEAD"/>
          <w:rFonts w:ascii="Courier New" w:hAnsi="Courier New" w:cs="Courier New"/>
        </w:rPr>
        <w:t>-</w:t>
      </w:r>
      <w:r w:rsidRPr="00264BC6">
        <w:rPr>
          <w:rStyle w:val="SECHEAD"/>
          <w:rFonts w:ascii="Courier New" w:hAnsi="Courier New" w:cs="Courier New"/>
        </w:rPr>
        <w:t>contracting construction services</w:t>
      </w:r>
    </w:p>
    <w:p w14:paraId="5B791C8C" w14:textId="77777777" w:rsidR="0028525B" w:rsidRPr="00264BC6" w:rsidRDefault="0028525B" w:rsidP="0028525B">
      <w:pPr>
        <w:pStyle w:val="P06-00"/>
        <w:rPr>
          <w:rFonts w:ascii="Courier New" w:hAnsi="Courier New" w:cs="Courier New"/>
        </w:rPr>
      </w:pPr>
      <w:r w:rsidRPr="00264BC6">
        <w:rPr>
          <w:rFonts w:ascii="Courier New" w:hAnsi="Courier New" w:cs="Courier New"/>
        </w:rPr>
        <w:t>A.  As a guarantee that the contractor will enter into a contract, bid security is required for all design</w:t>
      </w:r>
      <w:r w:rsidRPr="00264BC6">
        <w:rPr>
          <w:rFonts w:ascii="Courier New" w:hAnsi="Courier New" w:cs="Courier New"/>
        </w:rPr>
        <w:noBreakHyphen/>
        <w:t>build construction services and all job</w:t>
      </w:r>
      <w:r w:rsidRPr="00264BC6">
        <w:rPr>
          <w:rFonts w:ascii="Courier New" w:hAnsi="Courier New" w:cs="Courier New"/>
        </w:rPr>
        <w:noBreakHyphen/>
        <w:t>order</w:t>
      </w:r>
      <w:r w:rsidRPr="00264BC6">
        <w:rPr>
          <w:rFonts w:ascii="Courier New" w:hAnsi="Courier New" w:cs="Courier New"/>
        </w:rPr>
        <w:noBreakHyphen/>
        <w:t>contracting construction services awarded by an agent by competitive sealed proposals pursuant to section 34</w:t>
      </w:r>
      <w:r w:rsidRPr="00264BC6">
        <w:rPr>
          <w:rFonts w:ascii="Courier New" w:hAnsi="Courier New" w:cs="Courier New"/>
        </w:rPr>
        <w:noBreakHyphen/>
        <w:t>603, subsection F or 34</w:t>
      </w:r>
      <w:r w:rsidRPr="00264BC6">
        <w:rPr>
          <w:rFonts w:ascii="Courier New" w:hAnsi="Courier New" w:cs="Courier New"/>
        </w:rPr>
        <w:noBreakHyphen/>
        <w:t>604, subsection F if the agent estimates that the budget for construction, excluding the cost of any finance services, maintenance services, operations services, design services, preconstruction services or other related services, will be more than the amount prescribed in section 41</w:t>
      </w:r>
      <w:r w:rsidRPr="00264BC6">
        <w:rPr>
          <w:rFonts w:ascii="Courier New" w:hAnsi="Courier New" w:cs="Courier New"/>
        </w:rPr>
        <w:noBreakHyphen/>
        <w:t>2535, subsection D.  Each proposal for design</w:t>
      </w:r>
      <w:r w:rsidRPr="00264BC6">
        <w:rPr>
          <w:rFonts w:ascii="Courier New" w:hAnsi="Courier New" w:cs="Courier New"/>
        </w:rPr>
        <w:noBreakHyphen/>
        <w:t>build construction services or job</w:t>
      </w:r>
      <w:r w:rsidRPr="00264BC6">
        <w:rPr>
          <w:rFonts w:ascii="Courier New" w:hAnsi="Courier New" w:cs="Courier New"/>
        </w:rPr>
        <w:noBreakHyphen/>
        <w:t>order</w:t>
      </w:r>
      <w:r w:rsidRPr="00264BC6">
        <w:rPr>
          <w:rFonts w:ascii="Courier New" w:hAnsi="Courier New" w:cs="Courier New"/>
        </w:rPr>
        <w:noBreakHyphen/>
        <w:t>contracting construction services shall be accompanied by a certified check, cashier's check or surety bond.  The bid security amount for design</w:t>
      </w:r>
      <w:r w:rsidRPr="00264BC6">
        <w:rPr>
          <w:rFonts w:ascii="Courier New" w:hAnsi="Courier New" w:cs="Courier New"/>
        </w:rPr>
        <w:noBreakHyphen/>
        <w:t>build construction services shall be an amount equal to ten percent of the agent's budget for construction, excluding any finance services, maintenance services, operations services, design services, preconstruction services or other related services, for the project as stated in the request for proposals.  The bid security amount for job</w:t>
      </w:r>
      <w:r w:rsidRPr="00264BC6">
        <w:rPr>
          <w:rFonts w:ascii="Courier New" w:hAnsi="Courier New" w:cs="Courier New"/>
        </w:rPr>
        <w:noBreakHyphen/>
        <w:t>order</w:t>
      </w:r>
      <w:r w:rsidRPr="00264BC6">
        <w:rPr>
          <w:rFonts w:ascii="Courier New" w:hAnsi="Courier New" w:cs="Courier New"/>
        </w:rPr>
        <w:noBreakHyphen/>
        <w:t>contracting construction services shall be the amount determined by the agent and stated in the request for proposals and shall not be more than ten percent of the agent's reasonably estimated budget for construction that the agent believes is likely to actually be done during the first year of the job</w:t>
      </w:r>
      <w:r w:rsidRPr="00264BC6">
        <w:rPr>
          <w:rFonts w:ascii="Courier New" w:hAnsi="Courier New" w:cs="Courier New"/>
        </w:rPr>
        <w:noBreakHyphen/>
        <w:t>order</w:t>
      </w:r>
      <w:r w:rsidRPr="00264BC6">
        <w:rPr>
          <w:rFonts w:ascii="Courier New" w:hAnsi="Courier New" w:cs="Courier New"/>
        </w:rPr>
        <w:noBreakHyphen/>
        <w:t>contracting contract, excluding any finance services, maintenance services, operations services, design services, preconstruction services or other related services that are included in the contract.</w:t>
      </w:r>
    </w:p>
    <w:p w14:paraId="5048FCCD" w14:textId="77777777" w:rsidR="0028525B" w:rsidRPr="00264BC6" w:rsidRDefault="0028525B" w:rsidP="0028525B">
      <w:pPr>
        <w:pStyle w:val="P06-00"/>
        <w:rPr>
          <w:rFonts w:ascii="Courier New" w:hAnsi="Courier New" w:cs="Courier New"/>
        </w:rPr>
      </w:pPr>
      <w:r w:rsidRPr="00264BC6">
        <w:rPr>
          <w:rFonts w:ascii="Courier New" w:hAnsi="Courier New" w:cs="Courier New"/>
        </w:rPr>
        <w:t>B.  The agent shall return the certified check, cashier's check or surety bond to the contractors whose proposals are not accepted and to the successful contractor on the execution of satisfactory payment and performance bonds, insurance and the contract as provided in this chapter.</w:t>
      </w:r>
    </w:p>
    <w:p w14:paraId="1B172B6D" w14:textId="77777777" w:rsidR="0028525B" w:rsidRPr="00264BC6" w:rsidRDefault="0028525B" w:rsidP="0028525B">
      <w:pPr>
        <w:pStyle w:val="P06-00"/>
        <w:rPr>
          <w:rFonts w:ascii="Courier New" w:hAnsi="Courier New" w:cs="Courier New"/>
        </w:rPr>
      </w:pPr>
      <w:r w:rsidRPr="00264BC6">
        <w:rPr>
          <w:rFonts w:ascii="Courier New" w:hAnsi="Courier New" w:cs="Courier New"/>
        </w:rPr>
        <w:t>C.  Notwithstanding any other statute, the surety bond shall be executed solely by a surety company or companies holding a certificate of authority to transact surety business in this state issued by the director of the department of insurance</w:t>
      </w:r>
      <w:r w:rsidRPr="00264BC6">
        <w:rPr>
          <w:rStyle w:val="FootnoteReference"/>
          <w:rFonts w:ascii="Courier New" w:hAnsi="Courier New" w:cs="Courier New"/>
        </w:rPr>
        <w:t xml:space="preserve"> </w:t>
      </w:r>
      <w:r w:rsidRPr="00264BC6">
        <w:rPr>
          <w:rFonts w:ascii="Courier New" w:hAnsi="Courier New" w:cs="Courier New"/>
        </w:rPr>
        <w:t>and financial institutions pursuant to title 20, chapter 2, article 1.  The bond shall not be executed by an individual surety or sureties, even if the requirements of section 7</w:t>
      </w:r>
      <w:r w:rsidRPr="00264BC6">
        <w:rPr>
          <w:rFonts w:ascii="Courier New" w:hAnsi="Courier New" w:cs="Courier New"/>
        </w:rPr>
        <w:noBreakHyphen/>
        <w:t>101 are satisfied.</w:t>
      </w:r>
    </w:p>
    <w:p w14:paraId="62E9BE1A" w14:textId="77777777" w:rsidR="0028525B" w:rsidRPr="00264BC6" w:rsidRDefault="0028525B" w:rsidP="0028525B">
      <w:pPr>
        <w:pStyle w:val="P06-00"/>
        <w:rPr>
          <w:rFonts w:ascii="Courier New" w:hAnsi="Courier New" w:cs="Courier New"/>
        </w:rPr>
      </w:pPr>
      <w:r w:rsidRPr="00264BC6">
        <w:rPr>
          <w:rFonts w:ascii="Courier New" w:hAnsi="Courier New" w:cs="Courier New"/>
        </w:rPr>
        <w:t>D.  The conditions and provisions of the surety bond regarding the surety's obligations shall follow the following form:</w:t>
      </w:r>
    </w:p>
    <w:p w14:paraId="3C2ECC8E" w14:textId="77777777" w:rsidR="0028525B" w:rsidRPr="00264BC6" w:rsidRDefault="0028525B" w:rsidP="0028525B">
      <w:pPr>
        <w:pStyle w:val="BLK06-06"/>
        <w:widowControl/>
        <w:rPr>
          <w:rFonts w:ascii="Courier New" w:hAnsi="Courier New" w:cs="Courier New"/>
        </w:rPr>
      </w:pPr>
      <w:r w:rsidRPr="00264BC6">
        <w:rPr>
          <w:rFonts w:ascii="Courier New" w:hAnsi="Courier New" w:cs="Courier New"/>
        </w:rPr>
        <w:t>Now, therefore, if the obligee accepts the proposal of the principal and the principal enters into a contract with the obligee in accordance with the terms of the proposal and gives the bonds and certificates of insurance as specified in the standard specifications with good and sufficient surety for the faithful performance of the contract and for the prompt payment of labor and materials furnished in the prosecution of the contract, or in the event of the failure of the principal to enter into the contract and give the bonds and certificates of insurance, if the principal pays to the obligee the difference not to exceed the penalty of the bond between the amount specified in the proposal and any larger amount for which the obligee may contract in good faith with another party to perform the work covered by the proposal, this obligation is void. Otherwise it remains in full force and effect.  Provided, however, that this bond is executed pursuant to section 34</w:t>
      </w:r>
      <w:r w:rsidR="00862F9A" w:rsidRPr="00264BC6">
        <w:rPr>
          <w:rFonts w:ascii="Courier New" w:hAnsi="Courier New" w:cs="Courier New"/>
        </w:rPr>
        <w:noBreakHyphen/>
      </w:r>
      <w:r w:rsidRPr="00264BC6">
        <w:rPr>
          <w:rFonts w:ascii="Courier New" w:hAnsi="Courier New" w:cs="Courier New"/>
        </w:rPr>
        <w:t>608, Arizona Revised Statutes, and all liabilities on this bond shall be determined in accordance with the provisions of the section to the extent as if it were copied at length in this agreement.</w:t>
      </w:r>
    </w:p>
    <w:p w14:paraId="6A6A26A5" w14:textId="77777777" w:rsidR="0028525B" w:rsidRPr="00264BC6" w:rsidRDefault="0028525B" w:rsidP="0028525B">
      <w:pPr>
        <w:pStyle w:val="P06-00"/>
        <w:rPr>
          <w:rFonts w:ascii="Courier New" w:hAnsi="Courier New" w:cs="Courier New"/>
        </w:rPr>
      </w:pPr>
      <w:r w:rsidRPr="00264BC6">
        <w:rPr>
          <w:rFonts w:ascii="Courier New" w:hAnsi="Courier New" w:cs="Courier New"/>
        </w:rPr>
        <w:t>E.  If the request for proposals requires security, noncompliance requires that the agent reject the proposal for noncompliance with the security requirement, unless the agent determines that the bid fails to comply in a nonsubstantial manner with the security requirements.</w:t>
      </w:r>
    </w:p>
    <w:p w14:paraId="05597797" w14:textId="77777777" w:rsidR="0028525B" w:rsidRPr="00264BC6" w:rsidRDefault="0028525B" w:rsidP="0028525B">
      <w:pPr>
        <w:pStyle w:val="P06-00"/>
        <w:rPr>
          <w:rFonts w:ascii="Courier New" w:hAnsi="Courier New" w:cs="Courier New"/>
        </w:rPr>
      </w:pPr>
      <w:r w:rsidRPr="00264BC6">
        <w:rPr>
          <w:rFonts w:ascii="Courier New" w:hAnsi="Courier New" w:cs="Courier New"/>
        </w:rPr>
        <w:t>F.  After the agent opens the proposals, the proposals are irrevocable for the period specified in the request for proposals, except as provided in section 34</w:t>
      </w:r>
      <w:r w:rsidRPr="00264BC6">
        <w:rPr>
          <w:rFonts w:ascii="Courier New" w:hAnsi="Courier New" w:cs="Courier New"/>
        </w:rPr>
        <w:noBreakHyphen/>
        <w:t>603, subsection F or section 34</w:t>
      </w:r>
      <w:r w:rsidR="00862F9A" w:rsidRPr="00264BC6">
        <w:rPr>
          <w:rFonts w:ascii="Courier New" w:hAnsi="Courier New" w:cs="Courier New"/>
        </w:rPr>
        <w:noBreakHyphen/>
      </w:r>
      <w:r w:rsidRPr="00264BC6">
        <w:rPr>
          <w:rFonts w:ascii="Courier New" w:hAnsi="Courier New" w:cs="Courier New"/>
        </w:rPr>
        <w:t>604, subsection F.  If a proposer is allowed to withdraw its proposal before award, no action may be had against the proposer or the bid security.</w:t>
      </w:r>
    </w:p>
    <w:p w14:paraId="544D81B1" w14:textId="77777777" w:rsidR="00F540AD" w:rsidRPr="00264BC6" w:rsidRDefault="0028525B" w:rsidP="0028525B">
      <w:pPr>
        <w:pStyle w:val="P06-00"/>
        <w:rPr>
          <w:rFonts w:ascii="Courier New" w:hAnsi="Courier New" w:cs="Courier New"/>
        </w:rPr>
      </w:pPr>
      <w:r w:rsidRPr="00264BC6">
        <w:rPr>
          <w:rFonts w:ascii="Courier New" w:hAnsi="Courier New" w:cs="Courier New"/>
        </w:rPr>
        <w:t xml:space="preserve">G.  All bonds given by a contractor and surety pursuant to this section, regardless of their actual form, are deemed by law to be the form required and set forth in this section. </w:t>
      </w:r>
      <w:r w:rsidRPr="00264BC6">
        <w:rPr>
          <w:rFonts w:ascii="Courier New" w:hAnsi="Courier New" w:cs="Courier New"/>
        </w:rPr>
        <w:fldChar w:fldCharType="begin"/>
      </w:r>
      <w:r w:rsidRPr="00264BC6">
        <w:rPr>
          <w:rFonts w:ascii="Courier New" w:hAnsi="Courier New" w:cs="Courier New"/>
        </w:rPr>
        <w:instrText xml:space="preserve"> COMMENTS END_STATUTE \* MERGEFORMAT </w:instrText>
      </w:r>
      <w:r w:rsidRPr="00264BC6">
        <w:rPr>
          <w:rFonts w:ascii="Courier New" w:hAnsi="Courier New" w:cs="Courier New"/>
        </w:rPr>
        <w:fldChar w:fldCharType="separate"/>
      </w:r>
      <w:r w:rsidRPr="00264BC6">
        <w:rPr>
          <w:rFonts w:ascii="Courier New" w:hAnsi="Courier New" w:cs="Courier New"/>
          <w:vanish/>
        </w:rPr>
        <w:t>END_STATUTE</w:t>
      </w:r>
      <w:r w:rsidRPr="00264BC6">
        <w:rPr>
          <w:rFonts w:ascii="Courier New" w:hAnsi="Courier New" w:cs="Courier New"/>
        </w:rPr>
        <w:fldChar w:fldCharType="end"/>
      </w:r>
    </w:p>
    <w:sectPr w:rsidR="00F540AD" w:rsidRPr="00264BC6" w:rsidSect="0028525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4177" w14:textId="77777777" w:rsidR="0028525B" w:rsidRDefault="0028525B">
      <w:r>
        <w:separator/>
      </w:r>
    </w:p>
  </w:endnote>
  <w:endnote w:type="continuationSeparator" w:id="0">
    <w:p w14:paraId="24819A86" w14:textId="77777777" w:rsidR="0028525B" w:rsidRDefault="0028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5917" w14:textId="77777777" w:rsidR="0028525B" w:rsidRDefault="0028525B">
      <w:r>
        <w:separator/>
      </w:r>
    </w:p>
  </w:footnote>
  <w:footnote w:type="continuationSeparator" w:id="0">
    <w:p w14:paraId="5A796B5B" w14:textId="77777777" w:rsidR="0028525B" w:rsidRDefault="00285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20032063">
    <w:abstractNumId w:val="8"/>
  </w:num>
  <w:num w:numId="2" w16cid:durableId="374552111">
    <w:abstractNumId w:val="8"/>
  </w:num>
  <w:num w:numId="3" w16cid:durableId="1802771632">
    <w:abstractNumId w:val="7"/>
  </w:num>
  <w:num w:numId="4" w16cid:durableId="1971131808">
    <w:abstractNumId w:val="7"/>
  </w:num>
  <w:num w:numId="5" w16cid:durableId="1196772166">
    <w:abstractNumId w:val="10"/>
  </w:num>
  <w:num w:numId="6" w16cid:durableId="1022852376">
    <w:abstractNumId w:val="11"/>
  </w:num>
  <w:num w:numId="7" w16cid:durableId="981618045">
    <w:abstractNumId w:val="12"/>
  </w:num>
  <w:num w:numId="8" w16cid:durableId="668287341">
    <w:abstractNumId w:val="9"/>
  </w:num>
  <w:num w:numId="9" w16cid:durableId="292828556">
    <w:abstractNumId w:val="6"/>
  </w:num>
  <w:num w:numId="10" w16cid:durableId="715160278">
    <w:abstractNumId w:val="5"/>
  </w:num>
  <w:num w:numId="11" w16cid:durableId="1428231096">
    <w:abstractNumId w:val="4"/>
  </w:num>
  <w:num w:numId="12" w16cid:durableId="1584610411">
    <w:abstractNumId w:val="3"/>
  </w:num>
  <w:num w:numId="13" w16cid:durableId="307438716">
    <w:abstractNumId w:val="2"/>
  </w:num>
  <w:num w:numId="14" w16cid:durableId="624315642">
    <w:abstractNumId w:val="1"/>
  </w:num>
  <w:num w:numId="15" w16cid:durableId="134377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5B"/>
    <w:rsid w:val="00010503"/>
    <w:rsid w:val="00033AE7"/>
    <w:rsid w:val="00264BC6"/>
    <w:rsid w:val="0028525B"/>
    <w:rsid w:val="00862F9A"/>
    <w:rsid w:val="009A2B7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7B9F5"/>
  <w15:chartTrackingRefBased/>
  <w15:docId w15:val="{1FC59F15-76F7-488F-A8DB-BE75F63F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8525B"/>
    <w:rPr>
      <w:rFonts w:ascii="Letter Gothic-Drafting" w:hAnsi="Letter Gothic-Drafting"/>
      <w:b/>
      <w:snapToGrid w:val="0"/>
    </w:rPr>
  </w:style>
  <w:style w:type="character" w:customStyle="1" w:styleId="SEC06-17Char">
    <w:name w:val="SEC 06-17 Char"/>
    <w:link w:val="SEC06-17"/>
    <w:rsid w:val="0028525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721</Words>
  <Characters>3944</Characters>
  <Application>Microsoft Office Word</Application>
  <DocSecurity>0</DocSecurity>
  <Lines>73</Lines>
  <Paragraphs>10</Paragraphs>
  <ScaleCrop>false</ScaleCrop>
  <HeadingPairs>
    <vt:vector size="2" baseType="variant">
      <vt:variant>
        <vt:lpstr>Title</vt:lpstr>
      </vt:variant>
      <vt:variant>
        <vt:i4>1</vt:i4>
      </vt:variant>
    </vt:vector>
  </HeadingPairs>
  <TitlesOfParts>
    <vt:vector size="1" baseType="lpstr">
      <vt:lpstr>34-608; Bid security for design_x001e_build and job_x001e_order_x001e_contracting construction services_x000d_</vt:lpstr>
    </vt:vector>
  </TitlesOfParts>
  <Company>LCS</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34-608; Bid security for design-build and job-order-contracting construction services</dc:title>
  <dc:subject>Bid security for design-build and job-order-contracting construction services</dc:subject>
  <dc:creator>Arizona Legislative Council</dc:creator>
  <cp:keywords/>
  <dc:description>0037.docx - 542R - 2020</dc:description>
  <cp:lastModifiedBy>dbupdate</cp:lastModifiedBy>
  <cp:revision>2</cp:revision>
  <cp:lastPrinted>2020-08-04T17:56:00Z</cp:lastPrinted>
  <dcterms:created xsi:type="dcterms:W3CDTF">2025-09-20T23:15:00Z</dcterms:created>
  <dcterms:modified xsi:type="dcterms:W3CDTF">2025-09-20T23:15:00Z</dcterms:modified>
</cp:coreProperties>
</file>