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C9F99" w14:textId="543FCBC7" w:rsidR="00615372" w:rsidRPr="00D34490" w:rsidRDefault="00615372" w:rsidP="00615372">
      <w:pPr>
        <w:pStyle w:val="SEC06-18"/>
        <w:rPr>
          <w:rFonts w:ascii="Courier New" w:hAnsi="Courier New" w:cs="Courier New"/>
        </w:rPr>
      </w:pPr>
      <w:r w:rsidRPr="00D34490">
        <w:rPr>
          <w:rFonts w:ascii="Courier New" w:hAnsi="Courier New" w:cs="Courier New"/>
        </w:rPr>
        <w:fldChar w:fldCharType="begin"/>
      </w:r>
      <w:r w:rsidRPr="00D34490">
        <w:rPr>
          <w:rFonts w:ascii="Courier New" w:hAnsi="Courier New" w:cs="Courier New"/>
        </w:rPr>
        <w:instrText xml:space="preserve"> COMMENTS START_STATUTE \* MERGEFORMAT </w:instrText>
      </w:r>
      <w:r w:rsidRPr="00D34490">
        <w:rPr>
          <w:rFonts w:ascii="Courier New" w:hAnsi="Courier New" w:cs="Courier New"/>
        </w:rPr>
        <w:fldChar w:fldCharType="separate"/>
      </w:r>
      <w:r w:rsidRPr="00D34490">
        <w:rPr>
          <w:rFonts w:ascii="Courier New" w:hAnsi="Courier New" w:cs="Courier New"/>
          <w:vanish/>
        </w:rPr>
        <w:t>START_STATUTE</w:t>
      </w:r>
      <w:r w:rsidRPr="00D34490">
        <w:rPr>
          <w:rFonts w:ascii="Courier New" w:hAnsi="Courier New" w:cs="Courier New"/>
        </w:rPr>
        <w:fldChar w:fldCharType="end"/>
      </w:r>
      <w:r w:rsidRPr="00D34490">
        <w:rPr>
          <w:rStyle w:val="SNUM"/>
          <w:rFonts w:ascii="Courier New" w:hAnsi="Courier New" w:cs="Courier New"/>
        </w:rPr>
        <w:t>33-1807.</w:t>
      </w:r>
      <w:r w:rsidRPr="00D34490">
        <w:rPr>
          <w:rFonts w:ascii="Courier New" w:hAnsi="Courier New" w:cs="Courier New"/>
        </w:rPr>
        <w:t>  </w:t>
      </w:r>
      <w:r w:rsidRPr="00D34490">
        <w:rPr>
          <w:rStyle w:val="SECHEAD"/>
          <w:rFonts w:ascii="Courier New" w:hAnsi="Courier New" w:cs="Courier New"/>
        </w:rPr>
        <w:t>Common expense liens; priority; mechanics' and materialmen's liens; notice</w:t>
      </w:r>
    </w:p>
    <w:p w14:paraId="1DA36FC0" w14:textId="77777777" w:rsidR="00615372" w:rsidRPr="00D34490" w:rsidRDefault="00615372" w:rsidP="00615372">
      <w:pPr>
        <w:pStyle w:val="P06-00"/>
        <w:rPr>
          <w:rFonts w:ascii="Courier New" w:hAnsi="Courier New" w:cs="Courier New"/>
        </w:rPr>
      </w:pPr>
      <w:bookmarkStart w:id="0" w:name="_Hlk193711433"/>
      <w:bookmarkStart w:id="1" w:name="_Hlk193709776"/>
      <w:r w:rsidRPr="00D34490">
        <w:rPr>
          <w:rFonts w:ascii="Courier New" w:hAnsi="Courier New" w:cs="Courier New"/>
        </w:rPr>
        <w:t xml:space="preserve">A.  The association has a common expense lien on a property for any assessment levied against that property from the time the assessment becomes due.  The association's common expense lien may be foreclosed in the same manner as a mortgage on real estate but may be foreclosed only if the owner has been and remains delinquent in the payment of </w:t>
      </w:r>
      <w:r w:rsidRPr="00D34490">
        <w:rPr>
          <w:rFonts w:ascii="Courier New" w:eastAsiaTheme="majorEastAsia" w:hAnsi="Courier New" w:cs="Courier New"/>
        </w:rPr>
        <w:t>any assessment or portion of the assessment</w:t>
      </w:r>
      <w:r w:rsidRPr="00D34490">
        <w:rPr>
          <w:rFonts w:ascii="Courier New" w:hAnsi="Courier New" w:cs="Courier New"/>
        </w:rPr>
        <w:t xml:space="preserve"> for a period of </w:t>
      </w:r>
      <w:r w:rsidRPr="00D34490">
        <w:rPr>
          <w:rFonts w:ascii="Courier New" w:eastAsiaTheme="majorEastAsia" w:hAnsi="Courier New" w:cs="Courier New"/>
        </w:rPr>
        <w:t>eighteen months</w:t>
      </w:r>
      <w:r w:rsidRPr="00D34490">
        <w:rPr>
          <w:rFonts w:ascii="Courier New" w:hAnsi="Courier New" w:cs="Courier New"/>
        </w:rPr>
        <w:t xml:space="preserve"> or in the amount of </w:t>
      </w:r>
      <w:r w:rsidRPr="00D34490">
        <w:rPr>
          <w:rFonts w:ascii="Courier New" w:eastAsiaTheme="majorEastAsia" w:hAnsi="Courier New" w:cs="Courier New"/>
        </w:rPr>
        <w:t>$10,000</w:t>
      </w:r>
      <w:r w:rsidRPr="00D34490">
        <w:rPr>
          <w:rStyle w:val="AmendCode"/>
          <w:rFonts w:ascii="Courier New" w:eastAsiaTheme="majorEastAsia" w:hAnsi="Courier New" w:cs="Courier New"/>
        </w:rPr>
        <w:t xml:space="preserve"> </w:t>
      </w:r>
      <w:r w:rsidRPr="00D34490">
        <w:rPr>
          <w:rFonts w:ascii="Courier New" w:hAnsi="Courier New" w:cs="Courier New"/>
        </w:rPr>
        <w:t>or more, whichever occurs first, as determined on the date the action is filed.</w:t>
      </w:r>
      <w:bookmarkEnd w:id="0"/>
      <w:r w:rsidRPr="00D34490">
        <w:rPr>
          <w:rFonts w:ascii="Courier New" w:hAnsi="Courier New" w:cs="Courier New"/>
        </w:rPr>
        <w:t xml:space="preserve">  For any special assessment with an initial value of $10,000 or more, only the eighteen</w:t>
      </w:r>
      <w:r w:rsidRPr="00D34490">
        <w:rPr>
          <w:rFonts w:ascii="Courier New" w:hAnsi="Courier New" w:cs="Courier New"/>
        </w:rPr>
        <w:noBreakHyphen/>
        <w:t>month delinquency threshold applies.  The association board of directors shall exercise reasonable efforts to communicate with the member and offer a reasonable payment plan before filing a foreclosure action.  If an assessment is payable in installments, the full amount of the assessment is a common expense lien from the time the first installment of the assessment becomes due.</w:t>
      </w:r>
      <w:bookmarkEnd w:id="1"/>
      <w:r w:rsidRPr="00D34490">
        <w:rPr>
          <w:rFonts w:ascii="Courier New" w:hAnsi="Courier New" w:cs="Courier New"/>
        </w:rPr>
        <w:t xml:space="preserve"> </w:t>
      </w:r>
    </w:p>
    <w:p w14:paraId="2202D0F3" w14:textId="77777777" w:rsidR="00615372" w:rsidRPr="00D34490" w:rsidRDefault="00615372" w:rsidP="00615372">
      <w:pPr>
        <w:pStyle w:val="P06-00"/>
        <w:rPr>
          <w:rFonts w:ascii="Courier New" w:hAnsi="Courier New" w:cs="Courier New"/>
        </w:rPr>
      </w:pPr>
      <w:r w:rsidRPr="00D34490">
        <w:rPr>
          <w:rFonts w:ascii="Courier New" w:hAnsi="Courier New" w:cs="Courier New"/>
        </w:rPr>
        <w:t xml:space="preserve">B.  Notwithstanding any provision in the community documents, member </w:t>
      </w:r>
      <w:r w:rsidRPr="00D34490">
        <w:rPr>
          <w:rFonts w:ascii="Courier New" w:eastAsiaTheme="majorEastAsia" w:hAnsi="Courier New" w:cs="Courier New"/>
        </w:rPr>
        <w:t xml:space="preserve">expenses </w:t>
      </w:r>
      <w:r w:rsidRPr="00D34490">
        <w:rPr>
          <w:rFonts w:ascii="Courier New" w:hAnsi="Courier New" w:cs="Courier New"/>
        </w:rPr>
        <w:t xml:space="preserve">are not enforceable as common expense liens under this section. The association has a judgment lien for member </w:t>
      </w:r>
      <w:r w:rsidRPr="00D34490">
        <w:rPr>
          <w:rFonts w:ascii="Courier New" w:eastAsiaTheme="majorEastAsia" w:hAnsi="Courier New" w:cs="Courier New"/>
        </w:rPr>
        <w:t xml:space="preserve">expenses </w:t>
      </w:r>
      <w:r w:rsidRPr="00D34490">
        <w:rPr>
          <w:rFonts w:ascii="Courier New" w:hAnsi="Courier New" w:cs="Courier New"/>
        </w:rPr>
        <w:t xml:space="preserve">after the entry of a judgment in a civil suit for those member </w:t>
      </w:r>
      <w:r w:rsidRPr="00D34490">
        <w:rPr>
          <w:rFonts w:ascii="Courier New" w:eastAsiaTheme="majorEastAsia" w:hAnsi="Courier New" w:cs="Courier New"/>
        </w:rPr>
        <w:t xml:space="preserve">expenses </w:t>
      </w:r>
      <w:r w:rsidRPr="00D34490">
        <w:rPr>
          <w:rFonts w:ascii="Courier New" w:hAnsi="Courier New" w:cs="Courier New"/>
        </w:rPr>
        <w:t xml:space="preserve">from a court of competent jurisdiction and the recording of that judgment in the office of the county recorder as otherwise provided by law.  The association's judgment lien for member </w:t>
      </w:r>
      <w:r w:rsidRPr="00D34490">
        <w:rPr>
          <w:rFonts w:ascii="Courier New" w:eastAsiaTheme="majorEastAsia" w:hAnsi="Courier New" w:cs="Courier New"/>
        </w:rPr>
        <w:t xml:space="preserve">expenses </w:t>
      </w:r>
      <w:r w:rsidRPr="00D34490">
        <w:rPr>
          <w:rFonts w:ascii="Courier New" w:hAnsi="Courier New" w:cs="Courier New"/>
        </w:rPr>
        <w:t>may not be foreclosed and is effective only on conveyance of any interest in the real property.</w:t>
      </w:r>
    </w:p>
    <w:p w14:paraId="6116B698" w14:textId="77777777" w:rsidR="00615372" w:rsidRPr="00D34490" w:rsidRDefault="00615372" w:rsidP="00615372">
      <w:pPr>
        <w:pStyle w:val="P06-00"/>
        <w:rPr>
          <w:rFonts w:ascii="Courier New" w:hAnsi="Courier New" w:cs="Courier New"/>
        </w:rPr>
      </w:pPr>
      <w:r w:rsidRPr="00D34490">
        <w:rPr>
          <w:rFonts w:ascii="Courier New" w:hAnsi="Courier New" w:cs="Courier New"/>
        </w:rPr>
        <w:t>C.  A common expense lien under this section is prior to all other liens, interests and encumbrances on a property except:</w:t>
      </w:r>
    </w:p>
    <w:p w14:paraId="3F67C786" w14:textId="77777777" w:rsidR="00615372" w:rsidRPr="00D34490" w:rsidRDefault="00615372" w:rsidP="00615372">
      <w:pPr>
        <w:pStyle w:val="P06-00"/>
        <w:rPr>
          <w:rFonts w:ascii="Courier New" w:hAnsi="Courier New" w:cs="Courier New"/>
        </w:rPr>
      </w:pPr>
      <w:r w:rsidRPr="00D34490">
        <w:rPr>
          <w:rFonts w:ascii="Courier New" w:hAnsi="Courier New" w:cs="Courier New"/>
        </w:rPr>
        <w:t>1.  Liens and encumbrances recorded before the recordation of the declaration.</w:t>
      </w:r>
    </w:p>
    <w:p w14:paraId="0B5E4583" w14:textId="77777777" w:rsidR="00615372" w:rsidRPr="00D34490" w:rsidRDefault="00615372" w:rsidP="00615372">
      <w:pPr>
        <w:pStyle w:val="P06-00"/>
        <w:rPr>
          <w:rFonts w:ascii="Courier New" w:hAnsi="Courier New" w:cs="Courier New"/>
        </w:rPr>
      </w:pPr>
      <w:r w:rsidRPr="00D34490">
        <w:rPr>
          <w:rFonts w:ascii="Courier New" w:hAnsi="Courier New" w:cs="Courier New"/>
        </w:rPr>
        <w:t>2.  A recorded first mortgage on the property, a seller's interest in a first contract for sale pursuant to chapter 6, article 3 of this title on the property recorded before the common expense lien arising pursuant to subsection A of this section or a recorded first deed of trust on the property.</w:t>
      </w:r>
    </w:p>
    <w:p w14:paraId="3A9D604C" w14:textId="77777777" w:rsidR="00615372" w:rsidRPr="00D34490" w:rsidRDefault="00615372" w:rsidP="00615372">
      <w:pPr>
        <w:pStyle w:val="P06-00"/>
        <w:rPr>
          <w:rFonts w:ascii="Courier New" w:hAnsi="Courier New" w:cs="Courier New"/>
        </w:rPr>
      </w:pPr>
      <w:r w:rsidRPr="00D34490">
        <w:rPr>
          <w:rFonts w:ascii="Courier New" w:hAnsi="Courier New" w:cs="Courier New"/>
        </w:rPr>
        <w:t>3.  Liens for real estate taxes and other governmental assessments or charges against the property.</w:t>
      </w:r>
    </w:p>
    <w:p w14:paraId="428415CE" w14:textId="77777777" w:rsidR="00615372" w:rsidRPr="00D34490" w:rsidRDefault="00615372" w:rsidP="00615372">
      <w:pPr>
        <w:pStyle w:val="P06-00"/>
        <w:rPr>
          <w:rFonts w:ascii="Courier New" w:hAnsi="Courier New" w:cs="Courier New"/>
        </w:rPr>
      </w:pPr>
      <w:r w:rsidRPr="00D34490">
        <w:rPr>
          <w:rFonts w:ascii="Courier New" w:hAnsi="Courier New" w:cs="Courier New"/>
        </w:rPr>
        <w:t>D.  Subsection C of this section does not affect the priority of mechanics' or materialmen's liens.  The common expense lien under this section is not subject to chapter 8 of this title.</w:t>
      </w:r>
    </w:p>
    <w:p w14:paraId="604563A4" w14:textId="77777777" w:rsidR="00615372" w:rsidRPr="00D34490" w:rsidRDefault="00615372" w:rsidP="00615372">
      <w:pPr>
        <w:pStyle w:val="P06-00"/>
        <w:rPr>
          <w:rFonts w:ascii="Courier New" w:hAnsi="Courier New" w:cs="Courier New"/>
        </w:rPr>
      </w:pPr>
      <w:r w:rsidRPr="00D34490">
        <w:rPr>
          <w:rFonts w:ascii="Courier New" w:hAnsi="Courier New" w:cs="Courier New"/>
        </w:rPr>
        <w:t>E.  Unless the declaration otherwise provides, if two or more associations have common expense liens created at any time on the same real estate those common expense liens have equal priority.</w:t>
      </w:r>
    </w:p>
    <w:p w14:paraId="610C6251" w14:textId="77777777" w:rsidR="00615372" w:rsidRPr="00D34490" w:rsidRDefault="00615372" w:rsidP="00615372">
      <w:pPr>
        <w:pStyle w:val="P06-00"/>
        <w:rPr>
          <w:rFonts w:ascii="Courier New" w:hAnsi="Courier New" w:cs="Courier New"/>
        </w:rPr>
      </w:pPr>
      <w:r w:rsidRPr="00D34490">
        <w:rPr>
          <w:rFonts w:ascii="Courier New" w:hAnsi="Courier New" w:cs="Courier New"/>
        </w:rPr>
        <w:t xml:space="preserve">F.  Recording the declaration constitutes record notice and perfection of the common expense lien.  Further recordation of any claim of common expense lien under this section is not required. </w:t>
      </w:r>
    </w:p>
    <w:p w14:paraId="3324B22A" w14:textId="77777777" w:rsidR="00615372" w:rsidRPr="00D34490" w:rsidRDefault="00615372" w:rsidP="00615372">
      <w:pPr>
        <w:pStyle w:val="P06-00"/>
        <w:rPr>
          <w:rFonts w:ascii="Courier New" w:hAnsi="Courier New" w:cs="Courier New"/>
        </w:rPr>
      </w:pPr>
      <w:r w:rsidRPr="00D34490">
        <w:rPr>
          <w:rFonts w:ascii="Courier New" w:hAnsi="Courier New" w:cs="Courier New"/>
        </w:rPr>
        <w:t>G.  A common expense lien is extinguished unless proceedings to enforce the common expense lien are instituted within six years after the full amount of the assessment becomes due.</w:t>
      </w:r>
    </w:p>
    <w:p w14:paraId="21D3CEF3" w14:textId="77777777" w:rsidR="00615372" w:rsidRPr="00D34490" w:rsidRDefault="00615372" w:rsidP="00615372">
      <w:pPr>
        <w:pStyle w:val="P06-00"/>
        <w:rPr>
          <w:rFonts w:ascii="Courier New" w:hAnsi="Courier New" w:cs="Courier New"/>
        </w:rPr>
      </w:pPr>
      <w:r w:rsidRPr="00D34490">
        <w:rPr>
          <w:rFonts w:ascii="Courier New" w:hAnsi="Courier New" w:cs="Courier New"/>
        </w:rPr>
        <w:t>H.  This section does not prohibit:</w:t>
      </w:r>
    </w:p>
    <w:p w14:paraId="55B70403" w14:textId="77777777" w:rsidR="00615372" w:rsidRPr="00D34490" w:rsidRDefault="00615372" w:rsidP="00615372">
      <w:pPr>
        <w:pStyle w:val="P06-00"/>
        <w:rPr>
          <w:rFonts w:ascii="Courier New" w:hAnsi="Courier New" w:cs="Courier New"/>
        </w:rPr>
      </w:pPr>
      <w:r w:rsidRPr="00D34490">
        <w:rPr>
          <w:rFonts w:ascii="Courier New" w:hAnsi="Courier New" w:cs="Courier New"/>
        </w:rPr>
        <w:t>1.  Actions to recover amounts for which subsection A or B of this section creates a lien.</w:t>
      </w:r>
    </w:p>
    <w:p w14:paraId="6921C8B8" w14:textId="77777777" w:rsidR="00615372" w:rsidRPr="00D34490" w:rsidRDefault="00615372" w:rsidP="00615372">
      <w:pPr>
        <w:pStyle w:val="P06-00"/>
        <w:rPr>
          <w:rFonts w:ascii="Courier New" w:hAnsi="Courier New" w:cs="Courier New"/>
        </w:rPr>
      </w:pPr>
      <w:r w:rsidRPr="00D34490">
        <w:rPr>
          <w:rFonts w:ascii="Courier New" w:hAnsi="Courier New" w:cs="Courier New"/>
        </w:rPr>
        <w:t>2.  An association from taking a deed in lieu of foreclosure.</w:t>
      </w:r>
    </w:p>
    <w:p w14:paraId="501E2EAF" w14:textId="77777777" w:rsidR="00615372" w:rsidRPr="00D34490" w:rsidRDefault="00615372" w:rsidP="00615372">
      <w:pPr>
        <w:pStyle w:val="P06-00"/>
        <w:rPr>
          <w:rFonts w:ascii="Courier New" w:hAnsi="Courier New" w:cs="Courier New"/>
        </w:rPr>
      </w:pPr>
      <w:r w:rsidRPr="00D34490">
        <w:rPr>
          <w:rFonts w:ascii="Courier New" w:hAnsi="Courier New" w:cs="Courier New"/>
        </w:rPr>
        <w:t>I.  A judgment or decree in any action brought under this section may include costs and reasonable attorney fees for the prevailing party.</w:t>
      </w:r>
    </w:p>
    <w:p w14:paraId="30F1C25F" w14:textId="77777777" w:rsidR="00615372" w:rsidRPr="00D34490" w:rsidRDefault="00615372" w:rsidP="00615372">
      <w:pPr>
        <w:pStyle w:val="P06-00"/>
        <w:rPr>
          <w:rFonts w:ascii="Courier New" w:hAnsi="Courier New" w:cs="Courier New"/>
        </w:rPr>
      </w:pPr>
      <w:r w:rsidRPr="00D34490">
        <w:rPr>
          <w:rFonts w:ascii="Courier New" w:hAnsi="Courier New" w:cs="Courier New"/>
        </w:rPr>
        <w:t>J.  On written request, the association shall furnish to a lienholder, escrow agent, member or person designated by a member a statement setting forth the amount of any unpaid liens prescribed by subsection A or B of this section against the property.  The association shall furnish the statement within ten days after receipt of the request.  The statement is binding on the association if the statement is requested by an escrow agency that is licensed pursuant to title 6, chapter 7.  Failure to provide the statement to the escrow agent within the time provided for in this subsection extinguishes any lien for any unpaid assessment then due.</w:t>
      </w:r>
    </w:p>
    <w:p w14:paraId="45BA8556" w14:textId="77777777" w:rsidR="00615372" w:rsidRPr="00D34490" w:rsidRDefault="00615372" w:rsidP="00615372">
      <w:pPr>
        <w:pStyle w:val="P06-00"/>
        <w:rPr>
          <w:rFonts w:ascii="Courier New" w:hAnsi="Courier New" w:cs="Courier New"/>
        </w:rPr>
      </w:pPr>
      <w:r w:rsidRPr="00D34490">
        <w:rPr>
          <w:rFonts w:ascii="Courier New" w:hAnsi="Courier New" w:cs="Courier New"/>
        </w:rPr>
        <w:t xml:space="preserve">K.  Notwithstanding any provision in the community documents or in any contract between the association and a management company or any other agent of the association, including any agreement or contract with any attorney, unless the member directs otherwise, all payments received on a member's account shall be applied first to any unpaid assessments, due but not delinquent assessments, unpaid charges for late payment of those assessments if authorized in the declaration, unpaid reasonable collection fees and costs incurred or applied by the association, and unpaid attorney fees and costs incurred with respect to those assessments if awarded by a court, in that order, with any remaining amounts applied next to other unpaid fees, charges and monetary penalties or interest </w:t>
      </w:r>
      <w:r w:rsidRPr="00D34490">
        <w:rPr>
          <w:rFonts w:ascii="Courier New" w:eastAsiaTheme="majorEastAsia" w:hAnsi="Courier New" w:cs="Courier New"/>
        </w:rPr>
        <w:t>and late charges</w:t>
      </w:r>
      <w:r w:rsidRPr="00D34490">
        <w:rPr>
          <w:rFonts w:ascii="Courier New" w:hAnsi="Courier New" w:cs="Courier New"/>
        </w:rPr>
        <w:t xml:space="preserve"> on any of those amounts.</w:t>
      </w:r>
    </w:p>
    <w:p w14:paraId="1F9A1161" w14:textId="77777777" w:rsidR="00615372" w:rsidRPr="00D34490" w:rsidRDefault="00615372" w:rsidP="00615372">
      <w:pPr>
        <w:pStyle w:val="P06-00"/>
        <w:rPr>
          <w:rFonts w:ascii="Courier New" w:hAnsi="Courier New" w:cs="Courier New"/>
        </w:rPr>
      </w:pPr>
      <w:r w:rsidRPr="00D34490">
        <w:rPr>
          <w:rFonts w:ascii="Courier New" w:hAnsi="Courier New" w:cs="Courier New"/>
        </w:rPr>
        <w:t xml:space="preserve">L.  For a delinquent account for unpaid common expense liens, the association shall </w:t>
      </w:r>
      <w:r w:rsidRPr="00D34490">
        <w:rPr>
          <w:rFonts w:ascii="Courier New" w:eastAsiaTheme="majorEastAsia" w:hAnsi="Courier New" w:cs="Courier New"/>
        </w:rPr>
        <w:t>provide</w:t>
      </w:r>
      <w:r w:rsidRPr="00D34490">
        <w:rPr>
          <w:rFonts w:ascii="Courier New" w:hAnsi="Courier New" w:cs="Courier New"/>
        </w:rPr>
        <w:t xml:space="preserve"> the following written notice to the member at the member's address </w:t>
      </w:r>
      <w:r w:rsidRPr="00D34490">
        <w:rPr>
          <w:rFonts w:ascii="Courier New" w:eastAsiaTheme="majorEastAsia" w:hAnsi="Courier New" w:cs="Courier New"/>
        </w:rPr>
        <w:t xml:space="preserve">as provided to the association </w:t>
      </w:r>
      <w:r w:rsidRPr="00D34490">
        <w:rPr>
          <w:rFonts w:ascii="Courier New" w:hAnsi="Courier New" w:cs="Courier New"/>
        </w:rPr>
        <w:t>at least thirty days before authorizing an attorney, or a collection agency that is not acting as the association's managing agent, to begin collection activity on behalf of the association:</w:t>
      </w:r>
    </w:p>
    <w:p w14:paraId="7499879C" w14:textId="77777777" w:rsidR="00615372" w:rsidRPr="00D34490" w:rsidRDefault="00615372" w:rsidP="00615372">
      <w:pPr>
        <w:pStyle w:val="BLK06-06"/>
        <w:rPr>
          <w:rFonts w:ascii="Courier New" w:hAnsi="Courier New" w:cs="Courier New"/>
        </w:rPr>
      </w:pPr>
      <w:r w:rsidRPr="00D34490">
        <w:rPr>
          <w:rFonts w:ascii="Courier New" w:hAnsi="Courier New" w:cs="Courier New"/>
        </w:rPr>
        <w:t>Your account is delinquent.  If you do not bring your account current or make arrangements that are approved by the association to bring your account current within thirty days after the date of this notice, your account will be turned over for further collection proceedings.  Such collection proceedings could include bringing a foreclosure action against your property.</w:t>
      </w:r>
    </w:p>
    <w:p w14:paraId="40F44F8D" w14:textId="77777777" w:rsidR="00615372" w:rsidRPr="00D34490" w:rsidRDefault="00615372" w:rsidP="00615372">
      <w:pPr>
        <w:pStyle w:val="P06-00"/>
        <w:ind w:firstLine="0"/>
        <w:rPr>
          <w:rFonts w:ascii="Courier New" w:hAnsi="Courier New" w:cs="Courier New"/>
        </w:rPr>
      </w:pPr>
      <w:r w:rsidRPr="00D34490">
        <w:rPr>
          <w:rFonts w:ascii="Courier New" w:hAnsi="Courier New" w:cs="Courier New"/>
        </w:rPr>
        <w:t>The notice shall be in bold-faced type or all capital letters and shall include the contact information for the person that the member may contact to discuss payment.  The notice shall be sent by certified mail, return receipt requested</w:t>
      </w:r>
      <w:r w:rsidRPr="00D34490">
        <w:rPr>
          <w:rFonts w:ascii="Courier New" w:eastAsiaTheme="majorEastAsia" w:hAnsi="Courier New" w:cs="Courier New"/>
        </w:rPr>
        <w:t>, and may be included within other correspondence sent to the member regarding the member's delinquent account</w:t>
      </w:r>
      <w:r w:rsidRPr="00D34490">
        <w:rPr>
          <w:rFonts w:ascii="Courier New" w:hAnsi="Courier New" w:cs="Courier New"/>
        </w:rPr>
        <w:t>.</w:t>
      </w:r>
    </w:p>
    <w:p w14:paraId="779CB301" w14:textId="77777777" w:rsidR="00615372" w:rsidRPr="00D34490" w:rsidRDefault="00615372" w:rsidP="00615372">
      <w:pPr>
        <w:pStyle w:val="P06-00"/>
        <w:rPr>
          <w:rFonts w:ascii="Courier New" w:eastAsiaTheme="majorEastAsia" w:hAnsi="Courier New" w:cs="Courier New"/>
        </w:rPr>
      </w:pPr>
      <w:r w:rsidRPr="00D34490">
        <w:rPr>
          <w:rFonts w:ascii="Courier New" w:eastAsiaTheme="majorEastAsia" w:hAnsi="Courier New" w:cs="Courier New"/>
        </w:rPr>
        <w:t>M.  Except for planned communities that have fewer than fifty lots and that do not contract with a third party to perform management services on behalf of the association, the association shall provide a statement of account in lieu of a periodic payment book to the member with the same frequency that assessments are provided for in the declaration.  The statement of account shall include the current account balance due and the immediately preceding ledger history.  If the association offers the statement of account by electronic means, a member may opt to receive the statement electronically.  The association may stop providing any further statements of account to a member if collection activity begins by an attorney, or a collection agency that is not acting as the association's managing agent, regarding that member's unpaid account.  After collection activity begins, a member may request statements of account by written request to the attorney or collection agency.  Any request by a member for a statement of account after collection activity begins by an attorney or a collection agency that is not acting as the association's managing agent must be fulfilled by the attorney or the collection agency responsible for the collection.  The statement of account provided by the attorney or collection agency responsible for the collection shall include all amounts claimed to be owing to resolve the delinquency through the date set forth in the statement, including attorney fees and costs, regardless of whether such amounts have been reduced to judgment.</w:t>
      </w:r>
    </w:p>
    <w:p w14:paraId="518C24F3" w14:textId="77777777" w:rsidR="00615372" w:rsidRPr="00D34490" w:rsidRDefault="00615372" w:rsidP="00615372">
      <w:pPr>
        <w:pStyle w:val="P06-00"/>
        <w:rPr>
          <w:rFonts w:ascii="Courier New" w:hAnsi="Courier New" w:cs="Courier New"/>
        </w:rPr>
      </w:pPr>
      <w:r w:rsidRPr="00D34490">
        <w:rPr>
          <w:rFonts w:ascii="Courier New" w:hAnsi="Courier New" w:cs="Courier New"/>
        </w:rPr>
        <w:t>N.  An agent for the association may collect on behalf of the association directly from a member the assessments and other amounts owed by cash or check, by mailed or hand-delivered bank drafts, checks, cashier's checks or money orders, by credit, charge or debit card or by other electronic means.  For any form of payment other than for cash or for mailed or hand</w:t>
      </w:r>
      <w:r w:rsidRPr="00D34490">
        <w:rPr>
          <w:rFonts w:ascii="Courier New" w:hAnsi="Courier New" w:cs="Courier New"/>
        </w:rPr>
        <w:noBreakHyphen/>
        <w:t>delivered bank drafts, checks, cashier's checks or money orders, the agent may charge a convenience fee to the member that is approximately the amount charged to the agent by a third-party service provider.</w:t>
      </w:r>
    </w:p>
    <w:p w14:paraId="2515CF4C" w14:textId="10387613" w:rsidR="00F540AD" w:rsidRPr="00D34490" w:rsidRDefault="00615372" w:rsidP="00615372">
      <w:pPr>
        <w:pStyle w:val="P06-00"/>
        <w:rPr>
          <w:rFonts w:ascii="Courier New" w:hAnsi="Courier New" w:cs="Courier New"/>
        </w:rPr>
      </w:pPr>
      <w:r w:rsidRPr="00D34490">
        <w:rPr>
          <w:rFonts w:ascii="Courier New" w:hAnsi="Courier New" w:cs="Courier New"/>
        </w:rPr>
        <w:t xml:space="preserve">O.  The association may not transfer ownership or control of debt for common expense liens or member </w:t>
      </w:r>
      <w:r w:rsidRPr="00D34490">
        <w:rPr>
          <w:rFonts w:ascii="Courier New" w:eastAsiaTheme="majorEastAsia" w:hAnsi="Courier New" w:cs="Courier New"/>
        </w:rPr>
        <w:t>expenses</w:t>
      </w:r>
      <w:r w:rsidRPr="00D34490">
        <w:rPr>
          <w:rFonts w:ascii="Courier New" w:hAnsi="Courier New" w:cs="Courier New"/>
        </w:rPr>
        <w:t xml:space="preserve">. </w:t>
      </w:r>
      <w:r w:rsidRPr="00D34490">
        <w:rPr>
          <w:rFonts w:ascii="Courier New" w:hAnsi="Courier New" w:cs="Courier New"/>
        </w:rPr>
        <w:fldChar w:fldCharType="begin"/>
      </w:r>
      <w:r w:rsidRPr="00D34490">
        <w:rPr>
          <w:rFonts w:ascii="Courier New" w:hAnsi="Courier New" w:cs="Courier New"/>
        </w:rPr>
        <w:instrText xml:space="preserve"> COMMENTS END_STATUTE \* MERGEFORMAT </w:instrText>
      </w:r>
      <w:r w:rsidRPr="00D34490">
        <w:rPr>
          <w:rFonts w:ascii="Courier New" w:hAnsi="Courier New" w:cs="Courier New"/>
        </w:rPr>
        <w:fldChar w:fldCharType="separate"/>
      </w:r>
      <w:r w:rsidRPr="00D34490">
        <w:rPr>
          <w:rFonts w:ascii="Courier New" w:hAnsi="Courier New" w:cs="Courier New"/>
          <w:vanish/>
        </w:rPr>
        <w:t>END_STATUTE</w:t>
      </w:r>
      <w:r w:rsidRPr="00D34490">
        <w:rPr>
          <w:rFonts w:ascii="Courier New" w:hAnsi="Courier New" w:cs="Courier New"/>
        </w:rPr>
        <w:fldChar w:fldCharType="end"/>
      </w:r>
    </w:p>
    <w:sectPr w:rsidR="00F540AD" w:rsidRPr="00D34490" w:rsidSect="0061537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670E9" w14:textId="77777777" w:rsidR="00435B39" w:rsidRDefault="00435B39">
      <w:r>
        <w:separator/>
      </w:r>
    </w:p>
  </w:endnote>
  <w:endnote w:type="continuationSeparator" w:id="0">
    <w:p w14:paraId="6E48E2C5" w14:textId="77777777" w:rsidR="00435B39" w:rsidRDefault="00435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D20AD" w14:textId="77777777" w:rsidR="00435B39" w:rsidRDefault="00435B39">
      <w:r>
        <w:separator/>
      </w:r>
    </w:p>
  </w:footnote>
  <w:footnote w:type="continuationSeparator" w:id="0">
    <w:p w14:paraId="3EB8F2F0" w14:textId="77777777" w:rsidR="00435B39" w:rsidRDefault="00435B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85848863">
    <w:abstractNumId w:val="8"/>
  </w:num>
  <w:num w:numId="2" w16cid:durableId="1467240192">
    <w:abstractNumId w:val="8"/>
  </w:num>
  <w:num w:numId="3" w16cid:durableId="1693990837">
    <w:abstractNumId w:val="7"/>
  </w:num>
  <w:num w:numId="4" w16cid:durableId="181671127">
    <w:abstractNumId w:val="7"/>
  </w:num>
  <w:num w:numId="5" w16cid:durableId="1177035413">
    <w:abstractNumId w:val="10"/>
  </w:num>
  <w:num w:numId="6" w16cid:durableId="1494838222">
    <w:abstractNumId w:val="11"/>
  </w:num>
  <w:num w:numId="7" w16cid:durableId="1479371919">
    <w:abstractNumId w:val="12"/>
  </w:num>
  <w:num w:numId="8" w16cid:durableId="1045135316">
    <w:abstractNumId w:val="9"/>
  </w:num>
  <w:num w:numId="9" w16cid:durableId="1697727276">
    <w:abstractNumId w:val="6"/>
  </w:num>
  <w:num w:numId="10" w16cid:durableId="1349720288">
    <w:abstractNumId w:val="5"/>
  </w:num>
  <w:num w:numId="11" w16cid:durableId="552545838">
    <w:abstractNumId w:val="4"/>
  </w:num>
  <w:num w:numId="12" w16cid:durableId="604117106">
    <w:abstractNumId w:val="3"/>
  </w:num>
  <w:num w:numId="13" w16cid:durableId="2105031622">
    <w:abstractNumId w:val="2"/>
  </w:num>
  <w:num w:numId="14" w16cid:durableId="96948102">
    <w:abstractNumId w:val="1"/>
  </w:num>
  <w:num w:numId="15" w16cid:durableId="1163161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372"/>
    <w:rsid w:val="00010503"/>
    <w:rsid w:val="00033AE7"/>
    <w:rsid w:val="00435B39"/>
    <w:rsid w:val="00615372"/>
    <w:rsid w:val="00A128F1"/>
    <w:rsid w:val="00B8058C"/>
    <w:rsid w:val="00D3449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9BACC"/>
  <w15:chartTrackingRefBased/>
  <w15:docId w15:val="{00F2F334-22C0-4A49-ABEB-3C62D1DF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15372"/>
    <w:rPr>
      <w:rFonts w:ascii="Letter Gothic-Drafting" w:hAnsi="Letter Gothic-Drafting"/>
      <w:b/>
      <w:snapToGrid w:val="0"/>
    </w:rPr>
  </w:style>
  <w:style w:type="character" w:customStyle="1" w:styleId="AmendCode">
    <w:name w:val="AmendCode"/>
    <w:uiPriority w:val="1"/>
    <w:qFormat/>
    <w:rsid w:val="00615372"/>
    <w:rPr>
      <w:caps w:val="0"/>
      <w:smallCaps w:val="0"/>
      <w:strike w:val="0"/>
      <w:dstrike w:val="0"/>
      <w:noProof w:val="0"/>
      <w:color w:val="008001"/>
      <w:sz w:val="20"/>
      <w:u w:val="none" w:color="008001"/>
      <w:lang w:val="en-US"/>
    </w:rPr>
  </w:style>
  <w:style w:type="character" w:customStyle="1" w:styleId="SEC06-18Char">
    <w:name w:val="SEC 06-18 Char"/>
    <w:link w:val="SEC06-18"/>
    <w:rsid w:val="0061537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1337</Words>
  <Characters>6929</Characters>
  <Application>Microsoft Office Word</Application>
  <DocSecurity>0</DocSecurity>
  <Lines>130</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33-1807; Common expense liens; priority; mechanics' and materialmen's liens; notice</dc:title>
  <dc:subject>Common expense liens; priority; mechanics' and materialmen's liens; notice</dc:subject>
  <dc:creator>Arizona Legislative Council</dc:creator>
  <cp:keywords/>
  <dc:description>0162.docx - 572R - 2026</dc:description>
  <cp:lastModifiedBy>dbupdate</cp:lastModifiedBy>
  <cp:revision>2</cp:revision>
  <dcterms:created xsi:type="dcterms:W3CDTF">2026-09-09T21:07:00Z</dcterms:created>
  <dcterms:modified xsi:type="dcterms:W3CDTF">2026-09-09T21:07:00Z</dcterms:modified>
</cp:coreProperties>
</file>