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D49B3" w14:textId="77777777" w:rsidR="000200A0" w:rsidRPr="00A066F9" w:rsidRDefault="00B05564">
      <w:pPr>
        <w:pStyle w:val="SEC06-18"/>
        <w:keepNext/>
        <w:rPr>
          <w:rFonts w:ascii="Courier New" w:hAnsi="Courier New"/>
        </w:rPr>
      </w:pPr>
      <w:r w:rsidRPr="00A066F9">
        <w:rPr>
          <w:rFonts w:ascii="Courier New" w:hAnsi="Courier New"/>
          <w:vanish/>
        </w:rPr>
        <w:fldChar w:fldCharType="begin"/>
      </w:r>
      <w:r w:rsidRPr="00A066F9">
        <w:rPr>
          <w:rFonts w:ascii="Courier New" w:hAnsi="Courier New"/>
          <w:vanish/>
        </w:rPr>
        <w:instrText xml:space="preserve"> COMMENTS START_STATUTE \* MERGEFORMAT </w:instrText>
      </w:r>
      <w:r w:rsidRPr="00A066F9">
        <w:rPr>
          <w:rFonts w:ascii="Courier New" w:hAnsi="Courier New"/>
          <w:vanish/>
        </w:rPr>
        <w:fldChar w:fldCharType="separate"/>
      </w:r>
      <w:proofErr w:type="spellStart"/>
      <w:r w:rsidRPr="00A066F9">
        <w:rPr>
          <w:rFonts w:ascii="Courier New" w:hAnsi="Courier New"/>
          <w:vanish/>
        </w:rPr>
        <w:t>START_STATUTE</w:t>
      </w:r>
      <w:r w:rsidRPr="00A066F9">
        <w:rPr>
          <w:rFonts w:ascii="Courier New" w:hAnsi="Courier New"/>
          <w:vanish/>
        </w:rPr>
        <w:fldChar w:fldCharType="end"/>
      </w:r>
      <w:r w:rsidR="000200A0" w:rsidRPr="00A066F9">
        <w:rPr>
          <w:rStyle w:val="SNUM"/>
          <w:rFonts w:ascii="Courier New" w:hAnsi="Courier New"/>
        </w:rPr>
        <w:t>33</w:t>
      </w:r>
      <w:proofErr w:type="spellEnd"/>
      <w:r w:rsidR="000200A0" w:rsidRPr="00A066F9">
        <w:rPr>
          <w:rStyle w:val="SNUM"/>
          <w:rFonts w:ascii="Courier New" w:hAnsi="Courier New"/>
        </w:rPr>
        <w:t>-1436</w:t>
      </w:r>
      <w:r w:rsidR="000200A0" w:rsidRPr="00A066F9">
        <w:rPr>
          <w:rFonts w:ascii="Courier New" w:hAnsi="Courier New"/>
        </w:rPr>
        <w:t>.  </w:t>
      </w:r>
      <w:r w:rsidR="000200A0" w:rsidRPr="00A066F9">
        <w:rPr>
          <w:rStyle w:val="SECHEAD"/>
          <w:rFonts w:ascii="Courier New" w:hAnsi="Courier New"/>
        </w:rPr>
        <w:t>Statement of policy; amendment; contents; new statements</w:t>
      </w:r>
    </w:p>
    <w:p w14:paraId="5A911252" w14:textId="77777777" w:rsidR="000200A0" w:rsidRPr="00A066F9" w:rsidRDefault="000200A0">
      <w:pPr>
        <w:pStyle w:val="P06-00"/>
        <w:keepNext/>
        <w:rPr>
          <w:rFonts w:ascii="Courier New" w:hAnsi="Courier New"/>
          <w:noProof w:val="0"/>
        </w:rPr>
      </w:pPr>
      <w:r w:rsidRPr="00A066F9">
        <w:rPr>
          <w:rFonts w:ascii="Courier New" w:hAnsi="Courier New"/>
          <w:noProof w:val="0"/>
        </w:rPr>
        <w:t>A.  Before execution of the rental agreement the landlord or any person authorized to enter into the rental agreement shall provide the tenant with the statements of policy of the mobile home park and the date of expiration of each statement.  The landlord or any successor in interest shall not delete or amend any statement of policy while it is in force.</w:t>
      </w:r>
    </w:p>
    <w:p w14:paraId="0A78B9C5" w14:textId="77777777" w:rsidR="000200A0" w:rsidRPr="00A066F9" w:rsidRDefault="000200A0">
      <w:pPr>
        <w:pStyle w:val="P06-00"/>
        <w:rPr>
          <w:rFonts w:ascii="Courier New" w:hAnsi="Courier New"/>
          <w:noProof w:val="0"/>
        </w:rPr>
      </w:pPr>
      <w:r w:rsidRPr="00A066F9">
        <w:rPr>
          <w:rFonts w:ascii="Courier New" w:hAnsi="Courier New"/>
          <w:noProof w:val="0"/>
        </w:rPr>
        <w:t>B.  The statements of policy shall be attached to the rental agreement and shall include a statement of the following:</w:t>
      </w:r>
    </w:p>
    <w:p w14:paraId="547B7635" w14:textId="77777777" w:rsidR="000200A0" w:rsidRPr="00A066F9" w:rsidRDefault="000200A0">
      <w:pPr>
        <w:pStyle w:val="P06-00"/>
        <w:rPr>
          <w:rFonts w:ascii="Courier New" w:hAnsi="Courier New"/>
          <w:noProof w:val="0"/>
        </w:rPr>
      </w:pPr>
      <w:r w:rsidRPr="00A066F9">
        <w:rPr>
          <w:rFonts w:ascii="Courier New" w:hAnsi="Courier New"/>
          <w:noProof w:val="0"/>
        </w:rPr>
        <w:t>1.  The classification of the mobile home park as a family community or a housing community for older persons.</w:t>
      </w:r>
    </w:p>
    <w:p w14:paraId="1F72BF93" w14:textId="77777777" w:rsidR="000200A0" w:rsidRPr="00A066F9" w:rsidRDefault="000200A0">
      <w:pPr>
        <w:pStyle w:val="P06-00"/>
        <w:rPr>
          <w:rFonts w:ascii="Courier New" w:hAnsi="Courier New"/>
          <w:noProof w:val="0"/>
        </w:rPr>
      </w:pPr>
      <w:r w:rsidRPr="00A066F9">
        <w:rPr>
          <w:rFonts w:ascii="Courier New" w:hAnsi="Courier New"/>
          <w:noProof w:val="0"/>
        </w:rPr>
        <w:t>2.  The period of time before any change in use is expected.</w:t>
      </w:r>
    </w:p>
    <w:p w14:paraId="102C2899" w14:textId="77777777" w:rsidR="000200A0" w:rsidRPr="00A066F9" w:rsidRDefault="000200A0">
      <w:pPr>
        <w:pStyle w:val="P06-00"/>
        <w:rPr>
          <w:rFonts w:ascii="Courier New" w:hAnsi="Courier New"/>
          <w:noProof w:val="0"/>
        </w:rPr>
      </w:pPr>
      <w:r w:rsidRPr="00A066F9">
        <w:rPr>
          <w:rFonts w:ascii="Courier New" w:hAnsi="Courier New"/>
          <w:noProof w:val="0"/>
        </w:rPr>
        <w:t>3.  Any method of determining rent changes.</w:t>
      </w:r>
    </w:p>
    <w:p w14:paraId="091E1FEC" w14:textId="77777777" w:rsidR="000200A0" w:rsidRPr="00A066F9" w:rsidRDefault="000200A0">
      <w:pPr>
        <w:pStyle w:val="P06-00"/>
        <w:rPr>
          <w:rFonts w:ascii="Courier New" w:hAnsi="Courier New"/>
          <w:noProof w:val="0"/>
        </w:rPr>
      </w:pPr>
      <w:r w:rsidRPr="00A066F9">
        <w:rPr>
          <w:rFonts w:ascii="Courier New" w:hAnsi="Courier New"/>
          <w:noProof w:val="0"/>
        </w:rPr>
        <w:t>4.  The right of first refusal on the sale of the mobile home park if any is given to the tenants and under what conditions the right may be exercised.</w:t>
      </w:r>
    </w:p>
    <w:p w14:paraId="63BB45E6" w14:textId="77777777" w:rsidR="000200A0" w:rsidRPr="00A066F9" w:rsidRDefault="000200A0">
      <w:pPr>
        <w:pStyle w:val="P06-00"/>
        <w:rPr>
          <w:rFonts w:ascii="Courier New" w:hAnsi="Courier New"/>
          <w:noProof w:val="0"/>
        </w:rPr>
      </w:pPr>
      <w:r w:rsidRPr="00A066F9">
        <w:rPr>
          <w:rFonts w:ascii="Courier New" w:hAnsi="Courier New"/>
          <w:noProof w:val="0"/>
        </w:rPr>
        <w:t>5.  The size and other specifications of mobile homes allowed in the mobile home park including whether the mobile home must be new or used and whether it must be set at ground level or above ground level.</w:t>
      </w:r>
    </w:p>
    <w:p w14:paraId="227565FE" w14:textId="77777777" w:rsidR="000200A0" w:rsidRPr="00A066F9" w:rsidRDefault="000200A0">
      <w:pPr>
        <w:pStyle w:val="P06-00"/>
        <w:rPr>
          <w:rFonts w:ascii="Courier New" w:hAnsi="Courier New"/>
          <w:noProof w:val="0"/>
        </w:rPr>
      </w:pPr>
      <w:r w:rsidRPr="00A066F9">
        <w:rPr>
          <w:rFonts w:ascii="Courier New" w:hAnsi="Courier New"/>
          <w:noProof w:val="0"/>
        </w:rPr>
        <w:t>6.  The improvements required as a condition of tenancy.  If consistent with the rental agreement, the statement of policy may require improvements that the tenant will be required to furnish, install and maintain to the mobile home space being rented and that constitute permanent improvements that cannot be removed at the expiration of the rental agreement including the estimated cost of each permanent improvement.  Any change in a statement of policy regarding permanent improvements does not apply to an existing tenant or to any renewal of a rental agreement by an existing tenant.</w:t>
      </w:r>
    </w:p>
    <w:p w14:paraId="0CD68829" w14:textId="77777777" w:rsidR="000200A0" w:rsidRPr="00A066F9" w:rsidRDefault="000200A0">
      <w:pPr>
        <w:pStyle w:val="P06-00"/>
        <w:rPr>
          <w:rFonts w:ascii="Courier New" w:hAnsi="Courier New"/>
        </w:rPr>
      </w:pPr>
      <w:r w:rsidRPr="00A066F9">
        <w:rPr>
          <w:rFonts w:ascii="Courier New" w:hAnsi="Courier New"/>
        </w:rPr>
        <w:t>7.  That insuring the mobile home is the tenant's responsibility including fire department response insurance in unincorporated areas.</w:t>
      </w:r>
    </w:p>
    <w:p w14:paraId="1D3239EE" w14:textId="77777777" w:rsidR="000200A0" w:rsidRPr="00A066F9" w:rsidRDefault="000200A0">
      <w:pPr>
        <w:pStyle w:val="P06-00"/>
        <w:rPr>
          <w:rFonts w:ascii="Courier New" w:hAnsi="Courier New"/>
          <w:noProof w:val="0"/>
        </w:rPr>
      </w:pPr>
      <w:r w:rsidRPr="00A066F9">
        <w:rPr>
          <w:rFonts w:ascii="Courier New" w:hAnsi="Courier New"/>
          <w:noProof w:val="0"/>
        </w:rPr>
        <w:t>C.  At least sixty days before the expiration of a statement of policy, the landlord shall notify all of the tenants of any new statement of policy.</w:t>
      </w:r>
    </w:p>
    <w:p w14:paraId="2AE5194F" w14:textId="77777777" w:rsidR="000200A0" w:rsidRPr="00A066F9" w:rsidRDefault="000200A0">
      <w:pPr>
        <w:pStyle w:val="P06-00"/>
        <w:rPr>
          <w:rFonts w:ascii="Courier New" w:hAnsi="Courier New"/>
          <w:noProof w:val="0"/>
        </w:rPr>
      </w:pPr>
      <w:r w:rsidRPr="00A066F9">
        <w:rPr>
          <w:rFonts w:ascii="Courier New" w:hAnsi="Courier New"/>
          <w:noProof w:val="0"/>
        </w:rPr>
        <w:t>D.  Beginning on January 1, 2000, a landlord may have only one set of statements of policy in effect at any period of time and that set of statements of policy applies to all tenants.  A landlord with more than one set of statements of policy in effect on January 1, 2000 shall provide to all tenants by February 1, 2000 a copy of the set with the longest expiration date and that set of statements of policy applies to all tenants at that park.</w:t>
      </w:r>
      <w:r w:rsidR="00B05564" w:rsidRPr="00A066F9">
        <w:rPr>
          <w:rFonts w:ascii="Courier New" w:hAnsi="Courier New"/>
          <w:vanish/>
        </w:rPr>
        <w:t xml:space="preserve"> </w:t>
      </w:r>
      <w:r w:rsidR="00B05564" w:rsidRPr="00A066F9">
        <w:rPr>
          <w:rFonts w:ascii="Courier New" w:hAnsi="Courier New"/>
          <w:vanish/>
        </w:rPr>
        <w:fldChar w:fldCharType="begin"/>
      </w:r>
      <w:r w:rsidR="00B05564" w:rsidRPr="00A066F9">
        <w:rPr>
          <w:rFonts w:ascii="Courier New" w:hAnsi="Courier New"/>
          <w:vanish/>
        </w:rPr>
        <w:instrText xml:space="preserve"> COMMENTS END_STATUTE \* MERGEFORMAT </w:instrText>
      </w:r>
      <w:r w:rsidR="00B05564" w:rsidRPr="00A066F9">
        <w:rPr>
          <w:rFonts w:ascii="Courier New" w:hAnsi="Courier New"/>
          <w:vanish/>
        </w:rPr>
        <w:fldChar w:fldCharType="separate"/>
      </w:r>
      <w:r w:rsidR="00B05564" w:rsidRPr="00A066F9">
        <w:rPr>
          <w:rFonts w:ascii="Courier New" w:hAnsi="Courier New"/>
          <w:vanish/>
        </w:rPr>
        <w:t>END_STATUTE</w:t>
      </w:r>
      <w:r w:rsidR="00B05564" w:rsidRPr="00A066F9">
        <w:rPr>
          <w:rFonts w:ascii="Courier New" w:hAnsi="Courier New"/>
          <w:vanish/>
        </w:rPr>
        <w:fldChar w:fldCharType="end"/>
      </w:r>
    </w:p>
    <w:sectPr w:rsidR="000200A0" w:rsidRPr="00A066F9">
      <w:pgSz w:w="12240" w:h="15840"/>
      <w:pgMar w:top="1440" w:right="1440" w:bottom="1440" w:left="1440" w:header="720" w:footer="720" w:gutter="0"/>
      <w:paperSrc w:first="271" w:other="27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564"/>
    <w:rsid w:val="000200A0"/>
    <w:rsid w:val="00A066F9"/>
    <w:rsid w:val="00B05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5ED700"/>
  <w15:chartTrackingRefBased/>
  <w15:docId w15:val="{ED25F0BA-87B6-4A52-B9F9-812F1C148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noProof w:val="0"/>
      <w:lang w:val="en-US"/>
    </w:rPr>
  </w:style>
  <w:style w:type="paragraph" w:customStyle="1" w:styleId="BLK00-00">
    <w:name w:val="BLK 00-00"/>
    <w:basedOn w:val="Normal"/>
    <w:pPr>
      <w:ind w:right="720"/>
      <w:jc w:val="both"/>
    </w:pPr>
    <w:rPr>
      <w:rFonts w:ascii="Letter-Gothic-Drafting" w:hAnsi="Letter-Gothic-Drafting"/>
      <w:b/>
      <w:snapToGrid w:val="0"/>
      <w:sz w:val="20"/>
    </w:rPr>
  </w:style>
  <w:style w:type="paragraph" w:customStyle="1" w:styleId="BLK06-00">
    <w:name w:val="BLK 06-00"/>
    <w:basedOn w:val="Normal"/>
    <w:pPr>
      <w:ind w:right="720" w:firstLine="720"/>
      <w:jc w:val="both"/>
    </w:pPr>
    <w:rPr>
      <w:rFonts w:ascii="Letter-Gothic-Drafting" w:hAnsi="Letter-Gothic-Drafting"/>
      <w:b/>
      <w:snapToGrid w:val="0"/>
      <w:sz w:val="20"/>
    </w:rPr>
  </w:style>
  <w:style w:type="paragraph" w:customStyle="1" w:styleId="BLK06-06">
    <w:name w:val="BLK 06-06"/>
    <w:basedOn w:val="Normal"/>
    <w:pPr>
      <w:widowControl w:val="0"/>
      <w:ind w:left="720" w:right="720"/>
      <w:jc w:val="both"/>
    </w:pPr>
    <w:rPr>
      <w:rFonts w:ascii="Letter-Gothic-Drafting" w:hAnsi="Letter-Gothic-Drafting"/>
      <w:b/>
      <w:snapToGrid w:val="0"/>
      <w:sz w:val="20"/>
    </w:rPr>
  </w:style>
  <w:style w:type="paragraph" w:customStyle="1" w:styleId="BLK06-12">
    <w:name w:val="BLK 06-12"/>
    <w:basedOn w:val="Normal"/>
    <w:pPr>
      <w:ind w:left="1440" w:right="720" w:hanging="720"/>
      <w:jc w:val="both"/>
    </w:pPr>
    <w:rPr>
      <w:rFonts w:ascii="Letter-Gothic-Drafting" w:hAnsi="Letter-Gothic-Drafting"/>
      <w:b/>
      <w:snapToGrid w:val="0"/>
      <w:sz w:val="20"/>
    </w:rPr>
  </w:style>
  <w:style w:type="paragraph" w:customStyle="1" w:styleId="BLK06-14">
    <w:name w:val="BLK 06-14"/>
    <w:basedOn w:val="Normal"/>
    <w:pPr>
      <w:ind w:left="1685" w:right="720" w:hanging="965"/>
      <w:jc w:val="both"/>
    </w:pPr>
    <w:rPr>
      <w:rFonts w:ascii="Letter-Gothic-Drafting" w:hAnsi="Letter-Gothic-Drafting"/>
      <w:b/>
      <w:snapToGrid w:val="0"/>
      <w:sz w:val="20"/>
    </w:rPr>
  </w:style>
  <w:style w:type="paragraph" w:customStyle="1" w:styleId="BLK06-17">
    <w:name w:val="BLK 06-17"/>
    <w:basedOn w:val="Normal"/>
    <w:pPr>
      <w:ind w:left="2040" w:right="720" w:hanging="1320"/>
      <w:jc w:val="both"/>
    </w:pPr>
    <w:rPr>
      <w:rFonts w:ascii="Letter-Gothic-Drafting" w:hAnsi="Letter-Gothic-Drafting"/>
      <w:b/>
      <w:snapToGrid w:val="0"/>
      <w:sz w:val="20"/>
    </w:rPr>
  </w:style>
  <w:style w:type="paragraph" w:customStyle="1" w:styleId="BLK06-18">
    <w:name w:val="BLK 06-18"/>
    <w:basedOn w:val="Normal"/>
    <w:pPr>
      <w:ind w:left="2160" w:right="720" w:hanging="1440"/>
      <w:jc w:val="both"/>
    </w:pPr>
    <w:rPr>
      <w:rFonts w:ascii="Letter-Gothic-Drafting" w:hAnsi="Letter-Gothic-Drafting"/>
      <w:b/>
      <w:snapToGrid w:val="0"/>
      <w:sz w:val="20"/>
    </w:rPr>
  </w:style>
  <w:style w:type="paragraph" w:customStyle="1" w:styleId="BLK06-19">
    <w:name w:val="BLK 06-19"/>
    <w:basedOn w:val="Normal"/>
    <w:pPr>
      <w:ind w:left="2275" w:right="720" w:hanging="1555"/>
      <w:jc w:val="both"/>
    </w:pPr>
    <w:rPr>
      <w:rFonts w:ascii="Letter-Gothic-Drafting" w:hAnsi="Letter-Gothic-Drafting"/>
      <w:b/>
      <w:snapToGrid w:val="0"/>
      <w:sz w:val="20"/>
    </w:rPr>
  </w:style>
  <w:style w:type="paragraph" w:customStyle="1" w:styleId="BLK06-20">
    <w:name w:val="BLK 06-20"/>
    <w:basedOn w:val="Normal"/>
    <w:pPr>
      <w:ind w:left="2405" w:right="720" w:hanging="1685"/>
      <w:jc w:val="both"/>
    </w:pPr>
    <w:rPr>
      <w:rFonts w:ascii="Letter-Gothic-Drafting" w:hAnsi="Letter-Gothic-Drafting"/>
      <w:b/>
      <w:snapToGrid w:val="0"/>
      <w:sz w:val="20"/>
    </w:rPr>
  </w:style>
  <w:style w:type="paragraph" w:customStyle="1" w:styleId="BLK06-21">
    <w:name w:val="BLK 06-21"/>
    <w:basedOn w:val="Normal"/>
    <w:pPr>
      <w:widowControl w:val="0"/>
      <w:ind w:left="2520" w:right="720" w:hanging="1800"/>
      <w:jc w:val="both"/>
    </w:pPr>
    <w:rPr>
      <w:rFonts w:ascii="Letter-Gothic-Drafting" w:hAnsi="Letter-Gothic-Drafting"/>
      <w:b/>
      <w:snapToGrid w:val="0"/>
      <w:sz w:val="20"/>
    </w:rPr>
  </w:style>
  <w:style w:type="paragraph" w:customStyle="1" w:styleId="BLK11-06">
    <w:name w:val="BLK 11-06"/>
    <w:basedOn w:val="Normal"/>
    <w:pPr>
      <w:ind w:left="720" w:right="720" w:firstLine="605"/>
      <w:jc w:val="both"/>
    </w:pPr>
    <w:rPr>
      <w:rFonts w:ascii="Letter-Gothic-Drafting" w:hAnsi="Letter-Gothic-Drafting"/>
      <w:b/>
      <w:snapToGrid w:val="0"/>
      <w:sz w:val="20"/>
    </w:rPr>
  </w:style>
  <w:style w:type="paragraph" w:customStyle="1" w:styleId="BLK12-06">
    <w:name w:val="BLK 12-06"/>
    <w:basedOn w:val="Normal"/>
    <w:pPr>
      <w:ind w:left="720" w:right="720" w:firstLine="720"/>
      <w:jc w:val="both"/>
    </w:pPr>
    <w:rPr>
      <w:rFonts w:ascii="Letter-Gothic-Drafting" w:hAnsi="Letter-Gothic-Drafting"/>
      <w:b/>
      <w:snapToGrid w:val="0"/>
      <w:sz w:val="20"/>
    </w:rPr>
  </w:style>
  <w:style w:type="paragraph" w:customStyle="1" w:styleId="BLK12-24">
    <w:name w:val="BLK 12-24"/>
    <w:basedOn w:val="Normal"/>
    <w:pPr>
      <w:ind w:left="2880" w:right="720" w:hanging="1440"/>
      <w:jc w:val="both"/>
    </w:pPr>
    <w:rPr>
      <w:rFonts w:ascii="Letter-Gothic-Drafting" w:hAnsi="Letter-Gothic-Drafting"/>
      <w:b/>
      <w:snapToGrid w:val="0"/>
      <w:sz w:val="20"/>
    </w:rPr>
  </w:style>
  <w:style w:type="paragraph" w:customStyle="1" w:styleId="BLK12-27">
    <w:name w:val="BLK 12-27"/>
    <w:basedOn w:val="Normal"/>
    <w:pPr>
      <w:ind w:left="3240" w:right="720" w:hanging="1800"/>
      <w:jc w:val="both"/>
    </w:pPr>
    <w:rPr>
      <w:rFonts w:ascii="Letter-Gothic-Drafting" w:hAnsi="Letter-Gothic-Drafting"/>
      <w:b/>
      <w:snapToGrid w:val="0"/>
      <w:sz w:val="20"/>
    </w:rPr>
  </w:style>
  <w:style w:type="paragraph" w:customStyle="1" w:styleId="BLK18-12">
    <w:name w:val="BLK 18-12"/>
    <w:basedOn w:val="Normal"/>
    <w:pPr>
      <w:ind w:left="1440" w:right="720" w:firstLine="720"/>
      <w:jc w:val="both"/>
    </w:pPr>
    <w:rPr>
      <w:rFonts w:ascii="Letter-Gothic-Drafting" w:hAnsi="Letter-Gothic-Drafting"/>
      <w:b/>
      <w:snapToGrid w:val="0"/>
      <w:sz w:val="20"/>
    </w:rPr>
  </w:style>
  <w:style w:type="paragraph" w:customStyle="1" w:styleId="BLK18-30">
    <w:name w:val="BLK 18-30"/>
    <w:basedOn w:val="Normal"/>
    <w:pPr>
      <w:ind w:left="4320" w:right="720" w:hanging="2160"/>
      <w:jc w:val="both"/>
    </w:pPr>
    <w:rPr>
      <w:rFonts w:ascii="Letter-Gothic-Drafting" w:hAnsi="Letter-Gothic-Drafting"/>
      <w:b/>
      <w:snapToGrid w:val="0"/>
      <w:sz w:val="20"/>
    </w:rPr>
  </w:style>
  <w:style w:type="paragraph" w:customStyle="1" w:styleId="BLK35-35">
    <w:name w:val="BLK 35-35"/>
    <w:basedOn w:val="Normal"/>
    <w:pPr>
      <w:ind w:left="4205" w:right="720"/>
      <w:jc w:val="both"/>
    </w:pPr>
    <w:rPr>
      <w:rFonts w:ascii="Letter-Gothic-Drafting" w:hAnsi="Letter-Gothic-Drafting"/>
      <w:b/>
      <w:snapToGrid w:val="0"/>
      <w:sz w:val="20"/>
    </w:rPr>
  </w:style>
  <w:style w:type="paragraph" w:styleId="BlockText">
    <w:name w:val="Block Text"/>
    <w:basedOn w:val="Normal"/>
    <w:semiHidden/>
    <w:pPr>
      <w:tabs>
        <w:tab w:val="left" w:pos="0"/>
        <w:tab w:val="left" w:pos="720"/>
        <w:tab w:val="left" w:pos="1440"/>
      </w:tabs>
      <w:ind w:left="720" w:right="720" w:firstLine="720"/>
      <w:jc w:val="both"/>
    </w:pPr>
    <w:rPr>
      <w:rFonts w:ascii="Letter-Gothic-Upper-Drafting" w:hAnsi="Letter-Gothic-Upper-Drafting"/>
      <w:b/>
      <w:snapToGrid w:val="0"/>
      <w:sz w:val="20"/>
    </w:rPr>
  </w:style>
  <w:style w:type="character" w:customStyle="1" w:styleId="BNUM">
    <w:name w:val="BNUM"/>
    <w:rPr>
      <w:rFonts w:ascii="Arial" w:hAnsi="Arial"/>
      <w:sz w:val="48"/>
    </w:rPr>
  </w:style>
  <w:style w:type="paragraph" w:styleId="BodyText">
    <w:name w:val="Body Text"/>
    <w:basedOn w:val="Normal"/>
    <w:semiHidden/>
    <w:pPr>
      <w:suppressLineNumbers/>
      <w:jc w:val="both"/>
    </w:pPr>
    <w:rPr>
      <w:rFonts w:ascii="Letter-Gothic-Drafting" w:hAnsi="Letter-Gothic-Drafting"/>
      <w:b/>
      <w:snapToGrid w:val="0"/>
      <w:sz w:val="20"/>
    </w:rPr>
  </w:style>
  <w:style w:type="paragraph" w:styleId="BodyTextIndent">
    <w:name w:val="Body Text Indent"/>
    <w:basedOn w:val="Normal"/>
    <w:semiHidden/>
    <w:pPr>
      <w:tabs>
        <w:tab w:val="left" w:pos="0"/>
        <w:tab w:val="left" w:pos="720"/>
      </w:tabs>
      <w:ind w:firstLine="720"/>
      <w:jc w:val="both"/>
    </w:pPr>
    <w:rPr>
      <w:rFonts w:ascii="Letter-Gothic-Drafting" w:hAnsi="Letter-Gothic-Drafting"/>
      <w:b/>
      <w:snapToGrid w:val="0"/>
      <w:sz w:val="20"/>
    </w:rPr>
  </w:style>
  <w:style w:type="character" w:styleId="CommentReference">
    <w:name w:val="annotation reference"/>
    <w:semiHidden/>
    <w:rPr>
      <w:sz w:val="16"/>
    </w:rPr>
  </w:style>
  <w:style w:type="paragraph" w:styleId="CommentText">
    <w:name w:val="annotation text"/>
    <w:basedOn w:val="Normal"/>
    <w:semiHidden/>
    <w:pPr>
      <w:widowControl w:val="0"/>
      <w:jc w:val="both"/>
    </w:pPr>
    <w:rPr>
      <w:rFonts w:ascii="Letter-Gothic-Drafting" w:hAnsi="Letter-Gothic-Drafting"/>
      <w:b/>
      <w:snapToGrid w:val="0"/>
      <w:sz w:val="20"/>
    </w:rPr>
  </w:style>
  <w:style w:type="paragraph" w:customStyle="1" w:styleId="CON12-06">
    <w:name w:val="CON 12-06"/>
    <w:basedOn w:val="Normal"/>
    <w:pPr>
      <w:ind w:left="720" w:right="1195" w:firstLine="720"/>
      <w:jc w:val="both"/>
    </w:pPr>
    <w:rPr>
      <w:rFonts w:ascii="Letter-Gothic-Drafting" w:hAnsi="Letter-Gothic-Drafting"/>
      <w:b/>
      <w:snapToGrid w:val="0"/>
      <w:sz w:val="20"/>
    </w:rPr>
  </w:style>
  <w:style w:type="paragraph" w:customStyle="1" w:styleId="CON12-18">
    <w:name w:val="CON 12-18"/>
    <w:basedOn w:val="Normal"/>
    <w:pPr>
      <w:ind w:left="2160" w:right="1195" w:hanging="720"/>
      <w:jc w:val="both"/>
    </w:pPr>
    <w:rPr>
      <w:rFonts w:ascii="Letter-Gothic-Drafting" w:hAnsi="Letter-Gothic-Drafting"/>
      <w:b/>
      <w:snapToGrid w:val="0"/>
      <w:sz w:val="20"/>
    </w:rPr>
  </w:style>
  <w:style w:type="paragraph" w:customStyle="1" w:styleId="CON12-19">
    <w:name w:val="CON 12-19"/>
    <w:basedOn w:val="Normal"/>
    <w:pPr>
      <w:ind w:left="2275" w:right="1195" w:hanging="835"/>
      <w:jc w:val="both"/>
    </w:pPr>
    <w:rPr>
      <w:rFonts w:ascii="Letter-Gothic-Drafting" w:hAnsi="Letter-Gothic-Drafting"/>
      <w:b/>
      <w:snapToGrid w:val="0"/>
      <w:sz w:val="20"/>
    </w:rPr>
  </w:style>
  <w:style w:type="paragraph" w:customStyle="1" w:styleId="CON12-20">
    <w:name w:val="CON 12-20"/>
    <w:basedOn w:val="Normal"/>
    <w:pPr>
      <w:ind w:left="2405" w:right="1195" w:hanging="965"/>
      <w:jc w:val="both"/>
    </w:pPr>
    <w:rPr>
      <w:rFonts w:ascii="Letter-Gothic-Drafting" w:hAnsi="Letter-Gothic-Drafting"/>
      <w:b/>
      <w:snapToGrid w:val="0"/>
      <w:sz w:val="20"/>
    </w:rPr>
  </w:style>
  <w:style w:type="paragraph" w:customStyle="1" w:styleId="CON12-22">
    <w:name w:val="CON 12-22"/>
    <w:basedOn w:val="Normal"/>
    <w:pPr>
      <w:ind w:left="2635" w:right="1195" w:hanging="1195"/>
      <w:jc w:val="both"/>
    </w:pPr>
    <w:rPr>
      <w:rFonts w:ascii="Letter-Gothic-Drafting" w:hAnsi="Letter-Gothic-Drafting"/>
      <w:b/>
      <w:snapToGrid w:val="0"/>
      <w:sz w:val="20"/>
    </w:rPr>
  </w:style>
  <w:style w:type="paragraph" w:customStyle="1" w:styleId="CON12-23">
    <w:name w:val="CON 12-23"/>
    <w:basedOn w:val="Normal"/>
    <w:pPr>
      <w:ind w:left="2765" w:right="1200" w:hanging="1325"/>
      <w:jc w:val="both"/>
    </w:pPr>
    <w:rPr>
      <w:rFonts w:ascii="Letter-Gothic-Drafting" w:hAnsi="Letter-Gothic-Drafting"/>
      <w:b/>
      <w:snapToGrid w:val="0"/>
      <w:sz w:val="20"/>
    </w:rPr>
  </w:style>
  <w:style w:type="paragraph" w:customStyle="1" w:styleId="CON12-24">
    <w:name w:val="CON 12-24"/>
    <w:basedOn w:val="Normal"/>
    <w:pPr>
      <w:ind w:left="2880" w:right="1200" w:hanging="1440"/>
      <w:jc w:val="both"/>
    </w:pPr>
    <w:rPr>
      <w:rFonts w:ascii="Letter-Gothic-Drafting" w:hAnsi="Letter-Gothic-Drafting"/>
      <w:b/>
      <w:snapToGrid w:val="0"/>
      <w:sz w:val="20"/>
    </w:rPr>
  </w:style>
  <w:style w:type="paragraph" w:customStyle="1" w:styleId="CON12-25">
    <w:name w:val="CON 12-25"/>
    <w:basedOn w:val="Normal"/>
    <w:pPr>
      <w:ind w:left="2995" w:right="1195" w:hanging="1555"/>
      <w:jc w:val="both"/>
    </w:pPr>
    <w:rPr>
      <w:rFonts w:ascii="Letter-Gothic-Drafting" w:hAnsi="Letter-Gothic-Drafting"/>
      <w:b/>
      <w:snapToGrid w:val="0"/>
      <w:sz w:val="20"/>
    </w:rPr>
  </w:style>
  <w:style w:type="paragraph" w:customStyle="1" w:styleId="CON12-26">
    <w:name w:val="CON 12-26"/>
    <w:basedOn w:val="Normal"/>
    <w:pPr>
      <w:ind w:left="3125" w:right="1200" w:hanging="1685"/>
      <w:jc w:val="both"/>
    </w:pPr>
    <w:rPr>
      <w:rFonts w:ascii="Letter-Gothic-Drafting" w:hAnsi="Letter-Gothic-Drafting"/>
      <w:b/>
      <w:snapToGrid w:val="0"/>
      <w:sz w:val="20"/>
    </w:rPr>
  </w:style>
  <w:style w:type="paragraph" w:customStyle="1" w:styleId="CON12-27">
    <w:name w:val="CON 12-27"/>
    <w:basedOn w:val="Normal"/>
    <w:pPr>
      <w:ind w:left="3240" w:right="1200" w:hanging="1800"/>
      <w:jc w:val="both"/>
    </w:pPr>
    <w:rPr>
      <w:rFonts w:ascii="Letter-Gothic-Drafting" w:hAnsi="Letter-Gothic-Drafting"/>
      <w:b/>
      <w:snapToGrid w:val="0"/>
      <w:sz w:val="20"/>
    </w:rPr>
  </w:style>
  <w:style w:type="paragraph" w:styleId="DocumentMap">
    <w:name w:val="Document Map"/>
    <w:basedOn w:val="Normal"/>
    <w:semiHidden/>
    <w:pPr>
      <w:widowControl w:val="0"/>
      <w:shd w:val="clear" w:color="auto" w:fill="000080"/>
      <w:jc w:val="both"/>
    </w:pPr>
    <w:rPr>
      <w:rFonts w:ascii="Tahoma" w:hAnsi="Tahoma"/>
      <w:b/>
      <w:snapToGrid w:val="0"/>
      <w:sz w:val="20"/>
    </w:rPr>
  </w:style>
  <w:style w:type="paragraph" w:styleId="Footer">
    <w:name w:val="footer"/>
    <w:basedOn w:val="Normal"/>
    <w:semiHidden/>
    <w:pPr>
      <w:widowControl w:val="0"/>
      <w:tabs>
        <w:tab w:val="center" w:pos="4320"/>
        <w:tab w:val="right" w:pos="8640"/>
      </w:tabs>
      <w:jc w:val="both"/>
    </w:pPr>
    <w:rPr>
      <w:rFonts w:ascii="Letter-Gothic-Drafting" w:hAnsi="Letter-Gothic-Drafting"/>
      <w:b/>
      <w:snapToGrid w:val="0"/>
      <w:sz w:val="20"/>
    </w:rPr>
  </w:style>
  <w:style w:type="character" w:styleId="FootnoteReference">
    <w:name w:val="footnote reference"/>
    <w:semiHidden/>
  </w:style>
  <w:style w:type="paragraph" w:styleId="Header">
    <w:name w:val="header"/>
    <w:basedOn w:val="Normal"/>
    <w:semiHidden/>
    <w:pPr>
      <w:widowControl w:val="0"/>
      <w:jc w:val="both"/>
    </w:pPr>
    <w:rPr>
      <w:rFonts w:ascii="Letter-Gothic-Drafting" w:hAnsi="Letter-Gothic-Drafting"/>
      <w:b/>
      <w:snapToGrid w:val="0"/>
      <w:sz w:val="20"/>
    </w:rPr>
  </w:style>
  <w:style w:type="character" w:customStyle="1" w:styleId="INTRO">
    <w:name w:val="INTRO"/>
    <w:rPr>
      <w:noProof w:val="0"/>
      <w:lang w:val="en-US"/>
    </w:rPr>
  </w:style>
  <w:style w:type="paragraph" w:customStyle="1" w:styleId="JUSTIFYCENTER">
    <w:name w:val="JUSTIFY CENTER"/>
    <w:basedOn w:val="Normal"/>
    <w:pPr>
      <w:jc w:val="center"/>
    </w:pPr>
    <w:rPr>
      <w:rFonts w:ascii="Letter-Gothic-Drafting" w:hAnsi="Letter-Gothic-Drafting"/>
      <w:b/>
      <w:snapToGrid w:val="0"/>
      <w:sz w:val="20"/>
    </w:rPr>
  </w:style>
  <w:style w:type="paragraph" w:customStyle="1" w:styleId="JUSTIFYFULL">
    <w:name w:val="JUSTIFY FULL"/>
    <w:basedOn w:val="Normal"/>
    <w:pPr>
      <w:widowControl w:val="0"/>
      <w:jc w:val="both"/>
    </w:pPr>
    <w:rPr>
      <w:rFonts w:ascii="Letter-Gothic-Drafting" w:hAnsi="Letter-Gothic-Drafting"/>
      <w:b/>
      <w:snapToGrid w:val="0"/>
      <w:sz w:val="20"/>
    </w:rPr>
  </w:style>
  <w:style w:type="paragraph" w:customStyle="1" w:styleId="JUSTIFYRIGHT">
    <w:name w:val="JUSTIFY RIGHT"/>
    <w:basedOn w:val="Normal"/>
    <w:pPr>
      <w:jc w:val="right"/>
    </w:pPr>
    <w:rPr>
      <w:rFonts w:ascii="Letter-Gothic-Drafting" w:hAnsi="Letter-Gothic-Drafting"/>
      <w:b/>
      <w:snapToGrid w:val="0"/>
      <w:sz w:val="20"/>
    </w:rPr>
  </w:style>
  <w:style w:type="character" w:styleId="LineNumber">
    <w:name w:val="line number"/>
    <w:basedOn w:val="DefaultParagraphFont"/>
    <w:semiHidden/>
  </w:style>
  <w:style w:type="character" w:customStyle="1" w:styleId="O">
    <w:name w:val="O"/>
    <w:rPr>
      <w:strike/>
      <w:dstrike w:val="0"/>
      <w:noProof w:val="0"/>
      <w:color w:val="FF0000"/>
      <w:lang w:val="en-US"/>
    </w:rPr>
  </w:style>
  <w:style w:type="paragraph" w:customStyle="1" w:styleId="P00-00">
    <w:name w:val="P 00-00"/>
    <w:basedOn w:val="Normal"/>
    <w:pPr>
      <w:jc w:val="both"/>
    </w:pPr>
    <w:rPr>
      <w:rFonts w:ascii="Letter-Gothic-Drafting" w:hAnsi="Letter-Gothic-Drafting"/>
      <w:b/>
      <w:snapToGrid w:val="0"/>
      <w:sz w:val="20"/>
    </w:rPr>
  </w:style>
  <w:style w:type="paragraph" w:customStyle="1" w:styleId="P00-06">
    <w:name w:val="P 00-06"/>
    <w:basedOn w:val="Normal"/>
    <w:pPr>
      <w:ind w:left="720" w:hanging="720"/>
      <w:jc w:val="both"/>
    </w:pPr>
    <w:rPr>
      <w:rFonts w:ascii="Letter-Gothic-Drafting" w:hAnsi="Letter-Gothic-Drafting"/>
      <w:b/>
      <w:snapToGrid w:val="0"/>
      <w:sz w:val="20"/>
    </w:rPr>
  </w:style>
  <w:style w:type="paragraph" w:customStyle="1" w:styleId="P03-06">
    <w:name w:val="P 03-06"/>
    <w:basedOn w:val="Normal"/>
    <w:pPr>
      <w:ind w:left="720" w:hanging="360"/>
      <w:jc w:val="both"/>
    </w:pPr>
    <w:rPr>
      <w:rFonts w:ascii="Letter-Gothic-Drafting" w:hAnsi="Letter-Gothic-Drafting"/>
      <w:b/>
      <w:snapToGrid w:val="0"/>
      <w:sz w:val="20"/>
    </w:rPr>
  </w:style>
  <w:style w:type="paragraph" w:customStyle="1" w:styleId="P04-00">
    <w:name w:val="P 04-00"/>
    <w:basedOn w:val="Normal"/>
    <w:pPr>
      <w:ind w:firstLine="475"/>
      <w:jc w:val="both"/>
    </w:pPr>
    <w:rPr>
      <w:rFonts w:ascii="Letter-Gothic-Drafting" w:hAnsi="Letter-Gothic-Drafting"/>
      <w:b/>
      <w:snapToGrid w:val="0"/>
      <w:sz w:val="20"/>
    </w:rPr>
  </w:style>
  <w:style w:type="paragraph" w:customStyle="1" w:styleId="P05-00">
    <w:name w:val="P 05-00"/>
    <w:basedOn w:val="Normal"/>
    <w:pPr>
      <w:ind w:firstLine="605"/>
      <w:jc w:val="both"/>
    </w:pPr>
    <w:rPr>
      <w:rFonts w:ascii="Letter-Gothic-Drafting" w:hAnsi="Letter-Gothic-Drafting"/>
      <w:b/>
      <w:snapToGrid w:val="0"/>
      <w:sz w:val="20"/>
    </w:rPr>
  </w:style>
  <w:style w:type="paragraph" w:customStyle="1" w:styleId="P06-00">
    <w:name w:val="P 06-00"/>
    <w:basedOn w:val="Normal"/>
    <w:pPr>
      <w:ind w:firstLine="720"/>
      <w:jc w:val="both"/>
    </w:pPr>
    <w:rPr>
      <w:rFonts w:ascii="Letter-Gothic-Drafting" w:hAnsi="Letter-Gothic-Drafting"/>
      <w:b/>
      <w:noProof/>
      <w:snapToGrid w:val="0"/>
      <w:sz w:val="20"/>
    </w:rPr>
  </w:style>
  <w:style w:type="paragraph" w:customStyle="1" w:styleId="P06-06">
    <w:name w:val="P 06-06"/>
    <w:basedOn w:val="Normal"/>
    <w:pPr>
      <w:ind w:left="720"/>
      <w:jc w:val="both"/>
    </w:pPr>
    <w:rPr>
      <w:rFonts w:ascii="Letter-Gothic-Drafting" w:hAnsi="Letter-Gothic-Drafting"/>
      <w:b/>
      <w:snapToGrid w:val="0"/>
      <w:sz w:val="20"/>
    </w:rPr>
  </w:style>
  <w:style w:type="paragraph" w:customStyle="1" w:styleId="P06-07">
    <w:name w:val="P 06-07"/>
    <w:basedOn w:val="Normal"/>
    <w:pPr>
      <w:ind w:left="835" w:hanging="115"/>
      <w:jc w:val="both"/>
    </w:pPr>
    <w:rPr>
      <w:rFonts w:ascii="Letter-Gothic-Drafting" w:hAnsi="Letter-Gothic-Drafting"/>
      <w:b/>
      <w:snapToGrid w:val="0"/>
      <w:sz w:val="20"/>
    </w:rPr>
  </w:style>
  <w:style w:type="paragraph" w:customStyle="1" w:styleId="P06-10">
    <w:name w:val="P 06-10"/>
    <w:basedOn w:val="Normal"/>
    <w:pPr>
      <w:ind w:left="1195" w:hanging="475"/>
      <w:jc w:val="both"/>
    </w:pPr>
    <w:rPr>
      <w:rFonts w:ascii="Letter-Gothic-Drafting" w:hAnsi="Letter-Gothic-Drafting"/>
      <w:b/>
      <w:snapToGrid w:val="0"/>
      <w:sz w:val="20"/>
    </w:rPr>
  </w:style>
  <w:style w:type="paragraph" w:customStyle="1" w:styleId="P06-11">
    <w:name w:val="P 06-11"/>
    <w:basedOn w:val="Normal"/>
    <w:pPr>
      <w:ind w:left="1325" w:hanging="605"/>
      <w:jc w:val="both"/>
    </w:pPr>
    <w:rPr>
      <w:rFonts w:ascii="Letter-Gothic-Drafting" w:hAnsi="Letter-Gothic-Drafting"/>
      <w:b/>
      <w:snapToGrid w:val="0"/>
      <w:sz w:val="20"/>
    </w:rPr>
  </w:style>
  <w:style w:type="paragraph" w:customStyle="1" w:styleId="P06-12">
    <w:name w:val="P 06-12"/>
    <w:basedOn w:val="Normal"/>
    <w:pPr>
      <w:ind w:left="1440" w:hanging="720"/>
      <w:jc w:val="both"/>
    </w:pPr>
    <w:rPr>
      <w:rFonts w:ascii="Letter-Gothic-Drafting" w:hAnsi="Letter-Gothic-Drafting"/>
      <w:b/>
      <w:snapToGrid w:val="0"/>
      <w:sz w:val="20"/>
    </w:rPr>
  </w:style>
  <w:style w:type="paragraph" w:customStyle="1" w:styleId="P06-17">
    <w:name w:val="P 06-17"/>
    <w:basedOn w:val="Normal"/>
    <w:pPr>
      <w:ind w:left="2045" w:hanging="1325"/>
      <w:jc w:val="both"/>
    </w:pPr>
    <w:rPr>
      <w:rFonts w:ascii="Letter-Gothic-Drafting" w:hAnsi="Letter-Gothic-Drafting"/>
      <w:b/>
      <w:snapToGrid w:val="0"/>
      <w:sz w:val="20"/>
    </w:rPr>
  </w:style>
  <w:style w:type="paragraph" w:customStyle="1" w:styleId="P06-18">
    <w:name w:val="P 06-18"/>
    <w:basedOn w:val="Normal"/>
    <w:pPr>
      <w:ind w:left="2160" w:hanging="1440"/>
      <w:jc w:val="both"/>
    </w:pPr>
    <w:rPr>
      <w:rFonts w:ascii="Letter-Gothic-Drafting" w:hAnsi="Letter-Gothic-Drafting"/>
      <w:b/>
      <w:snapToGrid w:val="0"/>
      <w:sz w:val="20"/>
    </w:rPr>
  </w:style>
  <w:style w:type="paragraph" w:customStyle="1" w:styleId="P06-20">
    <w:name w:val="P 06-20"/>
    <w:basedOn w:val="Normal"/>
    <w:pPr>
      <w:ind w:left="2405" w:hanging="1685"/>
      <w:jc w:val="both"/>
    </w:pPr>
    <w:rPr>
      <w:rFonts w:ascii="Letter-Gothic-Drafting" w:hAnsi="Letter-Gothic-Drafting"/>
      <w:b/>
      <w:snapToGrid w:val="0"/>
      <w:sz w:val="20"/>
    </w:rPr>
  </w:style>
  <w:style w:type="paragraph" w:customStyle="1" w:styleId="P06-21">
    <w:name w:val="P 06-21"/>
    <w:basedOn w:val="Normal"/>
    <w:pPr>
      <w:ind w:left="2520" w:hanging="1800"/>
      <w:jc w:val="both"/>
    </w:pPr>
    <w:rPr>
      <w:rFonts w:ascii="Letter-Gothic-Drafting" w:hAnsi="Letter-Gothic-Drafting"/>
      <w:b/>
      <w:snapToGrid w:val="0"/>
      <w:sz w:val="20"/>
    </w:rPr>
  </w:style>
  <w:style w:type="paragraph" w:customStyle="1" w:styleId="P09-12">
    <w:name w:val="P 09-12"/>
    <w:basedOn w:val="Normal"/>
    <w:pPr>
      <w:ind w:left="1440" w:hanging="360"/>
      <w:jc w:val="both"/>
    </w:pPr>
    <w:rPr>
      <w:rFonts w:ascii="Letter-Gothic-Drafting" w:hAnsi="Letter-Gothic-Drafting"/>
      <w:b/>
      <w:snapToGrid w:val="0"/>
      <w:sz w:val="20"/>
    </w:rPr>
  </w:style>
  <w:style w:type="paragraph" w:customStyle="1" w:styleId="P10-10">
    <w:name w:val="P 10-10"/>
    <w:basedOn w:val="Normal"/>
    <w:pPr>
      <w:ind w:left="1195"/>
      <w:jc w:val="both"/>
    </w:pPr>
    <w:rPr>
      <w:rFonts w:ascii="Letter-Gothic-Drafting" w:hAnsi="Letter-Gothic-Drafting"/>
      <w:b/>
      <w:snapToGrid w:val="0"/>
      <w:sz w:val="20"/>
    </w:rPr>
  </w:style>
  <w:style w:type="paragraph" w:customStyle="1" w:styleId="P11-06">
    <w:name w:val="P 11-06"/>
    <w:basedOn w:val="Normal"/>
    <w:pPr>
      <w:ind w:left="720" w:firstLine="605"/>
      <w:jc w:val="both"/>
    </w:pPr>
    <w:rPr>
      <w:rFonts w:ascii="Letter-Gothic-Drafting" w:hAnsi="Letter-Gothic-Drafting"/>
      <w:b/>
      <w:snapToGrid w:val="0"/>
      <w:sz w:val="20"/>
    </w:rPr>
  </w:style>
  <w:style w:type="paragraph" w:customStyle="1" w:styleId="P12-06">
    <w:name w:val="P 12-06"/>
    <w:basedOn w:val="Normal"/>
    <w:pPr>
      <w:ind w:left="720" w:firstLine="720"/>
      <w:jc w:val="both"/>
    </w:pPr>
    <w:rPr>
      <w:rFonts w:ascii="Letter-Gothic-Drafting" w:hAnsi="Letter-Gothic-Drafting"/>
      <w:b/>
      <w:snapToGrid w:val="0"/>
      <w:sz w:val="20"/>
    </w:rPr>
  </w:style>
  <w:style w:type="paragraph" w:customStyle="1" w:styleId="P12-18">
    <w:name w:val="P 12-18"/>
    <w:basedOn w:val="Normal"/>
    <w:pPr>
      <w:ind w:left="2160" w:hanging="720"/>
      <w:jc w:val="both"/>
    </w:pPr>
    <w:rPr>
      <w:rFonts w:ascii="Letter-Gothic-Drafting" w:hAnsi="Letter-Gothic-Drafting"/>
      <w:b/>
      <w:snapToGrid w:val="0"/>
      <w:sz w:val="20"/>
    </w:r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ind w:left="1915" w:right="720" w:hanging="1195"/>
      <w:jc w:val="both"/>
    </w:pPr>
    <w:rPr>
      <w:rFonts w:ascii="Letter-Gothic-Drafting" w:hAnsi="Letter-Gothic-Drafting"/>
      <w:b/>
      <w:snapToGrid w:val="0"/>
      <w:sz w:val="20"/>
    </w:rPr>
  </w:style>
  <w:style w:type="paragraph" w:customStyle="1" w:styleId="SEC06-17">
    <w:name w:val="SEC 06-17"/>
    <w:basedOn w:val="Normal"/>
    <w:pPr>
      <w:ind w:left="2045" w:right="720" w:hanging="1325"/>
      <w:jc w:val="both"/>
    </w:pPr>
    <w:rPr>
      <w:rFonts w:ascii="Letter-Gothic-Drafting" w:hAnsi="Letter-Gothic-Drafting"/>
      <w:b/>
      <w:snapToGrid w:val="0"/>
      <w:sz w:val="20"/>
    </w:rPr>
  </w:style>
  <w:style w:type="paragraph" w:customStyle="1" w:styleId="SEC06-18">
    <w:name w:val="SEC 06-18"/>
    <w:basedOn w:val="Normal"/>
    <w:pPr>
      <w:ind w:left="2160" w:right="720" w:hanging="1440"/>
      <w:jc w:val="both"/>
    </w:pPr>
    <w:rPr>
      <w:rFonts w:ascii="Letter-Gothic-Drafting" w:hAnsi="Letter-Gothic-Drafting"/>
      <w:b/>
      <w:snapToGrid w:val="0"/>
      <w:sz w:val="20"/>
    </w:rPr>
  </w:style>
  <w:style w:type="paragraph" w:customStyle="1" w:styleId="SEC06-19">
    <w:name w:val="SEC 06-19"/>
    <w:basedOn w:val="Normal"/>
    <w:pPr>
      <w:ind w:left="2275" w:right="720" w:hanging="1555"/>
      <w:jc w:val="both"/>
    </w:pPr>
    <w:rPr>
      <w:rFonts w:ascii="Letter-Gothic-Drafting" w:hAnsi="Letter-Gothic-Drafting"/>
      <w:b/>
      <w:snapToGrid w:val="0"/>
      <w:sz w:val="20"/>
    </w:rPr>
  </w:style>
  <w:style w:type="paragraph" w:customStyle="1" w:styleId="SEC06-20">
    <w:name w:val="SEC 06-20"/>
    <w:basedOn w:val="Normal"/>
    <w:pPr>
      <w:ind w:left="2405" w:right="720" w:hanging="1685"/>
      <w:jc w:val="both"/>
    </w:pPr>
    <w:rPr>
      <w:rFonts w:ascii="Letter-Gothic-Drafting" w:hAnsi="Letter-Gothic-Drafting"/>
      <w:b/>
      <w:snapToGrid w:val="0"/>
      <w:sz w:val="20"/>
    </w:rPr>
  </w:style>
  <w:style w:type="paragraph" w:customStyle="1" w:styleId="SEC06-21">
    <w:name w:val="SEC 06-21"/>
    <w:basedOn w:val="Normal"/>
    <w:pPr>
      <w:ind w:left="2520" w:right="720" w:hanging="1800"/>
      <w:jc w:val="both"/>
    </w:pPr>
    <w:rPr>
      <w:rFonts w:ascii="Letter-Gothic-Drafting" w:hAnsi="Letter-Gothic-Drafting"/>
      <w:b/>
      <w:snapToGrid w:val="0"/>
      <w:sz w:val="20"/>
    </w:rPr>
  </w:style>
  <w:style w:type="paragraph" w:customStyle="1" w:styleId="SEC06-22">
    <w:name w:val="SEC 06-22"/>
    <w:basedOn w:val="Normal"/>
    <w:pPr>
      <w:ind w:left="2635" w:right="720" w:hanging="1915"/>
      <w:jc w:val="both"/>
    </w:pPr>
    <w:rPr>
      <w:rFonts w:ascii="Letter-Gothic-Drafting" w:hAnsi="Letter-Gothic-Drafting"/>
      <w:b/>
      <w:snapToGrid w:val="0"/>
      <w:sz w:val="20"/>
    </w:rPr>
  </w:style>
  <w:style w:type="paragraph" w:customStyle="1" w:styleId="SEC06-34">
    <w:name w:val="SEC 06-34"/>
    <w:basedOn w:val="Normal"/>
    <w:pPr>
      <w:ind w:left="4075" w:right="720" w:hanging="3355"/>
      <w:jc w:val="both"/>
    </w:pPr>
    <w:rPr>
      <w:rFonts w:ascii="Letter-Gothic-Drafting" w:hAnsi="Letter-Gothic-Drafting"/>
      <w:b/>
      <w:snapToGrid w:val="0"/>
      <w:sz w:val="20"/>
    </w:rPr>
  </w:style>
  <w:style w:type="paragraph" w:customStyle="1" w:styleId="SEC06-37">
    <w:name w:val="SEC 06-37"/>
    <w:basedOn w:val="Normal"/>
    <w:pPr>
      <w:ind w:left="4435" w:right="720" w:hanging="3715"/>
      <w:jc w:val="both"/>
    </w:pPr>
    <w:rPr>
      <w:rFonts w:ascii="Letter-Gothic-Drafting" w:hAnsi="Letter-Gothic-Drafting"/>
      <w:b/>
      <w:snapToGrid w:val="0"/>
      <w:sz w:val="20"/>
    </w:rPr>
  </w:style>
  <w:style w:type="paragraph" w:customStyle="1" w:styleId="SEC12-18">
    <w:name w:val="SEC 12-18"/>
    <w:basedOn w:val="Normal"/>
    <w:pPr>
      <w:ind w:left="2160" w:right="720" w:hanging="720"/>
      <w:jc w:val="both"/>
    </w:pPr>
    <w:rPr>
      <w:rFonts w:ascii="Letter-Gothic-Drafting" w:hAnsi="Letter-Gothic-Drafting"/>
      <w:b/>
      <w:snapToGrid w:val="0"/>
      <w:sz w:val="20"/>
    </w:r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440</Words>
  <Characters>2105</Characters>
  <Application>Microsoft Office Word</Application>
  <DocSecurity>0</DocSecurity>
  <Lines>38</Lines>
  <Paragraphs>15</Paragraphs>
  <ScaleCrop>false</ScaleCrop>
  <HeadingPairs>
    <vt:vector size="2" baseType="variant">
      <vt:variant>
        <vt:lpstr>Title</vt:lpstr>
      </vt:variant>
      <vt:variant>
        <vt:i4>1</vt:i4>
      </vt:variant>
    </vt:vector>
  </HeadingPairs>
  <TitlesOfParts>
    <vt:vector size="1" baseType="lpstr">
      <vt:lpstr>33-1436</vt:lpstr>
    </vt:vector>
  </TitlesOfParts>
  <Company>LCS</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33-1436; Statement of policy; amendment; contents; new statements</dc:title>
  <dc:subject>Statement of policy; amendment; contents; new statements</dc:subject>
  <dc:creator>Arizona Legislative Council</dc:creator>
  <cp:keywords/>
  <dc:description/>
  <cp:lastModifiedBy>dbupdate</cp:lastModifiedBy>
  <cp:revision>2</cp:revision>
  <dcterms:created xsi:type="dcterms:W3CDTF">2026-09-09T21:01:00Z</dcterms:created>
  <dcterms:modified xsi:type="dcterms:W3CDTF">2026-09-09T21:01:00Z</dcterms:modified>
</cp:coreProperties>
</file>