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478B7" w14:textId="77777777" w:rsidR="008A1C1E" w:rsidRPr="00C17EEC" w:rsidRDefault="00714CA5">
      <w:pPr>
        <w:pStyle w:val="SEC06-18"/>
        <w:rPr>
          <w:rFonts w:ascii="Courier New" w:hAnsi="Courier New"/>
          <w:noProof w:val="0"/>
        </w:rPr>
      </w:pPr>
      <w:r w:rsidRPr="00C17EEC">
        <w:rPr>
          <w:rFonts w:ascii="Courier New" w:hAnsi="Courier New"/>
          <w:vanish/>
        </w:rPr>
        <w:fldChar w:fldCharType="begin"/>
      </w:r>
      <w:r w:rsidRPr="00C17EEC">
        <w:rPr>
          <w:rFonts w:ascii="Courier New" w:hAnsi="Courier New"/>
          <w:vanish/>
        </w:rPr>
        <w:instrText xml:space="preserve"> COMMENTS START_STATUTE \* MERGEFORMAT </w:instrText>
      </w:r>
      <w:r w:rsidRPr="00C17EEC">
        <w:rPr>
          <w:rFonts w:ascii="Courier New" w:hAnsi="Courier New"/>
          <w:vanish/>
        </w:rPr>
        <w:fldChar w:fldCharType="separate"/>
      </w:r>
      <w:r w:rsidRPr="00C17EEC">
        <w:rPr>
          <w:rFonts w:ascii="Courier New" w:hAnsi="Courier New"/>
          <w:vanish/>
        </w:rPr>
        <w:t>START_STATUTE</w:t>
      </w:r>
      <w:r w:rsidRPr="00C17EEC">
        <w:rPr>
          <w:rFonts w:ascii="Courier New" w:hAnsi="Courier New"/>
          <w:vanish/>
        </w:rPr>
        <w:fldChar w:fldCharType="end"/>
      </w:r>
      <w:r w:rsidR="008A1C1E" w:rsidRPr="00C17EEC">
        <w:rPr>
          <w:rStyle w:val="SNUM"/>
          <w:rFonts w:ascii="Courier New" w:hAnsi="Courier New"/>
          <w:noProof w:val="0"/>
        </w:rPr>
        <w:t>33-1257</w:t>
      </w:r>
      <w:r w:rsidR="008A1C1E" w:rsidRPr="00C17EEC">
        <w:rPr>
          <w:rFonts w:ascii="Courier New" w:hAnsi="Courier New"/>
          <w:noProof w:val="0"/>
        </w:rPr>
        <w:t>.  </w:t>
      </w:r>
      <w:r w:rsidR="008A1C1E" w:rsidRPr="00C17EEC">
        <w:rPr>
          <w:rStyle w:val="SECHEAD"/>
          <w:rFonts w:ascii="Courier New" w:hAnsi="Courier New"/>
          <w:noProof w:val="0"/>
        </w:rPr>
        <w:t>Other liens affecting the condominium</w:t>
      </w:r>
    </w:p>
    <w:p w14:paraId="0DD7FDCB" w14:textId="77777777" w:rsidR="008A1C1E" w:rsidRPr="00C17EEC" w:rsidRDefault="008A1C1E">
      <w:pPr>
        <w:pStyle w:val="P06-00"/>
        <w:rPr>
          <w:rFonts w:ascii="Courier New" w:hAnsi="Courier New"/>
          <w:noProof w:val="0"/>
        </w:rPr>
      </w:pPr>
      <w:r w:rsidRPr="00C17EEC">
        <w:rPr>
          <w:rFonts w:ascii="Courier New" w:hAnsi="Courier New"/>
          <w:noProof w:val="0"/>
        </w:rPr>
        <w:t>A.  Except as provided in subsection B of this section, a legally recorded judgment for money against the association is not a lien on the common elements but is a lien in favor of the judgment lienholder against all of the units in the condominium at the time the judgment was entered.  Other property of a unit owner is not subject to the claims of creditors of the association.</w:t>
      </w:r>
    </w:p>
    <w:p w14:paraId="32300B38" w14:textId="77777777" w:rsidR="008A1C1E" w:rsidRPr="00C17EEC" w:rsidRDefault="008A1C1E">
      <w:pPr>
        <w:pStyle w:val="P06-00"/>
        <w:rPr>
          <w:rFonts w:ascii="Courier New" w:hAnsi="Courier New"/>
          <w:noProof w:val="0"/>
        </w:rPr>
      </w:pPr>
      <w:r w:rsidRPr="00C17EEC">
        <w:rPr>
          <w:rFonts w:ascii="Courier New" w:hAnsi="Courier New"/>
          <w:noProof w:val="0"/>
        </w:rPr>
        <w:t>B.  If the association has granted a mortgage, deed of trust or security interest in the common elements to a creditor of the association pursuant to section 33</w:t>
      </w:r>
      <w:r w:rsidRPr="00C17EEC">
        <w:rPr>
          <w:rFonts w:ascii="Courier New" w:hAnsi="Courier New"/>
          <w:noProof w:val="0"/>
        </w:rPr>
        <w:noBreakHyphen/>
        <w:t>1252, the holder of that security interest must exercise its right against the common elements before its judgment lien on any unit may be enforced.</w:t>
      </w:r>
    </w:p>
    <w:p w14:paraId="782B3F34" w14:textId="77777777" w:rsidR="008A1C1E" w:rsidRPr="00C17EEC" w:rsidRDefault="008A1C1E">
      <w:pPr>
        <w:pStyle w:val="P06-00"/>
        <w:rPr>
          <w:rFonts w:ascii="Courier New" w:hAnsi="Courier New"/>
          <w:noProof w:val="0"/>
        </w:rPr>
      </w:pPr>
      <w:r w:rsidRPr="00C17EEC">
        <w:rPr>
          <w:rFonts w:ascii="Courier New" w:hAnsi="Courier New"/>
          <w:noProof w:val="0"/>
        </w:rPr>
        <w:t>C.  Whether perfected before or after the creation of the condominium, if a lien other than a deed of trust or mortgage becomes effective against two or more units, the unit owner of an affected unit may pay to the lienholder the amount of the lien attributable to his unit, and the lienholder, on receipt of payment, shall promptly deliver a release of the lien covering that unit.  The amount of the payment shall be proportionate to the ratio which that unit owner's common expense liability bears to the common expense liabilities of all unit owners whose units are subject to the lien.  After payment, the association s</w:t>
      </w:r>
      <w:r w:rsidR="00714CA5" w:rsidRPr="00C17EEC">
        <w:rPr>
          <w:rFonts w:ascii="Courier New" w:hAnsi="Courier New"/>
          <w:noProof w:val="0"/>
        </w:rPr>
        <w:t xml:space="preserve">hall not assess or have a lien </w:t>
      </w:r>
      <w:r w:rsidRPr="00C17EEC">
        <w:rPr>
          <w:rFonts w:ascii="Courier New" w:hAnsi="Courier New"/>
          <w:noProof w:val="0"/>
        </w:rPr>
        <w:t>against that unit owner's unit for any portion of the common expenses incurred in connection with that lien.</w:t>
      </w:r>
    </w:p>
    <w:p w14:paraId="2E24A241" w14:textId="77777777" w:rsidR="008A1C1E" w:rsidRPr="00C17EEC" w:rsidRDefault="008A1C1E">
      <w:pPr>
        <w:pStyle w:val="P06-00"/>
        <w:rPr>
          <w:rFonts w:ascii="Courier New" w:hAnsi="Courier New"/>
          <w:noProof w:val="0"/>
        </w:rPr>
      </w:pPr>
      <w:r w:rsidRPr="00C17EEC">
        <w:rPr>
          <w:rFonts w:ascii="Courier New" w:hAnsi="Courier New"/>
          <w:noProof w:val="0"/>
        </w:rPr>
        <w:t xml:space="preserve">D.  A judgment against the association shall be indexed in the name of the condominium and the association and shall include the legal description of the unit subject to the lien.  When so indexed, the judgment is notice of the lien against the units. </w:t>
      </w:r>
      <w:r w:rsidR="00714CA5" w:rsidRPr="00C17EEC">
        <w:rPr>
          <w:rFonts w:ascii="Courier New" w:hAnsi="Courier New"/>
          <w:vanish/>
        </w:rPr>
        <w:fldChar w:fldCharType="begin"/>
      </w:r>
      <w:r w:rsidR="00714CA5" w:rsidRPr="00C17EEC">
        <w:rPr>
          <w:rFonts w:ascii="Courier New" w:hAnsi="Courier New"/>
          <w:vanish/>
        </w:rPr>
        <w:instrText xml:space="preserve"> COMMENTS END_STATUTE \* MERGEFORMAT </w:instrText>
      </w:r>
      <w:r w:rsidR="00714CA5" w:rsidRPr="00C17EEC">
        <w:rPr>
          <w:rFonts w:ascii="Courier New" w:hAnsi="Courier New"/>
          <w:vanish/>
        </w:rPr>
        <w:fldChar w:fldCharType="separate"/>
      </w:r>
      <w:r w:rsidR="00714CA5" w:rsidRPr="00C17EEC">
        <w:rPr>
          <w:rFonts w:ascii="Courier New" w:hAnsi="Courier New"/>
          <w:vanish/>
        </w:rPr>
        <w:t>END_STATUTE</w:t>
      </w:r>
      <w:r w:rsidR="00714CA5" w:rsidRPr="00C17EEC">
        <w:rPr>
          <w:rFonts w:ascii="Courier New" w:hAnsi="Courier New"/>
          <w:vanish/>
        </w:rPr>
        <w:fldChar w:fldCharType="end"/>
      </w:r>
    </w:p>
    <w:sectPr w:rsidR="008A1C1E" w:rsidRPr="00C17EEC">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20DC8" w14:textId="77777777" w:rsidR="005771C2" w:rsidRDefault="005771C2">
      <w:r>
        <w:separator/>
      </w:r>
    </w:p>
  </w:endnote>
  <w:endnote w:type="continuationSeparator" w:id="0">
    <w:p w14:paraId="4A3D527D" w14:textId="77777777" w:rsidR="005771C2" w:rsidRDefault="005771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D79" w14:textId="77777777" w:rsidR="008A1C1E" w:rsidRDefault="008A1C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77264" w14:textId="77777777" w:rsidR="008A1C1E" w:rsidRDefault="008A1C1E">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EEB2A" w14:textId="77777777" w:rsidR="008A1C1E" w:rsidRDefault="008A1C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073E9" w14:textId="77777777" w:rsidR="005771C2" w:rsidRDefault="005771C2">
      <w:r>
        <w:separator/>
      </w:r>
    </w:p>
  </w:footnote>
  <w:footnote w:type="continuationSeparator" w:id="0">
    <w:p w14:paraId="27BC3986" w14:textId="77777777" w:rsidR="005771C2" w:rsidRDefault="005771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F1858" w14:textId="77777777" w:rsidR="008A1C1E" w:rsidRDefault="008A1C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99783" w14:textId="77777777" w:rsidR="008A1C1E" w:rsidRDefault="008A1C1E">
    <w:pPr>
      <w:pStyle w:val="Header"/>
    </w:pPr>
  </w:p>
  <w:p w14:paraId="44063696" w14:textId="77777777" w:rsidR="008A1C1E" w:rsidRDefault="008A1C1E">
    <w:pPr>
      <w:pStyle w:val="Header"/>
    </w:pPr>
  </w:p>
  <w:p w14:paraId="3D68E299" w14:textId="77777777" w:rsidR="008A1C1E" w:rsidRDefault="008A1C1E">
    <w:pPr>
      <w:pStyle w:val="Header"/>
    </w:pPr>
  </w:p>
  <w:p w14:paraId="7BC9D3B5" w14:textId="77777777" w:rsidR="008A1C1E" w:rsidRDefault="008A1C1E">
    <w:pPr>
      <w:pStyle w:val="Header"/>
    </w:pPr>
  </w:p>
  <w:p w14:paraId="08CBB594" w14:textId="77777777" w:rsidR="008A1C1E" w:rsidRDefault="008A1C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80F22" w14:textId="77777777" w:rsidR="008A1C1E" w:rsidRDefault="008A1C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spelling="clean"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CA5"/>
    <w:rsid w:val="005771C2"/>
    <w:rsid w:val="00714CA5"/>
    <w:rsid w:val="008A1C1E"/>
    <w:rsid w:val="00C17E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B3DA5A"/>
  <w15:chartTrackingRefBased/>
  <w15:docId w15:val="{36C3EE4E-79E1-4E34-81C4-302701495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323</Words>
  <Characters>1539</Characters>
  <Application>Microsoft Office Word</Application>
  <DocSecurity>0</DocSecurity>
  <Lines>29</Lines>
  <Paragraphs>6</Paragraphs>
  <ScaleCrop>false</ScaleCrop>
  <HeadingPairs>
    <vt:vector size="2" baseType="variant">
      <vt:variant>
        <vt:lpstr>Title</vt:lpstr>
      </vt:variant>
      <vt:variant>
        <vt:i4>1</vt:i4>
      </vt:variant>
    </vt:vector>
  </HeadingPairs>
  <TitlesOfParts>
    <vt:vector size="1" baseType="lpstr">
      <vt:lpstr>33-1257</vt:lpstr>
    </vt:vector>
  </TitlesOfParts>
  <Company>LCS</Company>
  <LinksUpToDate>false</LinksUpToDate>
  <CharactersWithSpaces>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33-1257; Other liens affecting the condominium</dc:title>
  <dc:subject>Other liens affecting the condominium</dc:subject>
  <dc:creator>Arizona Legislative Council</dc:creator>
  <cp:keywords/>
  <dc:description>33_x001e_1257</dc:description>
  <cp:lastModifiedBy>dbupdate</cp:lastModifiedBy>
  <cp:revision>2</cp:revision>
  <cp:lastPrinted>1999-03-22T18:35:00Z</cp:lastPrinted>
  <dcterms:created xsi:type="dcterms:W3CDTF">2026-09-09T20:45:00Z</dcterms:created>
  <dcterms:modified xsi:type="dcterms:W3CDTF">2026-09-09T20:45:00Z</dcterms:modified>
</cp:coreProperties>
</file>