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C2DDB" w14:textId="17C329D4" w:rsidR="00504E47" w:rsidRPr="0057554D" w:rsidRDefault="00504E47" w:rsidP="00504E47">
      <w:pPr>
        <w:pStyle w:val="SEC06-18"/>
        <w:rPr>
          <w:rFonts w:ascii="Courier New" w:hAnsi="Courier New" w:cs="Courier New"/>
        </w:rPr>
      </w:pPr>
      <w:r w:rsidRPr="0057554D">
        <w:rPr>
          <w:rFonts w:ascii="Courier New" w:hAnsi="Courier New" w:cs="Courier New"/>
        </w:rPr>
        <w:fldChar w:fldCharType="begin"/>
      </w:r>
      <w:r w:rsidRPr="0057554D">
        <w:rPr>
          <w:rFonts w:ascii="Courier New" w:hAnsi="Courier New" w:cs="Courier New"/>
        </w:rPr>
        <w:instrText xml:space="preserve"> COMMENTS START_STATUTE \* MERGEFORMAT </w:instrText>
      </w:r>
      <w:r w:rsidRPr="0057554D">
        <w:rPr>
          <w:rFonts w:ascii="Courier New" w:hAnsi="Courier New" w:cs="Courier New"/>
        </w:rPr>
        <w:fldChar w:fldCharType="separate"/>
      </w:r>
      <w:r w:rsidRPr="0057554D">
        <w:rPr>
          <w:rFonts w:ascii="Courier New" w:hAnsi="Courier New" w:cs="Courier New"/>
          <w:vanish/>
        </w:rPr>
        <w:t>START_STATUTE</w:t>
      </w:r>
      <w:r w:rsidRPr="0057554D">
        <w:rPr>
          <w:rFonts w:ascii="Courier New" w:hAnsi="Courier New" w:cs="Courier New"/>
        </w:rPr>
        <w:fldChar w:fldCharType="end"/>
      </w:r>
      <w:r w:rsidRPr="0057554D">
        <w:rPr>
          <w:rStyle w:val="SNUM"/>
          <w:rFonts w:ascii="Courier New" w:hAnsi="Courier New" w:cs="Courier New"/>
        </w:rPr>
        <w:t>33-1255.</w:t>
      </w:r>
      <w:r w:rsidRPr="0057554D">
        <w:rPr>
          <w:rFonts w:ascii="Courier New" w:hAnsi="Courier New" w:cs="Courier New"/>
        </w:rPr>
        <w:t>  </w:t>
      </w:r>
      <w:r w:rsidRPr="0057554D">
        <w:rPr>
          <w:rStyle w:val="SECHEAD"/>
          <w:rFonts w:ascii="Courier New" w:hAnsi="Courier New" w:cs="Courier New"/>
        </w:rPr>
        <w:t>Assessments for common expenses; commercial structures; applicability; definitions</w:t>
      </w:r>
    </w:p>
    <w:p w14:paraId="0B6823DF" w14:textId="77777777" w:rsidR="00504E47" w:rsidRPr="0057554D" w:rsidRDefault="00504E47" w:rsidP="00504E47">
      <w:pPr>
        <w:pStyle w:val="P06-00"/>
        <w:rPr>
          <w:rFonts w:ascii="Courier New" w:hAnsi="Courier New" w:cs="Courier New"/>
        </w:rPr>
      </w:pPr>
      <w:r w:rsidRPr="0057554D">
        <w:rPr>
          <w:rFonts w:ascii="Courier New" w:hAnsi="Courier New" w:cs="Courier New"/>
        </w:rPr>
        <w:t>A.  Until the association makes a common expense assessment, the declarant shall pay all common expenses.  After any assessment has been made by the association, assessments shall be made at least annually, based on a budget adopted at least annually by the association.</w:t>
      </w:r>
    </w:p>
    <w:p w14:paraId="3534D87C" w14:textId="21AECC4B" w:rsidR="00504E47" w:rsidRPr="0057554D" w:rsidRDefault="00504E47" w:rsidP="00504E47">
      <w:pPr>
        <w:pStyle w:val="P06-00"/>
        <w:rPr>
          <w:rFonts w:ascii="Courier New" w:hAnsi="Courier New" w:cs="Courier New"/>
        </w:rPr>
      </w:pPr>
      <w:r w:rsidRPr="0057554D">
        <w:rPr>
          <w:rFonts w:ascii="Courier New" w:hAnsi="Courier New" w:cs="Courier New"/>
        </w:rPr>
        <w:t xml:space="preserve">B.  Except for assessments under subsections C, D, E, F </w:t>
      </w:r>
      <w:r w:rsidR="0041721A" w:rsidRPr="0057554D">
        <w:rPr>
          <w:rFonts w:ascii="Courier New" w:hAnsi="Courier New" w:cs="Courier New"/>
        </w:rPr>
        <w:t>and</w:t>
      </w:r>
      <w:r w:rsidRPr="0057554D">
        <w:rPr>
          <w:rFonts w:ascii="Courier New" w:hAnsi="Courier New" w:cs="Courier New"/>
        </w:rPr>
        <w:t xml:space="preserve"> </w:t>
      </w:r>
      <w:r w:rsidR="00FD1BE4" w:rsidRPr="0057554D">
        <w:rPr>
          <w:rFonts w:ascii="Courier New" w:hAnsi="Courier New" w:cs="Courier New"/>
        </w:rPr>
        <w:t>H</w:t>
      </w:r>
      <w:r w:rsidRPr="0057554D">
        <w:rPr>
          <w:rFonts w:ascii="Courier New" w:hAnsi="Courier New" w:cs="Courier New"/>
        </w:rPr>
        <w:t xml:space="preserve"> of this section, all common expenses shall be assessed against all the units in accordance with the allocations set forth in the declaration pursuant to section 33</w:t>
      </w:r>
      <w:r w:rsidRPr="0057554D">
        <w:rPr>
          <w:rFonts w:ascii="Courier New" w:hAnsi="Courier New" w:cs="Courier New"/>
        </w:rPr>
        <w:noBreakHyphen/>
        <w:t>1217, subsection A.  Any past due common expense assessment or installment bears interest at the rate established by the board subject to the condominium documents.</w:t>
      </w:r>
    </w:p>
    <w:p w14:paraId="4761E8E9" w14:textId="77777777" w:rsidR="00504E47" w:rsidRPr="0057554D" w:rsidRDefault="00504E47" w:rsidP="00504E47">
      <w:pPr>
        <w:pStyle w:val="P06-00"/>
        <w:rPr>
          <w:rFonts w:ascii="Courier New" w:hAnsi="Courier New" w:cs="Courier New"/>
        </w:rPr>
      </w:pPr>
      <w:r w:rsidRPr="0057554D">
        <w:rPr>
          <w:rFonts w:ascii="Courier New" w:hAnsi="Courier New" w:cs="Courier New"/>
        </w:rPr>
        <w:t>C.  Unless otherwise provided for in the declaration, all of the following apply:</w:t>
      </w:r>
    </w:p>
    <w:p w14:paraId="123100A6" w14:textId="77777777" w:rsidR="00504E47" w:rsidRPr="0057554D" w:rsidRDefault="00504E47" w:rsidP="00504E47">
      <w:pPr>
        <w:pStyle w:val="P06-00"/>
        <w:rPr>
          <w:rFonts w:ascii="Courier New" w:hAnsi="Courier New" w:cs="Courier New"/>
        </w:rPr>
      </w:pPr>
      <w:r w:rsidRPr="0057554D">
        <w:rPr>
          <w:rFonts w:ascii="Courier New" w:hAnsi="Courier New" w:cs="Courier New"/>
        </w:rPr>
        <w:t>1.  Any common expense associated with the maintenance, repair or replacement of a limited common element shall be equally assessed against the units to which the limited common element is assigned.</w:t>
      </w:r>
    </w:p>
    <w:p w14:paraId="7CF29726" w14:textId="77777777" w:rsidR="00504E47" w:rsidRPr="0057554D" w:rsidRDefault="00504E47" w:rsidP="00504E47">
      <w:pPr>
        <w:pStyle w:val="P06-00"/>
        <w:rPr>
          <w:rFonts w:ascii="Courier New" w:hAnsi="Courier New" w:cs="Courier New"/>
        </w:rPr>
      </w:pPr>
      <w:r w:rsidRPr="0057554D">
        <w:rPr>
          <w:rFonts w:ascii="Courier New" w:hAnsi="Courier New" w:cs="Courier New"/>
        </w:rPr>
        <w:t>2.  Any common expense or portion of a common expense benefitting fewer than all of the units shall be assessed exclusively against the units benefitted.</w:t>
      </w:r>
    </w:p>
    <w:p w14:paraId="019D8B83" w14:textId="77777777" w:rsidR="00504E47" w:rsidRPr="0057554D" w:rsidRDefault="00504E47" w:rsidP="00504E47">
      <w:pPr>
        <w:pStyle w:val="P06-00"/>
        <w:rPr>
          <w:rFonts w:ascii="Courier New" w:hAnsi="Courier New" w:cs="Courier New"/>
        </w:rPr>
      </w:pPr>
      <w:r w:rsidRPr="0057554D">
        <w:rPr>
          <w:rFonts w:ascii="Courier New" w:hAnsi="Courier New" w:cs="Courier New"/>
        </w:rPr>
        <w:t>D.  Assessments to pay a judgment against the association may be made only against the units in the condominium at the time the judgment was entered, in proportion to their common expense liabilities.</w:t>
      </w:r>
    </w:p>
    <w:p w14:paraId="13FDDA10" w14:textId="77777777" w:rsidR="00504E47" w:rsidRPr="0057554D" w:rsidRDefault="00504E47" w:rsidP="00504E47">
      <w:pPr>
        <w:pStyle w:val="P06-00"/>
        <w:rPr>
          <w:rFonts w:ascii="Courier New" w:hAnsi="Courier New" w:cs="Courier New"/>
        </w:rPr>
      </w:pPr>
      <w:r w:rsidRPr="0057554D">
        <w:rPr>
          <w:rFonts w:ascii="Courier New" w:hAnsi="Courier New" w:cs="Courier New"/>
        </w:rPr>
        <w:t>E.  If any common expense is caused by the misconduct of any unit owner, the association may assess that expense exclusively against that unit.</w:t>
      </w:r>
    </w:p>
    <w:p w14:paraId="0CA35782" w14:textId="3A4F34CB" w:rsidR="00504E47" w:rsidRPr="0057554D" w:rsidRDefault="00504E47" w:rsidP="00504E47">
      <w:pPr>
        <w:pStyle w:val="P06-00"/>
        <w:rPr>
          <w:rFonts w:ascii="Courier New" w:hAnsi="Courier New" w:cs="Courier New"/>
        </w:rPr>
      </w:pPr>
      <w:r w:rsidRPr="0057554D">
        <w:rPr>
          <w:rFonts w:ascii="Courier New" w:hAnsi="Courier New" w:cs="Courier New"/>
        </w:rPr>
        <w:t>F.  If the declaration so provides, the common expense assessment for any unit on which construction has not been substantially completed may be an amount that is at least twenty</w:t>
      </w:r>
      <w:r w:rsidRPr="0057554D">
        <w:rPr>
          <w:rFonts w:ascii="Courier New" w:hAnsi="Courier New" w:cs="Courier New"/>
        </w:rPr>
        <w:noBreakHyphen/>
        <w:t>five percent of the common expense assessment for units that have been substantially completed.  However, this reduced common expense assessment shall not be allowed unless the declarant is obligated under the declaration to pay to the association any deficiency in monies due to the declarant having paid a reduced common assessment and necessary for the association to be able to timely pay all common expenses.</w:t>
      </w:r>
    </w:p>
    <w:p w14:paraId="7160BDF9" w14:textId="77777777" w:rsidR="00504E47" w:rsidRPr="0057554D" w:rsidRDefault="00504E47" w:rsidP="00504E47">
      <w:pPr>
        <w:pStyle w:val="P06-00"/>
        <w:rPr>
          <w:rFonts w:ascii="Courier New" w:hAnsi="Courier New" w:cs="Courier New"/>
        </w:rPr>
      </w:pPr>
      <w:r w:rsidRPr="0057554D">
        <w:rPr>
          <w:rFonts w:ascii="Courier New" w:hAnsi="Courier New" w:cs="Courier New"/>
        </w:rPr>
        <w:t>G.  If common expense liabilities are reallocated, common expense assessments and any installment on the assessments not yet due shall be recalculated in accordance with the reallocated common expense liabilities.</w:t>
      </w:r>
    </w:p>
    <w:p w14:paraId="2764F44E" w14:textId="727A0D21" w:rsidR="00504E47" w:rsidRPr="0057554D" w:rsidRDefault="00504E47" w:rsidP="00504E47">
      <w:pPr>
        <w:pStyle w:val="P06-00"/>
        <w:rPr>
          <w:rFonts w:ascii="Courier New" w:hAnsi="Courier New" w:cs="Courier New"/>
        </w:rPr>
      </w:pPr>
      <w:r w:rsidRPr="0057554D">
        <w:rPr>
          <w:rFonts w:ascii="Courier New" w:hAnsi="Courier New" w:cs="Courier New"/>
        </w:rPr>
        <w:t>H.  </w:t>
      </w:r>
      <w:r w:rsidR="0041721A" w:rsidRPr="0057554D">
        <w:rPr>
          <w:rFonts w:ascii="Courier New" w:hAnsi="Courier New" w:cs="Courier New"/>
        </w:rPr>
        <w:t xml:space="preserve">Notwithstanding any provision in the condominium documents, if a condominium includes </w:t>
      </w:r>
      <w:r w:rsidR="0041721A" w:rsidRPr="0057554D">
        <w:rPr>
          <w:rFonts w:ascii="Courier New" w:eastAsiaTheme="majorEastAsia" w:hAnsi="Courier New" w:cs="Courier New"/>
        </w:rPr>
        <w:t xml:space="preserve">one or more </w:t>
      </w:r>
      <w:r w:rsidR="0041721A" w:rsidRPr="0057554D">
        <w:rPr>
          <w:rFonts w:ascii="Courier New" w:hAnsi="Courier New" w:cs="Courier New"/>
        </w:rPr>
        <w:t xml:space="preserve">commercial </w:t>
      </w:r>
      <w:r w:rsidR="0041721A" w:rsidRPr="0057554D">
        <w:rPr>
          <w:rFonts w:ascii="Courier New" w:eastAsiaTheme="majorEastAsia" w:hAnsi="Courier New" w:cs="Courier New"/>
        </w:rPr>
        <w:t xml:space="preserve">structures </w:t>
      </w:r>
      <w:r w:rsidR="0041721A" w:rsidRPr="0057554D">
        <w:rPr>
          <w:rFonts w:ascii="Courier New" w:hAnsi="Courier New" w:cs="Courier New"/>
        </w:rPr>
        <w:t xml:space="preserve">that </w:t>
      </w:r>
      <w:r w:rsidR="0041721A" w:rsidRPr="0057554D">
        <w:rPr>
          <w:rFonts w:ascii="Courier New" w:eastAsiaTheme="majorEastAsia" w:hAnsi="Courier New" w:cs="Courier New"/>
        </w:rPr>
        <w:t xml:space="preserve">are </w:t>
      </w:r>
      <w:r w:rsidR="0041721A" w:rsidRPr="0057554D">
        <w:rPr>
          <w:rFonts w:ascii="Courier New" w:hAnsi="Courier New" w:cs="Courier New"/>
        </w:rPr>
        <w:t xml:space="preserve">separate from </w:t>
      </w:r>
      <w:r w:rsidR="0041721A" w:rsidRPr="0057554D">
        <w:rPr>
          <w:rFonts w:ascii="Courier New" w:eastAsiaTheme="majorEastAsia" w:hAnsi="Courier New" w:cs="Courier New"/>
        </w:rPr>
        <w:t xml:space="preserve">one or more </w:t>
      </w:r>
      <w:r w:rsidR="0041721A" w:rsidRPr="0057554D">
        <w:rPr>
          <w:rFonts w:ascii="Courier New" w:hAnsi="Courier New" w:cs="Courier New"/>
        </w:rPr>
        <w:t xml:space="preserve">residential </w:t>
      </w:r>
      <w:r w:rsidR="0041721A" w:rsidRPr="0057554D">
        <w:rPr>
          <w:rFonts w:ascii="Courier New" w:eastAsiaTheme="majorEastAsia" w:hAnsi="Courier New" w:cs="Courier New"/>
        </w:rPr>
        <w:t>structures</w:t>
      </w:r>
      <w:r w:rsidR="0041721A" w:rsidRPr="0057554D">
        <w:rPr>
          <w:rFonts w:ascii="Courier New" w:hAnsi="Courier New" w:cs="Courier New"/>
        </w:rPr>
        <w:t>, all of the following apply:</w:t>
      </w:r>
    </w:p>
    <w:p w14:paraId="66FD1359" w14:textId="4682DB8E" w:rsidR="00504E47" w:rsidRPr="0057554D" w:rsidRDefault="0041721A" w:rsidP="00504E47">
      <w:pPr>
        <w:pStyle w:val="P06-00"/>
        <w:rPr>
          <w:rFonts w:ascii="Courier New" w:hAnsi="Courier New" w:cs="Courier New"/>
        </w:rPr>
      </w:pPr>
      <w:r w:rsidRPr="0057554D">
        <w:rPr>
          <w:rFonts w:ascii="Courier New" w:hAnsi="Courier New" w:cs="Courier New"/>
        </w:rPr>
        <w:t xml:space="preserve">1.  Any common expense or portion of a common expense that exclusively benefits the commercial </w:t>
      </w:r>
      <w:r w:rsidRPr="0057554D">
        <w:rPr>
          <w:rFonts w:ascii="Courier New" w:eastAsiaTheme="majorEastAsia" w:hAnsi="Courier New" w:cs="Courier New"/>
        </w:rPr>
        <w:t xml:space="preserve">structures </w:t>
      </w:r>
      <w:r w:rsidRPr="0057554D">
        <w:rPr>
          <w:rFonts w:ascii="Courier New" w:hAnsi="Courier New" w:cs="Courier New"/>
        </w:rPr>
        <w:t xml:space="preserve">shall be assessed exclusively against the units in the commercial </w:t>
      </w:r>
      <w:r w:rsidRPr="0057554D">
        <w:rPr>
          <w:rFonts w:ascii="Courier New" w:eastAsiaTheme="majorEastAsia" w:hAnsi="Courier New" w:cs="Courier New"/>
        </w:rPr>
        <w:t>structures</w:t>
      </w:r>
      <w:r w:rsidRPr="0057554D">
        <w:rPr>
          <w:rFonts w:ascii="Courier New" w:hAnsi="Courier New" w:cs="Courier New"/>
        </w:rPr>
        <w:t>, whether assessed in a general assessment or special assessment or otherwise.</w:t>
      </w:r>
    </w:p>
    <w:p w14:paraId="15DC3452" w14:textId="7AADDBEF" w:rsidR="00504E47" w:rsidRPr="0057554D" w:rsidRDefault="0041721A" w:rsidP="00504E47">
      <w:pPr>
        <w:pStyle w:val="P06-00"/>
        <w:rPr>
          <w:rFonts w:ascii="Courier New" w:hAnsi="Courier New" w:cs="Courier New"/>
        </w:rPr>
      </w:pPr>
      <w:r w:rsidRPr="0057554D">
        <w:rPr>
          <w:rFonts w:ascii="Courier New" w:hAnsi="Courier New" w:cs="Courier New"/>
        </w:rPr>
        <w:t xml:space="preserve">2.  Any common expense or portion of a common expense that exclusively benefits the residential </w:t>
      </w:r>
      <w:r w:rsidRPr="0057554D">
        <w:rPr>
          <w:rFonts w:ascii="Courier New" w:eastAsiaTheme="majorEastAsia" w:hAnsi="Courier New" w:cs="Courier New"/>
        </w:rPr>
        <w:t xml:space="preserve">structures </w:t>
      </w:r>
      <w:r w:rsidRPr="0057554D">
        <w:rPr>
          <w:rFonts w:ascii="Courier New" w:hAnsi="Courier New" w:cs="Courier New"/>
        </w:rPr>
        <w:t xml:space="preserve">shall be assessed exclusively against the units in the residential </w:t>
      </w:r>
      <w:r w:rsidRPr="0057554D">
        <w:rPr>
          <w:rFonts w:ascii="Courier New" w:eastAsiaTheme="majorEastAsia" w:hAnsi="Courier New" w:cs="Courier New"/>
        </w:rPr>
        <w:t>structures</w:t>
      </w:r>
      <w:r w:rsidRPr="0057554D">
        <w:rPr>
          <w:rFonts w:ascii="Courier New" w:hAnsi="Courier New" w:cs="Courier New"/>
        </w:rPr>
        <w:t>, whether assessed in a general assessment or special assessment or otherwise.</w:t>
      </w:r>
    </w:p>
    <w:p w14:paraId="3BCFF259" w14:textId="4C55857A" w:rsidR="00504E47" w:rsidRPr="0057554D" w:rsidRDefault="0041721A" w:rsidP="00504E47">
      <w:pPr>
        <w:pStyle w:val="P06-00"/>
        <w:rPr>
          <w:rFonts w:ascii="Courier New" w:hAnsi="Courier New" w:cs="Courier New"/>
        </w:rPr>
      </w:pPr>
      <w:r w:rsidRPr="0057554D">
        <w:rPr>
          <w:rFonts w:ascii="Courier New" w:hAnsi="Courier New" w:cs="Courier New"/>
        </w:rPr>
        <w:t xml:space="preserve">3.  Any common expense or portion of a common expense that benefits both the commercial </w:t>
      </w:r>
      <w:r w:rsidRPr="0057554D">
        <w:rPr>
          <w:rFonts w:ascii="Courier New" w:eastAsiaTheme="majorEastAsia" w:hAnsi="Courier New" w:cs="Courier New"/>
        </w:rPr>
        <w:t xml:space="preserve">structures </w:t>
      </w:r>
      <w:r w:rsidRPr="0057554D">
        <w:rPr>
          <w:rFonts w:ascii="Courier New" w:hAnsi="Courier New" w:cs="Courier New"/>
        </w:rPr>
        <w:t xml:space="preserve">and the residential </w:t>
      </w:r>
      <w:r w:rsidRPr="0057554D">
        <w:rPr>
          <w:rFonts w:ascii="Courier New" w:eastAsiaTheme="majorEastAsia" w:hAnsi="Courier New" w:cs="Courier New"/>
        </w:rPr>
        <w:t xml:space="preserve">structures </w:t>
      </w:r>
      <w:r w:rsidRPr="0057554D">
        <w:rPr>
          <w:rFonts w:ascii="Courier New" w:hAnsi="Courier New" w:cs="Courier New"/>
        </w:rPr>
        <w:t xml:space="preserve">shall be assessed in proportion to the </w:t>
      </w:r>
      <w:r w:rsidRPr="0057554D">
        <w:rPr>
          <w:rFonts w:ascii="Courier New" w:eastAsiaTheme="majorEastAsia" w:hAnsi="Courier New" w:cs="Courier New"/>
        </w:rPr>
        <w:t xml:space="preserve">category of the </w:t>
      </w:r>
      <w:r w:rsidRPr="0057554D">
        <w:rPr>
          <w:rFonts w:ascii="Courier New" w:hAnsi="Courier New" w:cs="Courier New"/>
        </w:rPr>
        <w:t xml:space="preserve">structures benefitted, whether assessed in a general assessment or special assessment or otherwise.  The proportional share of the common expenses that benefit the commercial </w:t>
      </w:r>
      <w:r w:rsidRPr="0057554D">
        <w:rPr>
          <w:rFonts w:ascii="Courier New" w:eastAsiaTheme="majorEastAsia" w:hAnsi="Courier New" w:cs="Courier New"/>
        </w:rPr>
        <w:t xml:space="preserve">structures </w:t>
      </w:r>
      <w:r w:rsidRPr="0057554D">
        <w:rPr>
          <w:rFonts w:ascii="Courier New" w:hAnsi="Courier New" w:cs="Courier New"/>
        </w:rPr>
        <w:t xml:space="preserve">shall thereafter be assessed against the units in the commercial </w:t>
      </w:r>
      <w:r w:rsidRPr="0057554D">
        <w:rPr>
          <w:rFonts w:ascii="Courier New" w:eastAsiaTheme="majorEastAsia" w:hAnsi="Courier New" w:cs="Courier New"/>
        </w:rPr>
        <w:t xml:space="preserve">structures </w:t>
      </w:r>
      <w:r w:rsidRPr="0057554D">
        <w:rPr>
          <w:rFonts w:ascii="Courier New" w:hAnsi="Courier New" w:cs="Courier New"/>
        </w:rPr>
        <w:t xml:space="preserve">on a pro rata basis, and the proportional share of the common expenses that benefit the residential </w:t>
      </w:r>
      <w:r w:rsidRPr="0057554D">
        <w:rPr>
          <w:rFonts w:ascii="Courier New" w:eastAsiaTheme="majorEastAsia" w:hAnsi="Courier New" w:cs="Courier New"/>
        </w:rPr>
        <w:t xml:space="preserve">structures </w:t>
      </w:r>
      <w:r w:rsidRPr="0057554D">
        <w:rPr>
          <w:rFonts w:ascii="Courier New" w:hAnsi="Courier New" w:cs="Courier New"/>
        </w:rPr>
        <w:t xml:space="preserve">shall thereafter be assessed against the units in the residential </w:t>
      </w:r>
      <w:r w:rsidRPr="0057554D">
        <w:rPr>
          <w:rFonts w:ascii="Courier New" w:eastAsiaTheme="majorEastAsia" w:hAnsi="Courier New" w:cs="Courier New"/>
        </w:rPr>
        <w:t>structures</w:t>
      </w:r>
      <w:r w:rsidRPr="0057554D">
        <w:rPr>
          <w:rStyle w:val="AmendCode"/>
          <w:rFonts w:ascii="Courier New" w:eastAsiaTheme="majorEastAsia" w:hAnsi="Courier New" w:cs="Courier New"/>
        </w:rPr>
        <w:t xml:space="preserve"> </w:t>
      </w:r>
      <w:r w:rsidRPr="0057554D">
        <w:rPr>
          <w:rFonts w:ascii="Courier New" w:hAnsi="Courier New" w:cs="Courier New"/>
        </w:rPr>
        <w:t>on a pro rata basis.</w:t>
      </w:r>
    </w:p>
    <w:p w14:paraId="339121E4" w14:textId="333A01BA" w:rsidR="00504E47" w:rsidRPr="0057554D" w:rsidRDefault="0041721A" w:rsidP="00504E47">
      <w:pPr>
        <w:pStyle w:val="P06-00"/>
        <w:rPr>
          <w:rFonts w:ascii="Courier New" w:hAnsi="Courier New" w:cs="Courier New"/>
        </w:rPr>
      </w:pPr>
      <w:r w:rsidRPr="0057554D">
        <w:rPr>
          <w:rFonts w:ascii="Courier New" w:hAnsi="Courier New" w:cs="Courier New"/>
        </w:rPr>
        <w:t>4.  In any dispute over the allocation of a common expense or portion of a common expense, the association</w:t>
      </w:r>
      <w:r w:rsidR="00504E47" w:rsidRPr="0057554D">
        <w:rPr>
          <w:rFonts w:ascii="Courier New" w:hAnsi="Courier New" w:cs="Courier New"/>
        </w:rPr>
        <w:t xml:space="preserve"> </w:t>
      </w:r>
      <w:r w:rsidR="00504E47" w:rsidRPr="0057554D">
        <w:rPr>
          <w:rFonts w:ascii="Courier New" w:eastAsiaTheme="majorEastAsia" w:hAnsi="Courier New" w:cs="Courier New"/>
        </w:rPr>
        <w:t>shall make available as prescribed by section 33</w:t>
      </w:r>
      <w:r w:rsidR="00504E47" w:rsidRPr="0057554D">
        <w:rPr>
          <w:rFonts w:ascii="Courier New" w:eastAsiaTheme="majorEastAsia" w:hAnsi="Courier New" w:cs="Courier New"/>
        </w:rPr>
        <w:noBreakHyphen/>
        <w:t xml:space="preserve">1258 all records relating to the association's allocation of a common expense or portion of a common expense.  The association may not withhold a record based on the pendency of litigation relating to the allocation of a common </w:t>
      </w:r>
      <w:r w:rsidRPr="0057554D">
        <w:rPr>
          <w:rFonts w:ascii="Courier New" w:eastAsiaTheme="majorEastAsia" w:hAnsi="Courier New" w:cs="Courier New"/>
        </w:rPr>
        <w:t xml:space="preserve">expense or portion of a common expense if the record would otherwise be available to a unit owner under </w:t>
      </w:r>
      <w:r w:rsidR="00504E47" w:rsidRPr="0057554D">
        <w:rPr>
          <w:rFonts w:ascii="Courier New" w:eastAsiaTheme="majorEastAsia" w:hAnsi="Courier New" w:cs="Courier New"/>
        </w:rPr>
        <w:t>section 33</w:t>
      </w:r>
      <w:r w:rsidR="00504E47" w:rsidRPr="0057554D">
        <w:rPr>
          <w:rFonts w:ascii="Courier New" w:eastAsiaTheme="majorEastAsia" w:hAnsi="Courier New" w:cs="Courier New"/>
        </w:rPr>
        <w:noBreakHyphen/>
        <w:t>1258</w:t>
      </w:r>
      <w:r w:rsidR="00504E47" w:rsidRPr="0057554D">
        <w:rPr>
          <w:rFonts w:ascii="Courier New" w:hAnsi="Courier New" w:cs="Courier New"/>
        </w:rPr>
        <w:t>.</w:t>
      </w:r>
    </w:p>
    <w:p w14:paraId="61CDEE55" w14:textId="77777777" w:rsidR="00504E47" w:rsidRPr="0057554D" w:rsidRDefault="00504E47" w:rsidP="00504E47">
      <w:pPr>
        <w:pStyle w:val="P06-00"/>
        <w:rPr>
          <w:rFonts w:ascii="Courier New" w:hAnsi="Courier New" w:cs="Courier New"/>
        </w:rPr>
      </w:pPr>
      <w:r w:rsidRPr="0057554D">
        <w:rPr>
          <w:rFonts w:ascii="Courier New" w:hAnsi="Courier New" w:cs="Courier New"/>
        </w:rPr>
        <w:t>5.  After any period of declarant control ends, the unit owners may approve only by a unanimous vote a different allocation of a common expense or portion of a common expense than is prescribed by this subsection.</w:t>
      </w:r>
    </w:p>
    <w:p w14:paraId="343D3029" w14:textId="4A6F9C50" w:rsidR="00504E47" w:rsidRPr="0057554D" w:rsidRDefault="00504E47" w:rsidP="00504E47">
      <w:pPr>
        <w:pStyle w:val="P06-00"/>
        <w:rPr>
          <w:rFonts w:ascii="Courier New" w:hAnsi="Courier New" w:cs="Courier New"/>
        </w:rPr>
      </w:pPr>
      <w:r w:rsidRPr="0057554D">
        <w:rPr>
          <w:rFonts w:ascii="Courier New" w:hAnsi="Courier New" w:cs="Courier New"/>
        </w:rPr>
        <w:t>I.  This section does not apply to timeshare plans or associations that are subject to chapter 20 of this title.</w:t>
      </w:r>
    </w:p>
    <w:p w14:paraId="2A6D6359" w14:textId="15F6A356" w:rsidR="00504E47" w:rsidRPr="0057554D" w:rsidRDefault="00504E47" w:rsidP="00504E47">
      <w:pPr>
        <w:pStyle w:val="P06-00"/>
        <w:rPr>
          <w:rFonts w:ascii="Courier New" w:hAnsi="Courier New" w:cs="Courier New"/>
        </w:rPr>
      </w:pPr>
      <w:r w:rsidRPr="0057554D">
        <w:rPr>
          <w:rFonts w:ascii="Courier New" w:hAnsi="Courier New" w:cs="Courier New"/>
        </w:rPr>
        <w:t>J.  </w:t>
      </w:r>
      <w:r w:rsidR="0041721A" w:rsidRPr="0057554D">
        <w:rPr>
          <w:rFonts w:ascii="Courier New" w:hAnsi="Courier New" w:cs="Courier New"/>
        </w:rPr>
        <w:t>For the purposes of this section:</w:t>
      </w:r>
    </w:p>
    <w:p w14:paraId="418907A0" w14:textId="3460FEBD" w:rsidR="00504E47" w:rsidRPr="0057554D" w:rsidRDefault="0041721A" w:rsidP="00504E47">
      <w:pPr>
        <w:pStyle w:val="P06-00"/>
        <w:rPr>
          <w:rFonts w:ascii="Courier New" w:hAnsi="Courier New" w:cs="Courier New"/>
        </w:rPr>
      </w:pPr>
      <w:r w:rsidRPr="0057554D">
        <w:rPr>
          <w:rFonts w:ascii="Courier New" w:hAnsi="Courier New" w:cs="Courier New"/>
        </w:rPr>
        <w:t>1.  "Commercial structure" means a structure in which a majority of the units are designated for commercial or work purposes and is separate from a residential structure if no residential units are located on top of or below the commercial structure.</w:t>
      </w:r>
    </w:p>
    <w:p w14:paraId="40F66B1A" w14:textId="4FF79074" w:rsidR="00504E47" w:rsidRPr="0057554D" w:rsidRDefault="0041721A" w:rsidP="00504E47">
      <w:pPr>
        <w:pStyle w:val="P06-00"/>
        <w:rPr>
          <w:rFonts w:ascii="Courier New" w:hAnsi="Courier New" w:cs="Courier New"/>
        </w:rPr>
      </w:pPr>
      <w:r w:rsidRPr="0057554D">
        <w:rPr>
          <w:rFonts w:ascii="Courier New" w:hAnsi="Courier New" w:cs="Courier New"/>
        </w:rPr>
        <w:t>2.  "Common expenses" has the same meaning prescribed in section 33</w:t>
      </w:r>
      <w:r w:rsidRPr="0057554D">
        <w:rPr>
          <w:rFonts w:ascii="Courier New" w:hAnsi="Courier New" w:cs="Courier New"/>
        </w:rPr>
        <w:noBreakHyphen/>
        <w:t>1202.</w:t>
      </w:r>
    </w:p>
    <w:p w14:paraId="31397A19" w14:textId="6F63BC14" w:rsidR="00F540AD" w:rsidRPr="0057554D" w:rsidRDefault="0041721A" w:rsidP="00504E47">
      <w:pPr>
        <w:pStyle w:val="P06-00"/>
        <w:rPr>
          <w:rFonts w:ascii="Courier New" w:hAnsi="Courier New" w:cs="Courier New"/>
        </w:rPr>
      </w:pPr>
      <w:r w:rsidRPr="0057554D">
        <w:rPr>
          <w:rFonts w:ascii="Courier New" w:hAnsi="Courier New" w:cs="Courier New"/>
        </w:rPr>
        <w:t>3.  "Residential structure" means a structure in which a majority of the units are designated for residential purposes</w:t>
      </w:r>
      <w:r w:rsidR="00504E47" w:rsidRPr="0057554D">
        <w:rPr>
          <w:rFonts w:ascii="Courier New" w:hAnsi="Courier New" w:cs="Courier New"/>
        </w:rPr>
        <w:t xml:space="preserve">. </w:t>
      </w:r>
      <w:r w:rsidR="00504E47" w:rsidRPr="0057554D">
        <w:rPr>
          <w:rFonts w:ascii="Courier New" w:hAnsi="Courier New" w:cs="Courier New"/>
        </w:rPr>
        <w:fldChar w:fldCharType="begin"/>
      </w:r>
      <w:r w:rsidR="00504E47" w:rsidRPr="0057554D">
        <w:rPr>
          <w:rFonts w:ascii="Courier New" w:hAnsi="Courier New" w:cs="Courier New"/>
        </w:rPr>
        <w:instrText xml:space="preserve"> COMMENTS END_STATUTE \* MERGEFORMAT </w:instrText>
      </w:r>
      <w:r w:rsidR="00504E47" w:rsidRPr="0057554D">
        <w:rPr>
          <w:rFonts w:ascii="Courier New" w:hAnsi="Courier New" w:cs="Courier New"/>
        </w:rPr>
        <w:fldChar w:fldCharType="separate"/>
      </w:r>
      <w:r w:rsidR="00504E47" w:rsidRPr="0057554D">
        <w:rPr>
          <w:rFonts w:ascii="Courier New" w:hAnsi="Courier New" w:cs="Courier New"/>
          <w:vanish/>
        </w:rPr>
        <w:t>END_STATUTE</w:t>
      </w:r>
      <w:r w:rsidR="00504E47" w:rsidRPr="0057554D">
        <w:rPr>
          <w:rFonts w:ascii="Courier New" w:hAnsi="Courier New" w:cs="Courier New"/>
        </w:rPr>
        <w:fldChar w:fldCharType="end"/>
      </w:r>
    </w:p>
    <w:sectPr w:rsidR="00F540AD" w:rsidRPr="0057554D" w:rsidSect="00504E47">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44112" w14:textId="77777777" w:rsidR="006A79BE" w:rsidRDefault="006A79BE">
      <w:r>
        <w:separator/>
      </w:r>
    </w:p>
  </w:endnote>
  <w:endnote w:type="continuationSeparator" w:id="0">
    <w:p w14:paraId="50D0F955" w14:textId="77777777" w:rsidR="006A79BE" w:rsidRDefault="006A7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F275F" w14:textId="77777777" w:rsidR="006A79BE" w:rsidRDefault="006A79BE">
      <w:r>
        <w:separator/>
      </w:r>
    </w:p>
  </w:footnote>
  <w:footnote w:type="continuationSeparator" w:id="0">
    <w:p w14:paraId="6A84763A" w14:textId="77777777" w:rsidR="006A79BE" w:rsidRDefault="006A79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30554527">
    <w:abstractNumId w:val="8"/>
  </w:num>
  <w:num w:numId="2" w16cid:durableId="966158846">
    <w:abstractNumId w:val="8"/>
  </w:num>
  <w:num w:numId="3" w16cid:durableId="1036353268">
    <w:abstractNumId w:val="7"/>
  </w:num>
  <w:num w:numId="4" w16cid:durableId="869101615">
    <w:abstractNumId w:val="7"/>
  </w:num>
  <w:num w:numId="5" w16cid:durableId="657460367">
    <w:abstractNumId w:val="10"/>
  </w:num>
  <w:num w:numId="6" w16cid:durableId="1610119790">
    <w:abstractNumId w:val="11"/>
  </w:num>
  <w:num w:numId="7" w16cid:durableId="101650023">
    <w:abstractNumId w:val="12"/>
  </w:num>
  <w:num w:numId="8" w16cid:durableId="2103257134">
    <w:abstractNumId w:val="9"/>
  </w:num>
  <w:num w:numId="9" w16cid:durableId="1377466771">
    <w:abstractNumId w:val="6"/>
  </w:num>
  <w:num w:numId="10" w16cid:durableId="890918526">
    <w:abstractNumId w:val="5"/>
  </w:num>
  <w:num w:numId="11" w16cid:durableId="1787675">
    <w:abstractNumId w:val="4"/>
  </w:num>
  <w:num w:numId="12" w16cid:durableId="1045956984">
    <w:abstractNumId w:val="3"/>
  </w:num>
  <w:num w:numId="13" w16cid:durableId="25453241">
    <w:abstractNumId w:val="2"/>
  </w:num>
  <w:num w:numId="14" w16cid:durableId="683437888">
    <w:abstractNumId w:val="1"/>
  </w:num>
  <w:num w:numId="15" w16cid:durableId="73281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E47"/>
    <w:rsid w:val="00010503"/>
    <w:rsid w:val="00033AE7"/>
    <w:rsid w:val="0041721A"/>
    <w:rsid w:val="00504E47"/>
    <w:rsid w:val="0057554D"/>
    <w:rsid w:val="006A79BE"/>
    <w:rsid w:val="00BC680C"/>
    <w:rsid w:val="00E41B6D"/>
    <w:rsid w:val="00E623A6"/>
    <w:rsid w:val="00F540AD"/>
    <w:rsid w:val="00FD1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B05C9"/>
  <w15:chartTrackingRefBased/>
  <w15:docId w15:val="{5EEBAD52-6615-4854-A79B-B39198512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04E47"/>
    <w:rPr>
      <w:rFonts w:ascii="Letter Gothic-Drafting" w:hAnsi="Letter Gothic-Drafting"/>
      <w:b/>
      <w:snapToGrid w:val="0"/>
    </w:rPr>
  </w:style>
  <w:style w:type="character" w:customStyle="1" w:styleId="AmendCode">
    <w:name w:val="AmendCode"/>
    <w:uiPriority w:val="1"/>
    <w:qFormat/>
    <w:rsid w:val="00504E47"/>
    <w:rPr>
      <w:caps w:val="0"/>
      <w:smallCaps w:val="0"/>
      <w:strike w:val="0"/>
      <w:dstrike w:val="0"/>
      <w:noProof w:val="0"/>
      <w:color w:val="008001"/>
      <w:sz w:val="20"/>
      <w:u w:val="none" w:color="008001"/>
      <w:lang w:val="en-US"/>
    </w:rPr>
  </w:style>
  <w:style w:type="character" w:customStyle="1" w:styleId="SEC06-18Char">
    <w:name w:val="SEC 06-18 Char"/>
    <w:link w:val="SEC06-18"/>
    <w:rsid w:val="00504E47"/>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813</Words>
  <Characters>4342</Characters>
  <Application>Microsoft Office Word</Application>
  <DocSecurity>0</DocSecurity>
  <Lines>86</Lines>
  <Paragraphs>25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33-1255; Assessments for common expenses; commercial structures; applicability; definitions</dc:title>
  <dc:subject>Assessments for common expenses; commercial structures; applicability; definitions</dc:subject>
  <dc:creator>Arizona Legislative Council</dc:creator>
  <cp:keywords/>
  <dc:description>0046.docx - 571R - 2025</dc:description>
  <cp:lastModifiedBy>dbupdate</cp:lastModifiedBy>
  <cp:revision>2</cp:revision>
  <cp:lastPrinted>2025-08-20T20:30:00Z</cp:lastPrinted>
  <dcterms:created xsi:type="dcterms:W3CDTF">2026-09-09T20:45:00Z</dcterms:created>
  <dcterms:modified xsi:type="dcterms:W3CDTF">2026-09-09T20:45:00Z</dcterms:modified>
</cp:coreProperties>
</file>