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C6FB" w14:textId="77777777" w:rsidR="004C2D8D" w:rsidRPr="00E773C6" w:rsidRDefault="004C2D8D" w:rsidP="004C2D8D">
      <w:pPr>
        <w:pStyle w:val="SEC06-18"/>
        <w:keepNext/>
        <w:keepLines/>
        <w:rPr>
          <w:rFonts w:ascii="Courier New" w:hAnsi="Courier New"/>
        </w:rPr>
      </w:pPr>
      <w:r w:rsidRPr="00E773C6">
        <w:rPr>
          <w:rFonts w:ascii="Courier New" w:hAnsi="Courier New"/>
          <w:vanish/>
        </w:rPr>
        <w:fldChar w:fldCharType="begin"/>
      </w:r>
      <w:r w:rsidRPr="00E773C6">
        <w:rPr>
          <w:rFonts w:ascii="Courier New" w:hAnsi="Courier New"/>
          <w:vanish/>
        </w:rPr>
        <w:instrText xml:space="preserve"> COMMENTS START_STATUTE \* MERGEFORMAT </w:instrText>
      </w:r>
      <w:r w:rsidRPr="00E773C6">
        <w:rPr>
          <w:rFonts w:ascii="Courier New" w:hAnsi="Courier New"/>
          <w:vanish/>
        </w:rPr>
        <w:fldChar w:fldCharType="separate"/>
      </w:r>
      <w:r w:rsidRPr="00E773C6">
        <w:rPr>
          <w:rFonts w:ascii="Courier New" w:hAnsi="Courier New"/>
          <w:vanish/>
        </w:rPr>
        <w:t>START_STATUTE</w:t>
      </w:r>
      <w:r w:rsidRPr="00E773C6">
        <w:rPr>
          <w:rFonts w:ascii="Courier New" w:hAnsi="Courier New"/>
          <w:vanish/>
        </w:rPr>
        <w:fldChar w:fldCharType="end"/>
      </w:r>
      <w:r w:rsidRPr="00E773C6">
        <w:rPr>
          <w:rStyle w:val="SNUM"/>
          <w:rFonts w:ascii="Courier New" w:hAnsi="Courier New"/>
        </w:rPr>
        <w:t>33-1245</w:t>
      </w:r>
      <w:r w:rsidRPr="00E773C6">
        <w:rPr>
          <w:rFonts w:ascii="Courier New" w:hAnsi="Courier New"/>
        </w:rPr>
        <w:t>.  </w:t>
      </w:r>
      <w:r w:rsidRPr="00E773C6">
        <w:rPr>
          <w:rStyle w:val="SECHEAD"/>
          <w:rFonts w:ascii="Courier New" w:hAnsi="Courier New"/>
        </w:rPr>
        <w:t>Termination of contracts and leases of declarant; applicability</w:t>
      </w:r>
    </w:p>
    <w:p w14:paraId="50585D87" w14:textId="77777777" w:rsidR="004C2D8D" w:rsidRPr="00E773C6" w:rsidRDefault="004C2D8D" w:rsidP="004C2D8D">
      <w:pPr>
        <w:pStyle w:val="P06-00"/>
        <w:keepNext/>
        <w:keepLines/>
        <w:rPr>
          <w:rFonts w:ascii="Courier New" w:hAnsi="Courier New"/>
        </w:rPr>
      </w:pPr>
      <w:r w:rsidRPr="00E773C6">
        <w:rPr>
          <w:rFonts w:ascii="Courier New" w:hAnsi="Courier New"/>
        </w:rPr>
        <w:t>A.  A contract for any of the following, if entered into before the board of directors elected by the unit owners pursuant to section 33</w:t>
      </w:r>
      <w:r w:rsidRPr="00E773C6">
        <w:rPr>
          <w:rFonts w:ascii="Courier New" w:hAnsi="Courier New"/>
        </w:rPr>
        <w:noBreakHyphen/>
        <w:t>1243, subsection G takes office, shall contain a provision in the contract that the contract may be terminated without penalty by the association at any time after the board of directors elected by the unit owners takes office:</w:t>
      </w:r>
    </w:p>
    <w:p w14:paraId="6908F5C8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>1.  Any management contract or employment contract.</w:t>
      </w:r>
    </w:p>
    <w:p w14:paraId="17C9EF85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>2.  Any other contract or lease between the association and a declarant or an affiliate of a declarant.</w:t>
      </w:r>
    </w:p>
    <w:p w14:paraId="38F69071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>3.  Any contract or lease that is not bona fide or was unconscionable to the unit owners at the time entered into under the circumstances then prevailing.</w:t>
      </w:r>
    </w:p>
    <w:p w14:paraId="661011B2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>B.  The board of directors shall notify the appropriate contractual party of the termination at least thirty days before termination.</w:t>
      </w:r>
    </w:p>
    <w:p w14:paraId="1183C0EB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>C.  This section does not apply to any lease if the termination of the lease would terminate the condominium or reduce its size.</w:t>
      </w:r>
    </w:p>
    <w:p w14:paraId="068CB664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 xml:space="preserve">D.  If a contract covered by this section fails to contain the provisions required by subsection A of this section, the contract is voidable at the option of the association. </w:t>
      </w:r>
    </w:p>
    <w:p w14:paraId="5F3DC496" w14:textId="77777777" w:rsidR="004C2D8D" w:rsidRPr="00E773C6" w:rsidRDefault="004C2D8D" w:rsidP="004C2D8D">
      <w:pPr>
        <w:pStyle w:val="P06-00"/>
        <w:rPr>
          <w:rFonts w:ascii="Courier New" w:hAnsi="Courier New"/>
        </w:rPr>
      </w:pPr>
      <w:r w:rsidRPr="00E773C6">
        <w:rPr>
          <w:rFonts w:ascii="Courier New" w:hAnsi="Courier New"/>
        </w:rPr>
        <w:t xml:space="preserve">E.  This section does not apply to timeshare plans or associations that are subject to chapter 20 of this title. </w:t>
      </w:r>
      <w:r w:rsidRPr="00E773C6">
        <w:rPr>
          <w:rFonts w:ascii="Courier New" w:hAnsi="Courier New"/>
          <w:vanish/>
        </w:rPr>
        <w:fldChar w:fldCharType="begin"/>
      </w:r>
      <w:r w:rsidRPr="00E773C6">
        <w:rPr>
          <w:rFonts w:ascii="Courier New" w:hAnsi="Courier New"/>
          <w:vanish/>
        </w:rPr>
        <w:instrText xml:space="preserve"> COMMENTS END_STATUTE \* MERGEFORMAT </w:instrText>
      </w:r>
      <w:r w:rsidRPr="00E773C6">
        <w:rPr>
          <w:rFonts w:ascii="Courier New" w:hAnsi="Courier New"/>
          <w:vanish/>
        </w:rPr>
        <w:fldChar w:fldCharType="separate"/>
      </w:r>
      <w:r w:rsidRPr="00E773C6">
        <w:rPr>
          <w:rFonts w:ascii="Courier New" w:hAnsi="Courier New"/>
          <w:vanish/>
        </w:rPr>
        <w:t>END_STATUTE</w:t>
      </w:r>
      <w:r w:rsidRPr="00E773C6">
        <w:rPr>
          <w:rFonts w:ascii="Courier New" w:hAnsi="Courier New"/>
          <w:vanish/>
        </w:rPr>
        <w:fldChar w:fldCharType="end"/>
      </w:r>
    </w:p>
    <w:p w14:paraId="5FAB996A" w14:textId="77777777" w:rsidR="004C2D8D" w:rsidRPr="00E773C6" w:rsidRDefault="004C2D8D" w:rsidP="004C2D8D">
      <w:pPr>
        <w:rPr>
          <w:rFonts w:ascii="Courier New" w:hAnsi="Courier New"/>
        </w:rPr>
      </w:pPr>
    </w:p>
    <w:sectPr w:rsidR="004C2D8D" w:rsidRPr="00E773C6" w:rsidSect="004C2D8D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E61EA" w14:textId="77777777" w:rsidR="00E5003D" w:rsidRDefault="00E5003D">
      <w:r>
        <w:separator/>
      </w:r>
    </w:p>
  </w:endnote>
  <w:endnote w:type="continuationSeparator" w:id="0">
    <w:p w14:paraId="5EAF14A4" w14:textId="77777777" w:rsidR="00E5003D" w:rsidRDefault="00E5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1B57" w14:textId="77777777" w:rsidR="00E5003D" w:rsidRDefault="00E5003D">
      <w:r>
        <w:separator/>
      </w:r>
    </w:p>
  </w:footnote>
  <w:footnote w:type="continuationSeparator" w:id="0">
    <w:p w14:paraId="0ED0AD0A" w14:textId="77777777" w:rsidR="00E5003D" w:rsidRDefault="00E50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7504310">
    <w:abstractNumId w:val="1"/>
  </w:num>
  <w:num w:numId="2" w16cid:durableId="1913730809">
    <w:abstractNumId w:val="1"/>
  </w:num>
  <w:num w:numId="3" w16cid:durableId="879362994">
    <w:abstractNumId w:val="0"/>
  </w:num>
  <w:num w:numId="4" w16cid:durableId="2068067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C6"/>
    <w:rsid w:val="004C2D8D"/>
    <w:rsid w:val="00E5003D"/>
    <w:rsid w:val="00E773C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D5EF87"/>
  <w15:chartTrackingRefBased/>
  <w15:docId w15:val="{D9AC12E7-E679-4225-8865-5D15E220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235</Words>
  <Characters>1175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33-1245; Termination of contracts and leases of declarant; applicability</dc:title>
  <dc:subject>Termination of contracts and leases of declarant; applicability</dc:subject>
  <dc:creator>Arizona Legislative Council</dc:creator>
  <cp:keywords/>
  <dc:description>END_STATUTE</dc:description>
  <cp:lastModifiedBy>dbupdate</cp:lastModifiedBy>
  <cp:revision>2</cp:revision>
  <cp:lastPrinted>1601-01-01T00:00:00Z</cp:lastPrinted>
  <dcterms:created xsi:type="dcterms:W3CDTF">2026-09-09T20:44:00Z</dcterms:created>
  <dcterms:modified xsi:type="dcterms:W3CDTF">2026-09-09T20:44:00Z</dcterms:modified>
</cp:coreProperties>
</file>