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32CB1" w14:textId="77777777" w:rsidR="007529A1" w:rsidRPr="0044455B" w:rsidRDefault="001F388E">
      <w:pPr>
        <w:pStyle w:val="SEC06-18"/>
        <w:rPr>
          <w:rFonts w:ascii="Courier New" w:hAnsi="Courier New"/>
          <w:noProof w:val="0"/>
        </w:rPr>
      </w:pPr>
      <w:r w:rsidRPr="0044455B">
        <w:rPr>
          <w:rFonts w:ascii="Courier New" w:hAnsi="Courier New"/>
          <w:vanish/>
        </w:rPr>
        <w:fldChar w:fldCharType="begin"/>
      </w:r>
      <w:r w:rsidRPr="0044455B">
        <w:rPr>
          <w:rFonts w:ascii="Courier New" w:hAnsi="Courier New"/>
          <w:vanish/>
        </w:rPr>
        <w:instrText xml:space="preserve"> COMMENTS START_STATUTE \* MERGEFORMAT </w:instrText>
      </w:r>
      <w:r w:rsidRPr="0044455B">
        <w:rPr>
          <w:rFonts w:ascii="Courier New" w:hAnsi="Courier New"/>
          <w:vanish/>
        </w:rPr>
        <w:fldChar w:fldCharType="separate"/>
      </w:r>
      <w:r w:rsidRPr="0044455B">
        <w:rPr>
          <w:rFonts w:ascii="Courier New" w:hAnsi="Courier New"/>
          <w:vanish/>
        </w:rPr>
        <w:t>START_STATUTE</w:t>
      </w:r>
      <w:r w:rsidRPr="0044455B">
        <w:rPr>
          <w:rFonts w:ascii="Courier New" w:hAnsi="Courier New"/>
          <w:vanish/>
        </w:rPr>
        <w:fldChar w:fldCharType="end"/>
      </w:r>
      <w:r w:rsidR="007529A1" w:rsidRPr="0044455B">
        <w:rPr>
          <w:rStyle w:val="SNUM"/>
          <w:rFonts w:ascii="Courier New" w:hAnsi="Courier New"/>
          <w:noProof w:val="0"/>
        </w:rPr>
        <w:t>33-1229</w:t>
      </w:r>
      <w:r w:rsidR="007529A1" w:rsidRPr="0044455B">
        <w:rPr>
          <w:rFonts w:ascii="Courier New" w:hAnsi="Courier New"/>
          <w:noProof w:val="0"/>
        </w:rPr>
        <w:t>.  </w:t>
      </w:r>
      <w:r w:rsidR="007529A1" w:rsidRPr="0044455B">
        <w:rPr>
          <w:rStyle w:val="SECHEAD"/>
          <w:rFonts w:ascii="Courier New" w:hAnsi="Courier New"/>
          <w:noProof w:val="0"/>
        </w:rPr>
        <w:t>Rights of secured lenders</w:t>
      </w:r>
    </w:p>
    <w:p w14:paraId="0FF671DF" w14:textId="77777777" w:rsidR="007529A1" w:rsidRPr="0044455B" w:rsidRDefault="007529A1">
      <w:pPr>
        <w:pStyle w:val="P06-00"/>
        <w:rPr>
          <w:rFonts w:ascii="Courier New" w:hAnsi="Courier New"/>
          <w:noProof w:val="0"/>
        </w:rPr>
      </w:pPr>
      <w:r w:rsidRPr="0044455B">
        <w:rPr>
          <w:rFonts w:ascii="Courier New" w:hAnsi="Courier New"/>
          <w:noProof w:val="0"/>
        </w:rPr>
        <w:t>The declaration may require that all or a specified number or percentage of the mortgagees, beneficiaries of deeds of trust or sellers under contracts, as defined in section 33</w:t>
      </w:r>
      <w:r w:rsidRPr="0044455B">
        <w:rPr>
          <w:rFonts w:ascii="Courier New" w:hAnsi="Courier New"/>
          <w:noProof w:val="0"/>
        </w:rPr>
        <w:noBreakHyphen/>
        <w:t>741, for conveyance of real property encumbering the units approve specified actions of the unit owners or the association as a condition to the effectiveness of those actions, but requirement for approval shall not operate to either:</w:t>
      </w:r>
    </w:p>
    <w:p w14:paraId="7C7B3D51" w14:textId="77777777" w:rsidR="007529A1" w:rsidRPr="0044455B" w:rsidRDefault="007529A1">
      <w:pPr>
        <w:pStyle w:val="P06-00"/>
        <w:rPr>
          <w:rFonts w:ascii="Courier New" w:hAnsi="Courier New"/>
          <w:noProof w:val="0"/>
        </w:rPr>
      </w:pPr>
      <w:r w:rsidRPr="0044455B">
        <w:rPr>
          <w:rFonts w:ascii="Courier New" w:hAnsi="Courier New"/>
          <w:noProof w:val="0"/>
        </w:rPr>
        <w:t>1.  Deny or delegate control over the general administrative affairs of the association by the unit owners or the board of directors.</w:t>
      </w:r>
    </w:p>
    <w:p w14:paraId="1EEC4D4E" w14:textId="77777777" w:rsidR="007529A1" w:rsidRPr="0044455B" w:rsidRDefault="007529A1">
      <w:pPr>
        <w:pStyle w:val="P06-00"/>
        <w:rPr>
          <w:rFonts w:ascii="Courier New" w:hAnsi="Courier New"/>
          <w:noProof w:val="0"/>
        </w:rPr>
      </w:pPr>
      <w:r w:rsidRPr="0044455B">
        <w:rPr>
          <w:rFonts w:ascii="Courier New" w:hAnsi="Courier New"/>
          <w:noProof w:val="0"/>
        </w:rPr>
        <w:t>2.  Prevent the association or the board of directors from commencing, intervening in or settling any litigation or proceeding, or receiving and distributing any insurance proceeds pursuant to section 33</w:t>
      </w:r>
      <w:r w:rsidRPr="0044455B">
        <w:rPr>
          <w:rFonts w:ascii="Courier New" w:hAnsi="Courier New"/>
          <w:noProof w:val="0"/>
        </w:rPr>
        <w:noBreakHyphen/>
        <w:t xml:space="preserve">1253. </w:t>
      </w:r>
      <w:r w:rsidR="00BA20A4" w:rsidRPr="0044455B">
        <w:rPr>
          <w:rFonts w:ascii="Courier New" w:hAnsi="Courier New"/>
          <w:vanish/>
        </w:rPr>
        <w:fldChar w:fldCharType="begin"/>
      </w:r>
      <w:r w:rsidR="00BA20A4" w:rsidRPr="0044455B">
        <w:rPr>
          <w:rFonts w:ascii="Courier New" w:hAnsi="Courier New"/>
          <w:vanish/>
        </w:rPr>
        <w:instrText xml:space="preserve"> COMMENTS END_STATUTE \* MERGEFORMAT </w:instrText>
      </w:r>
      <w:r w:rsidR="00BA20A4" w:rsidRPr="0044455B">
        <w:rPr>
          <w:rFonts w:ascii="Courier New" w:hAnsi="Courier New"/>
          <w:vanish/>
        </w:rPr>
        <w:fldChar w:fldCharType="separate"/>
      </w:r>
      <w:r w:rsidR="00BA20A4" w:rsidRPr="0044455B">
        <w:rPr>
          <w:rFonts w:ascii="Courier New" w:hAnsi="Courier New"/>
          <w:vanish/>
        </w:rPr>
        <w:t>END_STATUTE</w:t>
      </w:r>
      <w:r w:rsidR="00BA20A4" w:rsidRPr="0044455B">
        <w:rPr>
          <w:rFonts w:ascii="Courier New" w:hAnsi="Courier New"/>
          <w:vanish/>
        </w:rPr>
        <w:fldChar w:fldCharType="end"/>
      </w:r>
    </w:p>
    <w:sectPr w:rsidR="007529A1" w:rsidRPr="0044455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endnotePr>
        <w:numFmt w:val="decimal"/>
      </w:endnotePr>
      <w:type w:val="continuous"/>
      <w:pgSz w:w="12240" w:h="15840" w:code="1"/>
      <w:pgMar w:top="720" w:right="1440" w:bottom="1440" w:left="1872" w:header="720" w:footer="144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8A6D1" w14:textId="77777777" w:rsidR="003D517F" w:rsidRDefault="003D517F">
      <w:r>
        <w:separator/>
      </w:r>
    </w:p>
  </w:endnote>
  <w:endnote w:type="continuationSeparator" w:id="0">
    <w:p w14:paraId="42153DBA" w14:textId="77777777" w:rsidR="003D517F" w:rsidRDefault="003D5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tter-Gothic-Upper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4A465" w14:textId="77777777" w:rsidR="007529A1" w:rsidRDefault="007529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C0272" w14:textId="77777777" w:rsidR="007529A1" w:rsidRDefault="007529A1">
    <w:pPr>
      <w:pStyle w:val="Footer"/>
    </w:pPr>
    <w:r>
      <w:tab/>
      <w:t xml:space="preserve">- </w:t>
    </w:r>
    <w:r>
      <w:fldChar w:fldCharType="begin"/>
    </w:r>
    <w:r>
      <w:instrText xml:space="preserve"> PAGE </w:instrText>
    </w:r>
    <w:r>
      <w:fldChar w:fldCharType="end"/>
    </w:r>
    <w: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9DC84" w14:textId="77777777" w:rsidR="007529A1" w:rsidRDefault="007529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DF712" w14:textId="77777777" w:rsidR="003D517F" w:rsidRDefault="003D517F">
      <w:r>
        <w:separator/>
      </w:r>
    </w:p>
  </w:footnote>
  <w:footnote w:type="continuationSeparator" w:id="0">
    <w:p w14:paraId="233AE599" w14:textId="77777777" w:rsidR="003D517F" w:rsidRDefault="003D51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1ACED" w14:textId="77777777" w:rsidR="007529A1" w:rsidRDefault="007529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D09AF" w14:textId="77777777" w:rsidR="007529A1" w:rsidRDefault="007529A1">
    <w:pPr>
      <w:pStyle w:val="Header"/>
    </w:pPr>
  </w:p>
  <w:p w14:paraId="7DF96167" w14:textId="77777777" w:rsidR="007529A1" w:rsidRDefault="007529A1">
    <w:pPr>
      <w:pStyle w:val="Header"/>
    </w:pPr>
  </w:p>
  <w:p w14:paraId="631A9CA9" w14:textId="77777777" w:rsidR="007529A1" w:rsidRDefault="007529A1">
    <w:pPr>
      <w:pStyle w:val="Header"/>
    </w:pPr>
  </w:p>
  <w:p w14:paraId="0EF8DD22" w14:textId="77777777" w:rsidR="007529A1" w:rsidRDefault="007529A1">
    <w:pPr>
      <w:pStyle w:val="Header"/>
    </w:pPr>
  </w:p>
  <w:p w14:paraId="7C481DBE" w14:textId="77777777" w:rsidR="007529A1" w:rsidRDefault="007529A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FCAF9" w14:textId="77777777" w:rsidR="007529A1" w:rsidRDefault="007529A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bordersDoNotSurroundHeader/>
  <w:bordersDoNotSurroundFooter/>
  <w:proofState w:spelling="clean" w:grammar="clean"/>
  <w:attachedTemplate r:id="rId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88E"/>
    <w:rsid w:val="001F388E"/>
    <w:rsid w:val="003D517F"/>
    <w:rsid w:val="0044455B"/>
    <w:rsid w:val="007529A1"/>
    <w:rsid w:val="00BA2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1A4931"/>
  <w15:chartTrackingRefBased/>
  <w15:docId w15:val="{DE030D2A-2280-4BF6-A86D-6C3E770F2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-Gothic-Drafting" w:hAnsi="Letter-Gothic-Drafting"/>
      <w:b/>
      <w:noProof/>
      <w:snapToGrid w:val="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character" w:customStyle="1" w:styleId="RTITLE">
    <w:name w:val="RTITLE"/>
    <w:rPr>
      <w:color w:val="FF0000"/>
    </w:rPr>
  </w:style>
  <w:style w:type="character" w:customStyle="1" w:styleId="STAT">
    <w:name w:val="STAT"/>
  </w:style>
  <w:style w:type="character" w:customStyle="1" w:styleId="AGENCY">
    <w:name w:val="AGENCY"/>
    <w:rPr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  <w:rPr>
      <w:noProof w:val="0"/>
    </w:rPr>
  </w:style>
  <w:style w:type="character" w:customStyle="1" w:styleId="BNUM">
    <w:name w:val="BNUM"/>
    <w:rPr>
      <w:rFonts w:ascii="Arial" w:hAnsi="Arial"/>
      <w:sz w:val="48"/>
    </w:rPr>
  </w:style>
  <w:style w:type="character" w:customStyle="1" w:styleId="SPONSORS">
    <w:name w:val="SPONSORS"/>
  </w:style>
  <w:style w:type="paragraph" w:customStyle="1" w:styleId="BLK11-06">
    <w:name w:val="BLK 11-06"/>
    <w:basedOn w:val="Normal"/>
    <w:pPr>
      <w:widowControl/>
      <w:ind w:left="720" w:right="720" w:firstLine="605"/>
    </w:pPr>
    <w:rPr>
      <w:noProof w:val="0"/>
    </w:rPr>
  </w:style>
  <w:style w:type="character" w:customStyle="1" w:styleId="TITLE">
    <w:name w:val="TITLE"/>
    <w:rPr>
      <w:caps/>
      <w:color w:val="0000FF"/>
    </w:rPr>
  </w:style>
  <w:style w:type="paragraph" w:customStyle="1" w:styleId="BLK12-24">
    <w:name w:val="BLK 12-24"/>
    <w:basedOn w:val="Normal"/>
    <w:pPr>
      <w:widowControl/>
      <w:ind w:left="2880" w:right="720" w:hanging="1440"/>
    </w:pPr>
    <w:rPr>
      <w:noProof w:val="0"/>
    </w:rPr>
  </w:style>
  <w:style w:type="character" w:customStyle="1" w:styleId="SECHEAD">
    <w:name w:val="SECHEAD"/>
    <w:rPr>
      <w:color w:val="800080"/>
      <w:u w:val="single"/>
    </w:rPr>
  </w:style>
  <w:style w:type="paragraph" w:customStyle="1" w:styleId="BLK12-27">
    <w:name w:val="BLK 12-27"/>
    <w:basedOn w:val="Normal"/>
    <w:pPr>
      <w:widowControl/>
      <w:ind w:left="3240" w:right="720" w:hanging="1800"/>
    </w:pPr>
    <w:rPr>
      <w:noProof w:val="0"/>
    </w:rPr>
  </w:style>
  <w:style w:type="paragraph" w:customStyle="1" w:styleId="BLK12-06">
    <w:name w:val="BLK 12-06"/>
    <w:basedOn w:val="Normal"/>
    <w:pPr>
      <w:widowControl/>
      <w:ind w:left="720" w:right="720" w:firstLine="720"/>
    </w:pPr>
    <w:rPr>
      <w:noProof w:val="0"/>
    </w:rPr>
  </w:style>
  <w:style w:type="character" w:customStyle="1" w:styleId="SNUM">
    <w:name w:val="SNUM"/>
    <w:rPr>
      <w:color w:val="008000"/>
    </w:rPr>
  </w:style>
  <w:style w:type="character" w:customStyle="1" w:styleId="UP">
    <w:name w:val="UP"/>
    <w:rPr>
      <w:caps/>
      <w:noProof w:val="0"/>
      <w:color w:val="0000FF"/>
      <w:lang w:val="en-US"/>
    </w:rPr>
  </w:style>
  <w:style w:type="character" w:customStyle="1" w:styleId="O">
    <w:name w:val="O"/>
    <w:rPr>
      <w:strike/>
      <w:dstrike w:val="0"/>
      <w:noProof w:val="0"/>
      <w:color w:val="FF0000"/>
      <w:lang w:val="en-US"/>
    </w:rPr>
  </w:style>
  <w:style w:type="character" w:styleId="LineNumber">
    <w:name w:val="line number"/>
    <w:basedOn w:val="DefaultParagraphFont"/>
    <w:semiHidden/>
  </w:style>
  <w:style w:type="paragraph" w:styleId="Header">
    <w:name w:val="header"/>
    <w:basedOn w:val="Normal"/>
    <w:semiHidden/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semiHidden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paragraph" w:styleId="BodyTextIndent">
    <w:name w:val="Body Text Indent"/>
    <w:basedOn w:val="Normal"/>
    <w:semiHidden/>
    <w:pPr>
      <w:widowControl/>
      <w:tabs>
        <w:tab w:val="left" w:pos="0"/>
        <w:tab w:val="left" w:pos="720"/>
      </w:tabs>
      <w:ind w:firstLine="720"/>
    </w:p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pPr>
      <w:widowControl/>
      <w:suppressLineNumbers/>
    </w:pPr>
  </w:style>
  <w:style w:type="character" w:customStyle="1" w:styleId="INTRO">
    <w:name w:val="INTRO"/>
    <w:rPr>
      <w:noProof w:val="0"/>
      <w:lang w:val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</w:style>
  <w:style w:type="paragraph" w:customStyle="1" w:styleId="BLK18-12">
    <w:name w:val="BLK 18-12"/>
    <w:basedOn w:val="Normal"/>
    <w:pPr>
      <w:widowControl/>
      <w:ind w:left="1440" w:right="720" w:firstLine="720"/>
    </w:pPr>
    <w:rPr>
      <w:noProof w:val="0"/>
    </w:rPr>
  </w:style>
  <w:style w:type="paragraph" w:customStyle="1" w:styleId="BLK18-30">
    <w:name w:val="BLK 18-30"/>
    <w:basedOn w:val="Normal"/>
    <w:pPr>
      <w:widowControl/>
      <w:ind w:left="4320" w:right="720" w:hanging="2160"/>
    </w:pPr>
    <w:rPr>
      <w:noProof w:val="0"/>
    </w:rPr>
  </w:style>
  <w:style w:type="paragraph" w:customStyle="1" w:styleId="BLK35-35">
    <w:name w:val="BLK 35-35"/>
    <w:basedOn w:val="Normal"/>
    <w:pPr>
      <w:widowControl/>
      <w:ind w:left="4205" w:right="720"/>
    </w:pPr>
    <w:rPr>
      <w:noProof w:val="0"/>
    </w:rPr>
  </w:style>
  <w:style w:type="paragraph" w:customStyle="1" w:styleId="BLK06-00">
    <w:name w:val="BLK 06-00"/>
    <w:basedOn w:val="Normal"/>
    <w:pPr>
      <w:widowControl/>
      <w:ind w:right="720" w:firstLine="720"/>
    </w:pPr>
    <w:rPr>
      <w:noProof w:val="0"/>
    </w:rPr>
  </w:style>
  <w:style w:type="paragraph" w:customStyle="1" w:styleId="BLK06-12">
    <w:name w:val="BLK 06-12"/>
    <w:basedOn w:val="Normal"/>
    <w:pPr>
      <w:widowControl/>
      <w:ind w:left="1440" w:right="720" w:hanging="720"/>
    </w:pPr>
    <w:rPr>
      <w:noProof w:val="0"/>
    </w:rPr>
  </w:style>
  <w:style w:type="paragraph" w:customStyle="1" w:styleId="BLK06-14">
    <w:name w:val="BLK 06-14"/>
    <w:basedOn w:val="Normal"/>
    <w:pPr>
      <w:widowControl/>
      <w:ind w:left="1685" w:right="720" w:hanging="965"/>
    </w:pPr>
    <w:rPr>
      <w:noProof w:val="0"/>
    </w:rPr>
  </w:style>
  <w:style w:type="paragraph" w:customStyle="1" w:styleId="BLK06-17">
    <w:name w:val="BLK 06-17"/>
    <w:basedOn w:val="Normal"/>
    <w:pPr>
      <w:widowControl/>
      <w:ind w:left="2040" w:right="720" w:hanging="1320"/>
    </w:pPr>
    <w:rPr>
      <w:noProof w:val="0"/>
    </w:rPr>
  </w:style>
  <w:style w:type="paragraph" w:customStyle="1" w:styleId="BLK06-18">
    <w:name w:val="BLK 06-18"/>
    <w:basedOn w:val="Normal"/>
    <w:pPr>
      <w:widowControl/>
      <w:ind w:left="2160" w:right="720" w:hanging="1440"/>
    </w:pPr>
    <w:rPr>
      <w:noProof w:val="0"/>
    </w:r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CON12-18">
    <w:name w:val="CON 12-18"/>
    <w:basedOn w:val="Normal"/>
    <w:pPr>
      <w:widowControl/>
      <w:ind w:left="2160" w:right="1195" w:hanging="720"/>
    </w:pPr>
  </w:style>
  <w:style w:type="paragraph" w:customStyle="1" w:styleId="CON12-19">
    <w:name w:val="CON 12-19"/>
    <w:basedOn w:val="Normal"/>
    <w:pPr>
      <w:widowControl/>
      <w:ind w:left="2275" w:right="1195" w:hanging="835"/>
    </w:pPr>
  </w:style>
  <w:style w:type="paragraph" w:customStyle="1" w:styleId="CON12-20">
    <w:name w:val="CON 12-20"/>
    <w:basedOn w:val="Normal"/>
    <w:pPr>
      <w:widowControl/>
      <w:ind w:left="2405" w:right="1195" w:hanging="965"/>
    </w:pPr>
  </w:style>
  <w:style w:type="paragraph" w:customStyle="1" w:styleId="CON12-22">
    <w:name w:val="CON 12-22"/>
    <w:basedOn w:val="Normal"/>
    <w:pPr>
      <w:widowControl/>
      <w:ind w:left="2635" w:right="1195" w:hanging="1195"/>
    </w:pPr>
  </w:style>
  <w:style w:type="paragraph" w:customStyle="1" w:styleId="CON12-23">
    <w:name w:val="CON 12-23"/>
    <w:basedOn w:val="Normal"/>
    <w:pPr>
      <w:widowControl/>
      <w:ind w:left="2765" w:right="1200" w:hanging="1325"/>
    </w:pPr>
  </w:style>
  <w:style w:type="paragraph" w:customStyle="1" w:styleId="CON12-24">
    <w:name w:val="CON 12-24"/>
    <w:basedOn w:val="Normal"/>
    <w:pPr>
      <w:widowControl/>
      <w:ind w:left="2880" w:right="1200" w:hanging="1440"/>
    </w:pPr>
  </w:style>
  <w:style w:type="paragraph" w:customStyle="1" w:styleId="CON12-25">
    <w:name w:val="CON 12-25"/>
    <w:basedOn w:val="Normal"/>
    <w:pPr>
      <w:widowControl/>
      <w:ind w:left="2995" w:right="1195" w:hanging="1555"/>
    </w:pPr>
  </w:style>
  <w:style w:type="paragraph" w:customStyle="1" w:styleId="CON12-26">
    <w:name w:val="CON 12-26"/>
    <w:basedOn w:val="Normal"/>
    <w:pPr>
      <w:widowControl/>
      <w:ind w:left="3125" w:right="1200" w:hanging="1685"/>
    </w:pPr>
  </w:style>
  <w:style w:type="paragraph" w:customStyle="1" w:styleId="CON12-27">
    <w:name w:val="CON 12-27"/>
    <w:basedOn w:val="Normal"/>
    <w:pPr>
      <w:widowControl/>
      <w:ind w:left="3240" w:right="1200" w:hanging="1800"/>
    </w:pPr>
  </w:style>
  <w:style w:type="paragraph" w:customStyle="1" w:styleId="CON12-06">
    <w:name w:val="CON 12-06"/>
    <w:basedOn w:val="Normal"/>
    <w:pPr>
      <w:widowControl/>
      <w:ind w:left="720" w:right="1195" w:firstLine="720"/>
    </w:p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pPr>
      <w:widowControl/>
      <w:ind w:firstLine="720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JUSTIFYCENTER">
    <w:name w:val="JUSTIFY CENTER"/>
    <w:basedOn w:val="Normal"/>
    <w:pPr>
      <w:widowControl/>
      <w:jc w:val="center"/>
    </w:pPr>
    <w:rPr>
      <w:noProof w:val="0"/>
    </w:rPr>
  </w:style>
  <w:style w:type="paragraph" w:customStyle="1" w:styleId="JUSTIFYRIGHT">
    <w:name w:val="JUSTIFY RIGHT"/>
    <w:basedOn w:val="Normal"/>
    <w:pPr>
      <w:widowControl/>
      <w:jc w:val="right"/>
    </w:pPr>
    <w:rPr>
      <w:noProof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\drafting\ar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ars.dot</Template>
  <TotalTime>0</TotalTime>
  <Pages>1</Pages>
  <Words>139</Words>
  <Characters>760</Characters>
  <Application>Microsoft Office Word</Application>
  <DocSecurity>0</DocSecurity>
  <Lines>13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33-1229</vt:lpstr>
    </vt:vector>
  </TitlesOfParts>
  <Company>LCS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33-1229; Rights of secured lenders</dc:title>
  <dc:subject>Rights of secured lenders</dc:subject>
  <dc:creator>Arizona Legislative Council</dc:creator>
  <cp:keywords/>
  <dc:description>33_x001e_1229</dc:description>
  <cp:lastModifiedBy>dbupdate</cp:lastModifiedBy>
  <cp:revision>2</cp:revision>
  <cp:lastPrinted>1999-03-22T18:35:00Z</cp:lastPrinted>
  <dcterms:created xsi:type="dcterms:W3CDTF">2026-09-09T20:43:00Z</dcterms:created>
  <dcterms:modified xsi:type="dcterms:W3CDTF">2026-09-09T20:43:00Z</dcterms:modified>
</cp:coreProperties>
</file>