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B690B" w14:textId="77777777" w:rsidR="00D34E58" w:rsidRPr="002E6308" w:rsidRDefault="001E2786">
      <w:pPr>
        <w:pStyle w:val="SEC06-18"/>
        <w:rPr>
          <w:rFonts w:ascii="Courier New" w:hAnsi="Courier New"/>
          <w:noProof w:val="0"/>
        </w:rPr>
      </w:pPr>
      <w:r w:rsidRPr="002E6308">
        <w:rPr>
          <w:rFonts w:ascii="Courier New" w:hAnsi="Courier New"/>
          <w:vanish/>
        </w:rPr>
        <w:fldChar w:fldCharType="begin"/>
      </w:r>
      <w:r w:rsidRPr="002E6308">
        <w:rPr>
          <w:rFonts w:ascii="Courier New" w:hAnsi="Courier New"/>
          <w:vanish/>
        </w:rPr>
        <w:instrText xml:space="preserve"> COMMENTS START_STATUTE \* MERGEFORMAT </w:instrText>
      </w:r>
      <w:r w:rsidRPr="002E6308">
        <w:rPr>
          <w:rFonts w:ascii="Courier New" w:hAnsi="Courier New"/>
          <w:vanish/>
        </w:rPr>
        <w:fldChar w:fldCharType="separate"/>
      </w:r>
      <w:r w:rsidRPr="002E6308">
        <w:rPr>
          <w:rFonts w:ascii="Courier New" w:hAnsi="Courier New"/>
          <w:vanish/>
        </w:rPr>
        <w:t>START_STATUTE</w:t>
      </w:r>
      <w:r w:rsidRPr="002E6308">
        <w:rPr>
          <w:rFonts w:ascii="Courier New" w:hAnsi="Courier New"/>
          <w:vanish/>
        </w:rPr>
        <w:fldChar w:fldCharType="end"/>
      </w:r>
      <w:r w:rsidR="00D34E58" w:rsidRPr="002E6308">
        <w:rPr>
          <w:rStyle w:val="SNUM"/>
          <w:rFonts w:ascii="Courier New" w:hAnsi="Courier New"/>
          <w:noProof w:val="0"/>
        </w:rPr>
        <w:t>33-1220</w:t>
      </w:r>
      <w:r w:rsidR="00D34E58" w:rsidRPr="002E6308">
        <w:rPr>
          <w:rFonts w:ascii="Courier New" w:hAnsi="Courier New"/>
          <w:noProof w:val="0"/>
        </w:rPr>
        <w:t>.  </w:t>
      </w:r>
      <w:r w:rsidR="00D34E58" w:rsidRPr="002E6308">
        <w:rPr>
          <w:rStyle w:val="SECHEAD"/>
          <w:rFonts w:ascii="Courier New" w:hAnsi="Courier New"/>
          <w:noProof w:val="0"/>
        </w:rPr>
        <w:t>Exercise of development rights</w:t>
      </w:r>
    </w:p>
    <w:p w14:paraId="4359BADD" w14:textId="77777777" w:rsidR="00D34E58" w:rsidRPr="002E6308" w:rsidRDefault="00D34E58">
      <w:pPr>
        <w:pStyle w:val="P06-00"/>
        <w:rPr>
          <w:rFonts w:ascii="Courier New" w:hAnsi="Courier New"/>
          <w:noProof w:val="0"/>
        </w:rPr>
      </w:pPr>
      <w:r w:rsidRPr="002E6308">
        <w:rPr>
          <w:rFonts w:ascii="Courier New" w:hAnsi="Courier New"/>
          <w:noProof w:val="0"/>
        </w:rPr>
        <w:t>A.  To exercise a development right the declarant shall prepare, execute and record an amendment to the declaration which shall include a new plat conforming to the requirements of section 33</w:t>
      </w:r>
      <w:r w:rsidRPr="002E6308">
        <w:rPr>
          <w:rFonts w:ascii="Courier New" w:hAnsi="Courier New"/>
          <w:noProof w:val="0"/>
        </w:rPr>
        <w:noBreakHyphen/>
        <w:t>1219, subsections A and B, if the previously recorded plat does not show the boundaries of the parcel or parcels as to which the development right is exercised.  The amendment to the declaration shall assign an identifying number to each new unit created and, except in the case of subdivision or conversion of units described in subsection C of this section, reallocate the allocated interests among all units.  The amendment shall describe any common elements and any limited common elements created and, in the case of limited common elements, designate the unit to which each is allocated as required by section 33</w:t>
      </w:r>
      <w:r w:rsidRPr="002E6308">
        <w:rPr>
          <w:rFonts w:ascii="Courier New" w:hAnsi="Courier New"/>
          <w:noProof w:val="0"/>
        </w:rPr>
        <w:noBreakHyphen/>
        <w:t>1218.</w:t>
      </w:r>
    </w:p>
    <w:p w14:paraId="64629177" w14:textId="77777777" w:rsidR="00D34E58" w:rsidRPr="002E6308" w:rsidRDefault="00D34E58">
      <w:pPr>
        <w:pStyle w:val="P06-00"/>
        <w:rPr>
          <w:rFonts w:ascii="Courier New" w:hAnsi="Courier New"/>
          <w:noProof w:val="0"/>
        </w:rPr>
      </w:pPr>
      <w:r w:rsidRPr="002E6308">
        <w:rPr>
          <w:rFonts w:ascii="Courier New" w:hAnsi="Courier New"/>
          <w:noProof w:val="0"/>
        </w:rPr>
        <w:t>B.  Development rights may be reserved within any real estate added to the condominium if the amendment adding that real estate includes all matters required by section 33</w:t>
      </w:r>
      <w:r w:rsidRPr="002E6308">
        <w:rPr>
          <w:rFonts w:ascii="Courier New" w:hAnsi="Courier New"/>
          <w:noProof w:val="0"/>
        </w:rPr>
        <w:noBreakHyphen/>
        <w:t>1215 or 33</w:t>
      </w:r>
      <w:r w:rsidRPr="002E6308">
        <w:rPr>
          <w:rFonts w:ascii="Courier New" w:hAnsi="Courier New"/>
          <w:noProof w:val="0"/>
        </w:rPr>
        <w:noBreakHyphen/>
        <w:t>1216, whichever is applicable, and the plat includes all matters required by section 33</w:t>
      </w:r>
      <w:r w:rsidRPr="002E6308">
        <w:rPr>
          <w:rFonts w:ascii="Courier New" w:hAnsi="Courier New"/>
          <w:noProof w:val="0"/>
        </w:rPr>
        <w:noBreakHyphen/>
        <w:t>1219.  This subsection does not extend any time limit on the exercise of development rights imposed by the declaration pursuant to section 33</w:t>
      </w:r>
      <w:r w:rsidRPr="002E6308">
        <w:rPr>
          <w:rFonts w:ascii="Courier New" w:hAnsi="Courier New"/>
          <w:noProof w:val="0"/>
        </w:rPr>
        <w:noBreakHyphen/>
        <w:t>1215, subsection A, paragraph 6.</w:t>
      </w:r>
    </w:p>
    <w:p w14:paraId="347372A0" w14:textId="77777777" w:rsidR="00D34E58" w:rsidRPr="002E6308" w:rsidRDefault="00D34E58">
      <w:pPr>
        <w:pStyle w:val="P06-00"/>
        <w:rPr>
          <w:rFonts w:ascii="Courier New" w:hAnsi="Courier New"/>
          <w:noProof w:val="0"/>
        </w:rPr>
      </w:pPr>
      <w:r w:rsidRPr="002E6308">
        <w:rPr>
          <w:rFonts w:ascii="Courier New" w:hAnsi="Courier New"/>
          <w:noProof w:val="0"/>
        </w:rPr>
        <w:t>C.  Whenever a declarant exercises a development right to subdivide or convert a unit previously created into additional units or common elements, or both:</w:t>
      </w:r>
    </w:p>
    <w:p w14:paraId="4C012949" w14:textId="77777777" w:rsidR="00D34E58" w:rsidRPr="002E6308" w:rsidRDefault="00D34E58">
      <w:pPr>
        <w:pStyle w:val="P06-00"/>
        <w:rPr>
          <w:rFonts w:ascii="Courier New" w:hAnsi="Courier New"/>
          <w:noProof w:val="0"/>
        </w:rPr>
      </w:pPr>
      <w:r w:rsidRPr="002E6308">
        <w:rPr>
          <w:rFonts w:ascii="Courier New" w:hAnsi="Courier New"/>
          <w:noProof w:val="0"/>
        </w:rPr>
        <w:t>1.  If the declarant converts the unit entirely to common elements, the amendment to the declaration must reallocate all the allocated interests of that unit among the other units as if that unit had been taken by eminent domain.</w:t>
      </w:r>
    </w:p>
    <w:p w14:paraId="6399A218" w14:textId="77777777" w:rsidR="00D34E58" w:rsidRPr="002E6308" w:rsidRDefault="00D34E58">
      <w:pPr>
        <w:pStyle w:val="P06-00"/>
        <w:rPr>
          <w:rFonts w:ascii="Courier New" w:hAnsi="Courier New"/>
          <w:noProof w:val="0"/>
        </w:rPr>
      </w:pPr>
      <w:r w:rsidRPr="002E6308">
        <w:rPr>
          <w:rFonts w:ascii="Courier New" w:hAnsi="Courier New"/>
          <w:noProof w:val="0"/>
        </w:rPr>
        <w:t>2.  If the declarant subdivides the unit into two or more units, whether any part of the unit is converted into common elements, the amendment to the declaration shall reallocate all the allocated interests of the unit among the units created by the subdivision in any reasonable manner prescribed by the declarant.</w:t>
      </w:r>
    </w:p>
    <w:p w14:paraId="17EC64FD" w14:textId="77777777" w:rsidR="00D34E58" w:rsidRPr="002E6308" w:rsidRDefault="00D34E58">
      <w:pPr>
        <w:pStyle w:val="P06-00"/>
        <w:rPr>
          <w:rFonts w:ascii="Courier New" w:hAnsi="Courier New"/>
          <w:noProof w:val="0"/>
        </w:rPr>
      </w:pPr>
      <w:r w:rsidRPr="002E6308">
        <w:rPr>
          <w:rFonts w:ascii="Courier New" w:hAnsi="Courier New"/>
          <w:noProof w:val="0"/>
        </w:rPr>
        <w:t>D.  If the declaration provides that all or a portion of the real estate is subject to the development right of withdrawal:</w:t>
      </w:r>
    </w:p>
    <w:p w14:paraId="62EAF176" w14:textId="77777777" w:rsidR="00D34E58" w:rsidRPr="002E6308" w:rsidRDefault="00D34E58">
      <w:pPr>
        <w:pStyle w:val="P06-00"/>
        <w:rPr>
          <w:rFonts w:ascii="Courier New" w:hAnsi="Courier New"/>
          <w:noProof w:val="0"/>
        </w:rPr>
      </w:pPr>
      <w:r w:rsidRPr="002E6308">
        <w:rPr>
          <w:rFonts w:ascii="Courier New" w:hAnsi="Courier New"/>
          <w:noProof w:val="0"/>
        </w:rPr>
        <w:t>1.  If all the real estate is subject to withdrawal and the declaration does not describe separate portions of the real estate subject to that right, none of the real estate may be withdrawn after a unit has been conveyed to a purchaser without the written consent of all unit owners in the condominium and any mortgagees or beneficiaries of deeds of trust or sellers under a contract, as defined in section 33</w:t>
      </w:r>
      <w:r w:rsidRPr="002E6308">
        <w:rPr>
          <w:rFonts w:ascii="Courier New" w:hAnsi="Courier New"/>
          <w:noProof w:val="0"/>
        </w:rPr>
        <w:noBreakHyphen/>
        <w:t>741, for conveyance of real property encumbering the units.</w:t>
      </w:r>
    </w:p>
    <w:p w14:paraId="6A3E1481" w14:textId="77777777" w:rsidR="00D34E58" w:rsidRPr="002E6308" w:rsidRDefault="00D34E58">
      <w:pPr>
        <w:pStyle w:val="P06-00"/>
        <w:rPr>
          <w:rFonts w:ascii="Courier New" w:hAnsi="Courier New"/>
          <w:noProof w:val="0"/>
        </w:rPr>
      </w:pPr>
      <w:r w:rsidRPr="002E6308">
        <w:rPr>
          <w:rFonts w:ascii="Courier New" w:hAnsi="Courier New"/>
          <w:noProof w:val="0"/>
        </w:rPr>
        <w:t>2.  If a portion or portions are subject to withdrawal, a portion shall not be withdrawn after a unit in that portion has been conveyed to a purchaser without the written consent of all unit owners in the condominium and any mortgagees or beneficiaries of deeds of trust or sellers under contract, as defined in section 33</w:t>
      </w:r>
      <w:r w:rsidRPr="002E6308">
        <w:rPr>
          <w:rFonts w:ascii="Courier New" w:hAnsi="Courier New"/>
          <w:noProof w:val="0"/>
        </w:rPr>
        <w:noBreakHyphen/>
        <w:t>741, for conveyance of real property encumbering the units.</w:t>
      </w:r>
    </w:p>
    <w:p w14:paraId="6AA5947E" w14:textId="77777777" w:rsidR="00D34E58" w:rsidRPr="002E6308" w:rsidRDefault="00D34E58">
      <w:pPr>
        <w:pStyle w:val="P06-00"/>
        <w:rPr>
          <w:rFonts w:ascii="Courier New" w:hAnsi="Courier New"/>
          <w:noProof w:val="0"/>
        </w:rPr>
      </w:pPr>
      <w:r w:rsidRPr="002E6308">
        <w:rPr>
          <w:rFonts w:ascii="Courier New" w:hAnsi="Courier New"/>
          <w:noProof w:val="0"/>
        </w:rPr>
        <w:t xml:space="preserve">E.  No development right shall be exercised in any manner which would eliminate or materially reduce in size any tennis court, swimming pool, clubhouse or other recreational facility which is part of the common elements and which was specified in the public report issued on the condominium by the commissioner of the state real estate department, unless the exercise of the development right is approved by an affirmative vote of the unit owners to which at least eighty per cent of the votes in the association are allocated. </w:t>
      </w:r>
      <w:r w:rsidR="001E2786" w:rsidRPr="002E6308">
        <w:rPr>
          <w:rFonts w:ascii="Courier New" w:hAnsi="Courier New"/>
          <w:vanish/>
        </w:rPr>
        <w:fldChar w:fldCharType="begin"/>
      </w:r>
      <w:r w:rsidR="001E2786" w:rsidRPr="002E6308">
        <w:rPr>
          <w:rFonts w:ascii="Courier New" w:hAnsi="Courier New"/>
          <w:vanish/>
        </w:rPr>
        <w:instrText xml:space="preserve"> COMMENTS END_STATUTE \* MERGEFORMAT </w:instrText>
      </w:r>
      <w:r w:rsidR="001E2786" w:rsidRPr="002E6308">
        <w:rPr>
          <w:rFonts w:ascii="Courier New" w:hAnsi="Courier New"/>
          <w:vanish/>
        </w:rPr>
        <w:fldChar w:fldCharType="separate"/>
      </w:r>
      <w:r w:rsidR="001E2786" w:rsidRPr="002E6308">
        <w:rPr>
          <w:rFonts w:ascii="Courier New" w:hAnsi="Courier New"/>
          <w:vanish/>
        </w:rPr>
        <w:t>END_STATUTE</w:t>
      </w:r>
      <w:r w:rsidR="001E2786" w:rsidRPr="002E6308">
        <w:rPr>
          <w:rFonts w:ascii="Courier New" w:hAnsi="Courier New"/>
          <w:vanish/>
        </w:rPr>
        <w:fldChar w:fldCharType="end"/>
      </w:r>
    </w:p>
    <w:sectPr w:rsidR="00D34E58" w:rsidRPr="002E6308">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CB55F" w14:textId="77777777" w:rsidR="00A017FD" w:rsidRDefault="00A017FD">
      <w:r>
        <w:separator/>
      </w:r>
    </w:p>
  </w:endnote>
  <w:endnote w:type="continuationSeparator" w:id="0">
    <w:p w14:paraId="51271D9D" w14:textId="77777777" w:rsidR="00A017FD" w:rsidRDefault="00A01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2B519" w14:textId="77777777" w:rsidR="00A017FD" w:rsidRDefault="00A017FD">
      <w:r>
        <w:separator/>
      </w:r>
    </w:p>
  </w:footnote>
  <w:footnote w:type="continuationSeparator" w:id="0">
    <w:p w14:paraId="1E6E1290" w14:textId="77777777" w:rsidR="00A017FD" w:rsidRDefault="00A017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786"/>
    <w:rsid w:val="001E2786"/>
    <w:rsid w:val="002E6308"/>
    <w:rsid w:val="00A017FD"/>
    <w:rsid w:val="00A7101D"/>
    <w:rsid w:val="00D34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52E086"/>
  <w15:chartTrackingRefBased/>
  <w15:docId w15:val="{81B890E9-F99E-4725-A4F4-DB2344C4F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597</Words>
  <Characters>3022</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33-1220</vt:lpstr>
    </vt:vector>
  </TitlesOfParts>
  <Company>LCS</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33-1220; Exercise of development rights</dc:title>
  <dc:subject>Exercise of development rights</dc:subject>
  <dc:creator>Arizona Legislative Council</dc:creator>
  <cp:keywords/>
  <dc:description>33_x001e_1220</dc:description>
  <cp:lastModifiedBy>dbupdate</cp:lastModifiedBy>
  <cp:revision>2</cp:revision>
  <cp:lastPrinted>1999-03-22T18:35:00Z</cp:lastPrinted>
  <dcterms:created xsi:type="dcterms:W3CDTF">2026-09-09T20:42:00Z</dcterms:created>
  <dcterms:modified xsi:type="dcterms:W3CDTF">2026-09-09T20:42:00Z</dcterms:modified>
</cp:coreProperties>
</file>