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6A75" w14:textId="77777777" w:rsidR="00B8139B" w:rsidRPr="002101DB" w:rsidRDefault="00605939">
      <w:pPr>
        <w:pStyle w:val="SEC06-18"/>
        <w:rPr>
          <w:rFonts w:ascii="Courier New" w:hAnsi="Courier New"/>
          <w:noProof w:val="0"/>
        </w:rPr>
      </w:pPr>
      <w:r w:rsidRPr="002101DB">
        <w:rPr>
          <w:rFonts w:ascii="Courier New" w:hAnsi="Courier New"/>
          <w:vanish/>
        </w:rPr>
        <w:fldChar w:fldCharType="begin"/>
      </w:r>
      <w:r w:rsidRPr="002101DB">
        <w:rPr>
          <w:rFonts w:ascii="Courier New" w:hAnsi="Courier New"/>
          <w:vanish/>
        </w:rPr>
        <w:instrText xml:space="preserve"> COMMENTS START_STATUTE \* MERGEFORMAT </w:instrText>
      </w:r>
      <w:r w:rsidRPr="002101DB">
        <w:rPr>
          <w:rFonts w:ascii="Courier New" w:hAnsi="Courier New"/>
          <w:vanish/>
        </w:rPr>
        <w:fldChar w:fldCharType="separate"/>
      </w:r>
      <w:r w:rsidRPr="002101DB">
        <w:rPr>
          <w:rFonts w:ascii="Courier New" w:hAnsi="Courier New"/>
          <w:vanish/>
        </w:rPr>
        <w:t>START_STATUTE</w:t>
      </w:r>
      <w:r w:rsidRPr="002101DB">
        <w:rPr>
          <w:rFonts w:ascii="Courier New" w:hAnsi="Courier New"/>
          <w:vanish/>
        </w:rPr>
        <w:fldChar w:fldCharType="end"/>
      </w:r>
      <w:r w:rsidR="00B8139B" w:rsidRPr="002101DB">
        <w:rPr>
          <w:rStyle w:val="SNUM"/>
          <w:rFonts w:ascii="Courier New" w:hAnsi="Courier New"/>
          <w:noProof w:val="0"/>
        </w:rPr>
        <w:t>33-1218</w:t>
      </w:r>
      <w:r w:rsidR="00B8139B" w:rsidRPr="002101DB">
        <w:rPr>
          <w:rFonts w:ascii="Courier New" w:hAnsi="Courier New"/>
          <w:noProof w:val="0"/>
        </w:rPr>
        <w:t>.  </w:t>
      </w:r>
      <w:r w:rsidR="00B8139B" w:rsidRPr="002101DB">
        <w:rPr>
          <w:rStyle w:val="SECHEAD"/>
          <w:rFonts w:ascii="Courier New" w:hAnsi="Courier New"/>
          <w:noProof w:val="0"/>
        </w:rPr>
        <w:t>Limited common elements</w:t>
      </w:r>
    </w:p>
    <w:p w14:paraId="294DDF49" w14:textId="77777777" w:rsidR="00B8139B" w:rsidRPr="002101DB" w:rsidRDefault="00B8139B">
      <w:pPr>
        <w:pStyle w:val="P06-00"/>
        <w:rPr>
          <w:rFonts w:ascii="Courier New" w:hAnsi="Courier New"/>
          <w:noProof w:val="0"/>
        </w:rPr>
      </w:pPr>
      <w:r w:rsidRPr="002101DB">
        <w:rPr>
          <w:rFonts w:ascii="Courier New" w:hAnsi="Courier New"/>
          <w:noProof w:val="0"/>
        </w:rPr>
        <w:t>A.  Except for the limited common elements described in section 33</w:t>
      </w:r>
      <w:r w:rsidRPr="002101DB">
        <w:rPr>
          <w:rFonts w:ascii="Courier New" w:hAnsi="Courier New"/>
          <w:noProof w:val="0"/>
        </w:rPr>
        <w:noBreakHyphen/>
        <w:t>1212, paragraphs 2 and 4, other than porches, balconies, patios and entryways, the declaration shall specify to which unit or units each limited common element is allocated.  The allocation shall not be altered without the consent of the unit owners whose units are affected.</w:t>
      </w:r>
    </w:p>
    <w:p w14:paraId="2B7BB768" w14:textId="77777777" w:rsidR="00B8139B" w:rsidRPr="002101DB" w:rsidRDefault="00B8139B">
      <w:pPr>
        <w:pStyle w:val="P06-00"/>
        <w:rPr>
          <w:rFonts w:ascii="Courier New" w:hAnsi="Courier New"/>
          <w:noProof w:val="0"/>
        </w:rPr>
      </w:pPr>
      <w:r w:rsidRPr="002101DB">
        <w:rPr>
          <w:rFonts w:ascii="Courier New" w:hAnsi="Courier New"/>
          <w:noProof w:val="0"/>
        </w:rPr>
        <w:t>B.  Except as the declaration otherwise provides, a limited common element may be reallocated by an amendment to the declaration.  The amendment shall be executed by the unit owners between or among whose units the reallocation is made, shall state the manner in which the limited common elements are to be reallocated and, before recording the amendment, shall be submitted to the board of directors.  Unless the board of directors determines within thirty days that the proposed amendment is unreasonable, which determination shall be in writing and specifically state the reasons for disapproval, the association shall execute its approval and record the amendment.</w:t>
      </w:r>
    </w:p>
    <w:p w14:paraId="4437D9FC" w14:textId="77777777" w:rsidR="00B8139B" w:rsidRPr="002101DB" w:rsidRDefault="00B8139B">
      <w:pPr>
        <w:pStyle w:val="P06-00"/>
        <w:rPr>
          <w:rFonts w:ascii="Courier New" w:hAnsi="Courier New"/>
          <w:noProof w:val="0"/>
        </w:rPr>
      </w:pPr>
      <w:r w:rsidRPr="002101DB">
        <w:rPr>
          <w:rFonts w:ascii="Courier New" w:hAnsi="Courier New"/>
          <w:noProof w:val="0"/>
        </w:rPr>
        <w:t xml:space="preserve">C.  A common element not previously allocated as a limited common element shall not be so allocated except pursuant to provisions in the declaration.  The allocations shall be made by amendments to the declaration. </w:t>
      </w:r>
      <w:r w:rsidR="00605939" w:rsidRPr="002101DB">
        <w:rPr>
          <w:rFonts w:ascii="Courier New" w:hAnsi="Courier New"/>
          <w:vanish/>
        </w:rPr>
        <w:fldChar w:fldCharType="begin"/>
      </w:r>
      <w:r w:rsidR="00605939" w:rsidRPr="002101DB">
        <w:rPr>
          <w:rFonts w:ascii="Courier New" w:hAnsi="Courier New"/>
          <w:vanish/>
        </w:rPr>
        <w:instrText xml:space="preserve"> COMMENTS END_STATUTE \* MERGEFORMAT </w:instrText>
      </w:r>
      <w:r w:rsidR="00605939" w:rsidRPr="002101DB">
        <w:rPr>
          <w:rFonts w:ascii="Courier New" w:hAnsi="Courier New"/>
          <w:vanish/>
        </w:rPr>
        <w:fldChar w:fldCharType="separate"/>
      </w:r>
      <w:r w:rsidR="00605939" w:rsidRPr="002101DB">
        <w:rPr>
          <w:rFonts w:ascii="Courier New" w:hAnsi="Courier New"/>
          <w:vanish/>
        </w:rPr>
        <w:t>END_STATUTE</w:t>
      </w:r>
      <w:r w:rsidR="00605939" w:rsidRPr="002101DB">
        <w:rPr>
          <w:rFonts w:ascii="Courier New" w:hAnsi="Courier New"/>
          <w:vanish/>
        </w:rPr>
        <w:fldChar w:fldCharType="end"/>
      </w:r>
    </w:p>
    <w:sectPr w:rsidR="00B8139B" w:rsidRPr="002101DB">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16D57" w14:textId="77777777" w:rsidR="004129F1" w:rsidRDefault="004129F1">
      <w:r>
        <w:separator/>
      </w:r>
    </w:p>
  </w:endnote>
  <w:endnote w:type="continuationSeparator" w:id="0">
    <w:p w14:paraId="4C73BA12" w14:textId="77777777" w:rsidR="004129F1" w:rsidRDefault="0041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E07C" w14:textId="77777777" w:rsidR="00B8139B" w:rsidRDefault="00B813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32CE" w14:textId="77777777" w:rsidR="00B8139B" w:rsidRDefault="00B8139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5C55" w14:textId="77777777" w:rsidR="00B8139B" w:rsidRDefault="00B81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1AAA" w14:textId="77777777" w:rsidR="004129F1" w:rsidRDefault="004129F1">
      <w:r>
        <w:separator/>
      </w:r>
    </w:p>
  </w:footnote>
  <w:footnote w:type="continuationSeparator" w:id="0">
    <w:p w14:paraId="26C09BE5" w14:textId="77777777" w:rsidR="004129F1" w:rsidRDefault="00412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43B0" w14:textId="77777777" w:rsidR="00B8139B" w:rsidRDefault="00B81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0CDB" w14:textId="77777777" w:rsidR="00B8139B" w:rsidRDefault="00B8139B">
    <w:pPr>
      <w:pStyle w:val="Header"/>
    </w:pPr>
  </w:p>
  <w:p w14:paraId="6F03E42E" w14:textId="77777777" w:rsidR="00B8139B" w:rsidRDefault="00B8139B">
    <w:pPr>
      <w:pStyle w:val="Header"/>
    </w:pPr>
  </w:p>
  <w:p w14:paraId="0355A284" w14:textId="77777777" w:rsidR="00B8139B" w:rsidRDefault="00B8139B">
    <w:pPr>
      <w:pStyle w:val="Header"/>
    </w:pPr>
  </w:p>
  <w:p w14:paraId="0748415A" w14:textId="77777777" w:rsidR="00B8139B" w:rsidRDefault="00B8139B">
    <w:pPr>
      <w:pStyle w:val="Header"/>
    </w:pPr>
  </w:p>
  <w:p w14:paraId="79FFD14A" w14:textId="77777777" w:rsidR="00B8139B" w:rsidRDefault="00B813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D148" w14:textId="77777777" w:rsidR="00B8139B" w:rsidRDefault="00B813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39"/>
    <w:rsid w:val="002101DB"/>
    <w:rsid w:val="004129F1"/>
    <w:rsid w:val="00605939"/>
    <w:rsid w:val="00B8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CFC4B"/>
  <w15:chartTrackingRefBased/>
  <w15:docId w15:val="{EB35AA98-A3AA-442E-B1A2-D520194C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213</Words>
  <Characters>1155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33-1218</vt:lpstr>
    </vt:vector>
  </TitlesOfParts>
  <Company>LCS</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33-1218; Limited common elements</dc:title>
  <dc:subject>Limited common elements</dc:subject>
  <dc:creator>Arizona Legislative Council</dc:creator>
  <cp:keywords/>
  <dc:description>33_x001e_1218</dc:description>
  <cp:lastModifiedBy>dbupdate</cp:lastModifiedBy>
  <cp:revision>2</cp:revision>
  <cp:lastPrinted>1999-03-22T18:35:00Z</cp:lastPrinted>
  <dcterms:created xsi:type="dcterms:W3CDTF">2026-09-09T20:42:00Z</dcterms:created>
  <dcterms:modified xsi:type="dcterms:W3CDTF">2026-09-09T20:42:00Z</dcterms:modified>
</cp:coreProperties>
</file>