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8D31" w14:textId="77777777" w:rsidR="00D86A00" w:rsidRPr="00D87F5F" w:rsidRDefault="00D26223">
      <w:pPr>
        <w:pStyle w:val="SEC06-18"/>
        <w:rPr>
          <w:rFonts w:ascii="Courier New" w:hAnsi="Courier New"/>
          <w:noProof w:val="0"/>
        </w:rPr>
      </w:pPr>
      <w:r w:rsidRPr="00D87F5F">
        <w:rPr>
          <w:rFonts w:ascii="Courier New" w:hAnsi="Courier New"/>
          <w:vanish/>
        </w:rPr>
        <w:fldChar w:fldCharType="begin"/>
      </w:r>
      <w:r w:rsidRPr="00D87F5F">
        <w:rPr>
          <w:rFonts w:ascii="Courier New" w:hAnsi="Courier New"/>
          <w:vanish/>
        </w:rPr>
        <w:instrText xml:space="preserve"> COMMENTS START_STATUTE \* MERGEFORMAT </w:instrText>
      </w:r>
      <w:r w:rsidRPr="00D87F5F">
        <w:rPr>
          <w:rFonts w:ascii="Courier New" w:hAnsi="Courier New"/>
          <w:vanish/>
        </w:rPr>
        <w:fldChar w:fldCharType="separate"/>
      </w:r>
      <w:r w:rsidRPr="00D87F5F">
        <w:rPr>
          <w:rFonts w:ascii="Courier New" w:hAnsi="Courier New"/>
          <w:vanish/>
        </w:rPr>
        <w:t>START_STATUTE</w:t>
      </w:r>
      <w:r w:rsidRPr="00D87F5F">
        <w:rPr>
          <w:rFonts w:ascii="Courier New" w:hAnsi="Courier New"/>
          <w:vanish/>
        </w:rPr>
        <w:fldChar w:fldCharType="end"/>
      </w:r>
      <w:r w:rsidR="00D86A00" w:rsidRPr="00D87F5F">
        <w:rPr>
          <w:rStyle w:val="SNUM"/>
          <w:rFonts w:ascii="Courier New" w:hAnsi="Courier New"/>
          <w:noProof w:val="0"/>
        </w:rPr>
        <w:t>33-1206</w:t>
      </w:r>
      <w:r w:rsidR="00D86A00" w:rsidRPr="00D87F5F">
        <w:rPr>
          <w:rFonts w:ascii="Courier New" w:hAnsi="Courier New"/>
          <w:noProof w:val="0"/>
        </w:rPr>
        <w:t>.  </w:t>
      </w:r>
      <w:r w:rsidR="00D86A00" w:rsidRPr="00D87F5F">
        <w:rPr>
          <w:rStyle w:val="SECHEAD"/>
          <w:rFonts w:ascii="Courier New" w:hAnsi="Courier New"/>
          <w:noProof w:val="0"/>
        </w:rPr>
        <w:t>Eminent domain</w:t>
      </w:r>
    </w:p>
    <w:p w14:paraId="3E7A7189" w14:textId="77777777" w:rsidR="00D86A00" w:rsidRPr="00D87F5F" w:rsidRDefault="00D86A00">
      <w:pPr>
        <w:pStyle w:val="P06-00"/>
        <w:rPr>
          <w:rFonts w:ascii="Courier New" w:hAnsi="Courier New"/>
          <w:noProof w:val="0"/>
        </w:rPr>
      </w:pPr>
      <w:r w:rsidRPr="00D87F5F">
        <w:rPr>
          <w:rFonts w:ascii="Courier New" w:hAnsi="Courier New"/>
          <w:noProof w:val="0"/>
        </w:rPr>
        <w:t>A.  If a unit is acquired by eminent domain, or if part of a unit is acquired by eminent domain leaving the unit owner with a remnant which may not practically or lawfully be used for any purpose permitted by the declaration, the award must compensate the unit owner for his unit and its interest in the common elements, regardless of whether any common elements are acquired.  On acquisition, unless the decree otherwise provides, that unit's allocated interests are automatically reallocated to the remaining units in proportion to the respective allocated interests of those units before the taking, and the association shall promptly prepare, execute and record an amendment to the declaration reflecting the reallocations.  Any remnant of a unit remaining after part of a unit is taken under this subsection becomes a common element.</w:t>
      </w:r>
    </w:p>
    <w:p w14:paraId="7A625B59" w14:textId="77777777" w:rsidR="00D86A00" w:rsidRPr="00D87F5F" w:rsidRDefault="00D86A00">
      <w:pPr>
        <w:pStyle w:val="P06-00"/>
        <w:rPr>
          <w:rFonts w:ascii="Courier New" w:hAnsi="Courier New"/>
          <w:noProof w:val="0"/>
        </w:rPr>
      </w:pPr>
      <w:r w:rsidRPr="00D87F5F">
        <w:rPr>
          <w:rFonts w:ascii="Courier New" w:hAnsi="Courier New"/>
          <w:noProof w:val="0"/>
        </w:rPr>
        <w:t>B.  Except as provided in subsection A of this section, if part of a unit is acquired by eminent domain the award must compensate the unit owner for the reduction in value of the unit and its interest in the common elements, regardless of whether any common elements are acquired.  On acquisition, unless the decree otherwise provides, all of the following apply:</w:t>
      </w:r>
    </w:p>
    <w:p w14:paraId="2A576995" w14:textId="77777777" w:rsidR="00D86A00" w:rsidRPr="00D87F5F" w:rsidRDefault="00D86A00">
      <w:pPr>
        <w:pStyle w:val="P06-00"/>
        <w:rPr>
          <w:rFonts w:ascii="Courier New" w:hAnsi="Courier New"/>
          <w:noProof w:val="0"/>
        </w:rPr>
      </w:pPr>
      <w:r w:rsidRPr="00D87F5F">
        <w:rPr>
          <w:rFonts w:ascii="Courier New" w:hAnsi="Courier New"/>
          <w:noProof w:val="0"/>
        </w:rPr>
        <w:t>1.  The unit's allocated interests are reduced in proportion to the reduction in the size of the unit or on any other basis specified in the declaration.</w:t>
      </w:r>
    </w:p>
    <w:p w14:paraId="767A4388" w14:textId="77777777" w:rsidR="00D86A00" w:rsidRPr="00D87F5F" w:rsidRDefault="00D86A00">
      <w:pPr>
        <w:pStyle w:val="P06-00"/>
        <w:rPr>
          <w:rFonts w:ascii="Courier New" w:hAnsi="Courier New"/>
          <w:noProof w:val="0"/>
        </w:rPr>
      </w:pPr>
      <w:r w:rsidRPr="00D87F5F">
        <w:rPr>
          <w:rFonts w:ascii="Courier New" w:hAnsi="Courier New"/>
          <w:noProof w:val="0"/>
        </w:rPr>
        <w:t>2.  The portion of the allocated interests divested from the partially acquired unit is automatically reallocated to that unit and the remaining units in proportion to the respective allocated interests of those units before the taking, with the partially acquired unit participating in the reallocation on the basis of its reduced allocated interests.</w:t>
      </w:r>
    </w:p>
    <w:p w14:paraId="4B7DA068" w14:textId="77777777" w:rsidR="00D86A00" w:rsidRPr="00D87F5F" w:rsidRDefault="00D86A00">
      <w:pPr>
        <w:pStyle w:val="P06-00"/>
        <w:rPr>
          <w:rFonts w:ascii="Courier New" w:hAnsi="Courier New"/>
          <w:noProof w:val="0"/>
        </w:rPr>
      </w:pPr>
      <w:r w:rsidRPr="00D87F5F">
        <w:rPr>
          <w:rFonts w:ascii="Courier New" w:hAnsi="Courier New"/>
          <w:noProof w:val="0"/>
        </w:rPr>
        <w:t>C.  If part of the common elements is acquired by eminent domain, the portion of the award attributable to the common elements taken shall be paid to the association for the benefit of the unit owners.  Unless the declaration provides otherwise, any portion of the award attributable to the acquisition of a limited common element shall be equally divided among the owners of the units to which that limited common element was allocated at the time of acquisition.</w:t>
      </w:r>
    </w:p>
    <w:p w14:paraId="2D7F941E" w14:textId="77777777" w:rsidR="00D86A00" w:rsidRPr="00D87F5F" w:rsidRDefault="00D86A00">
      <w:pPr>
        <w:pStyle w:val="P06-00"/>
        <w:rPr>
          <w:rFonts w:ascii="Courier New" w:hAnsi="Courier New"/>
          <w:noProof w:val="0"/>
        </w:rPr>
      </w:pPr>
      <w:r w:rsidRPr="00D87F5F">
        <w:rPr>
          <w:rFonts w:ascii="Courier New" w:hAnsi="Courier New"/>
          <w:noProof w:val="0"/>
        </w:rPr>
        <w:t>D.  The court decree shall be recorded in every county in which any portion of the condominium is located.</w:t>
      </w:r>
    </w:p>
    <w:p w14:paraId="126210AD" w14:textId="77777777" w:rsidR="00D86A00" w:rsidRPr="00D87F5F" w:rsidRDefault="00D86A00">
      <w:pPr>
        <w:pStyle w:val="P06-00"/>
        <w:rPr>
          <w:rFonts w:ascii="Courier New" w:hAnsi="Courier New"/>
          <w:noProof w:val="0"/>
        </w:rPr>
      </w:pPr>
      <w:r w:rsidRPr="00D87F5F">
        <w:rPr>
          <w:rFonts w:ascii="Courier New" w:hAnsi="Courier New"/>
          <w:noProof w:val="0"/>
        </w:rPr>
        <w:t>E.  If all of the units of the condominium are acquired by eminent domain, the condominium is terminated and the provisions of section 33</w:t>
      </w:r>
      <w:r w:rsidRPr="00D87F5F">
        <w:rPr>
          <w:rFonts w:ascii="Courier New" w:hAnsi="Courier New"/>
          <w:noProof w:val="0"/>
        </w:rPr>
        <w:noBreakHyphen/>
        <w:t>1228 apply.</w:t>
      </w:r>
    </w:p>
    <w:p w14:paraId="57268527" w14:textId="77777777" w:rsidR="00D86A00" w:rsidRPr="00D87F5F" w:rsidRDefault="00D86A00">
      <w:pPr>
        <w:pStyle w:val="P06-00"/>
        <w:rPr>
          <w:rFonts w:ascii="Courier New" w:hAnsi="Courier New"/>
          <w:noProof w:val="0"/>
        </w:rPr>
      </w:pPr>
      <w:r w:rsidRPr="00D87F5F">
        <w:rPr>
          <w:rFonts w:ascii="Courier New" w:hAnsi="Courier New"/>
          <w:noProof w:val="0"/>
        </w:rPr>
        <w:t xml:space="preserve">F.  This section does not restrict the rights of lessees, mortgagees, declarants or any other person holding an interest in a unit or its common elements from receiving separate compensation or a portion of the compensation payable, or both, pursuant to this section. </w:t>
      </w:r>
      <w:r w:rsidR="00D26223" w:rsidRPr="00D87F5F">
        <w:rPr>
          <w:rFonts w:ascii="Courier New" w:hAnsi="Courier New"/>
          <w:vanish/>
        </w:rPr>
        <w:fldChar w:fldCharType="begin"/>
      </w:r>
      <w:r w:rsidR="00D26223" w:rsidRPr="00D87F5F">
        <w:rPr>
          <w:rFonts w:ascii="Courier New" w:hAnsi="Courier New"/>
          <w:vanish/>
        </w:rPr>
        <w:instrText xml:space="preserve"> COMMENTS END_STATUTE \* MERGEFORMAT </w:instrText>
      </w:r>
      <w:r w:rsidR="00D26223" w:rsidRPr="00D87F5F">
        <w:rPr>
          <w:rFonts w:ascii="Courier New" w:hAnsi="Courier New"/>
          <w:vanish/>
        </w:rPr>
        <w:fldChar w:fldCharType="separate"/>
      </w:r>
      <w:r w:rsidR="00D26223" w:rsidRPr="00D87F5F">
        <w:rPr>
          <w:rFonts w:ascii="Courier New" w:hAnsi="Courier New"/>
          <w:vanish/>
        </w:rPr>
        <w:t>END_STATUTE</w:t>
      </w:r>
      <w:r w:rsidR="00D26223" w:rsidRPr="00D87F5F">
        <w:rPr>
          <w:rFonts w:ascii="Courier New" w:hAnsi="Courier New"/>
          <w:vanish/>
        </w:rPr>
        <w:fldChar w:fldCharType="end"/>
      </w:r>
    </w:p>
    <w:sectPr w:rsidR="00D86A00" w:rsidRPr="00D87F5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9B667" w14:textId="77777777" w:rsidR="003A0754" w:rsidRDefault="003A0754">
      <w:r>
        <w:separator/>
      </w:r>
    </w:p>
  </w:endnote>
  <w:endnote w:type="continuationSeparator" w:id="0">
    <w:p w14:paraId="656E82FE" w14:textId="77777777" w:rsidR="003A0754" w:rsidRDefault="003A0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D7B9" w14:textId="77777777" w:rsidR="00D86A00" w:rsidRDefault="00D86A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C4B3" w14:textId="77777777" w:rsidR="00D86A00" w:rsidRDefault="00D86A0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8652" w14:textId="77777777" w:rsidR="00D86A00" w:rsidRDefault="00D86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971A1" w14:textId="77777777" w:rsidR="003A0754" w:rsidRDefault="003A0754">
      <w:r>
        <w:separator/>
      </w:r>
    </w:p>
  </w:footnote>
  <w:footnote w:type="continuationSeparator" w:id="0">
    <w:p w14:paraId="76BD5086" w14:textId="77777777" w:rsidR="003A0754" w:rsidRDefault="003A0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5208" w14:textId="77777777" w:rsidR="00D86A00" w:rsidRDefault="00D86A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F80F" w14:textId="77777777" w:rsidR="00D86A00" w:rsidRDefault="00D86A00">
    <w:pPr>
      <w:pStyle w:val="Header"/>
    </w:pPr>
  </w:p>
  <w:p w14:paraId="4A6C2380" w14:textId="77777777" w:rsidR="00D86A00" w:rsidRDefault="00D86A00">
    <w:pPr>
      <w:pStyle w:val="Header"/>
    </w:pPr>
  </w:p>
  <w:p w14:paraId="319ACD5A" w14:textId="77777777" w:rsidR="00D86A00" w:rsidRDefault="00D86A00">
    <w:pPr>
      <w:pStyle w:val="Header"/>
    </w:pPr>
  </w:p>
  <w:p w14:paraId="1AC4C619" w14:textId="77777777" w:rsidR="00D86A00" w:rsidRDefault="00D86A00">
    <w:pPr>
      <w:pStyle w:val="Header"/>
    </w:pPr>
  </w:p>
  <w:p w14:paraId="09F05CBD" w14:textId="77777777" w:rsidR="00D86A00" w:rsidRDefault="00D86A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2A817" w14:textId="77777777" w:rsidR="00D86A00" w:rsidRDefault="00D86A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223"/>
    <w:rsid w:val="003A0754"/>
    <w:rsid w:val="00D26223"/>
    <w:rsid w:val="00D86A00"/>
    <w:rsid w:val="00D87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34686"/>
  <w15:chartTrackingRefBased/>
  <w15:docId w15:val="{0D881E9C-B80B-408D-8280-720392088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465</Words>
  <Characters>2367</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33-1206</vt:lpstr>
    </vt:vector>
  </TitlesOfParts>
  <Company>LCS</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33-1206; Eminent domain</dc:title>
  <dc:subject>Eminent domain</dc:subject>
  <dc:creator>Arizona Legislative Council</dc:creator>
  <cp:keywords/>
  <dc:description>33_x001e_1206</dc:description>
  <cp:lastModifiedBy>dbupdate</cp:lastModifiedBy>
  <cp:revision>2</cp:revision>
  <cp:lastPrinted>1999-03-22T18:35:00Z</cp:lastPrinted>
  <dcterms:created xsi:type="dcterms:W3CDTF">2026-09-09T20:41:00Z</dcterms:created>
  <dcterms:modified xsi:type="dcterms:W3CDTF">2026-09-09T20:41:00Z</dcterms:modified>
</cp:coreProperties>
</file>