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28EE" w14:textId="77777777" w:rsidR="00C3084D" w:rsidRPr="00A4566F" w:rsidRDefault="00C3084D" w:rsidP="00C3084D">
      <w:pPr>
        <w:pStyle w:val="SEC06-17"/>
        <w:rPr>
          <w:rStyle w:val="SECHEAD"/>
          <w:rFonts w:ascii="Courier New" w:hAnsi="Courier New"/>
        </w:rPr>
      </w:pPr>
      <w:r w:rsidRPr="00A4566F">
        <w:rPr>
          <w:rFonts w:ascii="Courier New" w:hAnsi="Courier New"/>
          <w:vanish/>
        </w:rPr>
        <w:fldChar w:fldCharType="begin"/>
      </w:r>
      <w:r w:rsidRPr="00A4566F">
        <w:rPr>
          <w:rFonts w:ascii="Courier New" w:hAnsi="Courier New"/>
          <w:vanish/>
        </w:rPr>
        <w:instrText xml:space="preserve"> COMMENTS START_STATUTE \* MERGEFORMAT </w:instrText>
      </w:r>
      <w:r w:rsidRPr="00A4566F">
        <w:rPr>
          <w:rFonts w:ascii="Courier New" w:hAnsi="Courier New"/>
          <w:vanish/>
        </w:rPr>
        <w:fldChar w:fldCharType="separate"/>
      </w:r>
      <w:r w:rsidRPr="00A4566F">
        <w:rPr>
          <w:rFonts w:ascii="Courier New" w:hAnsi="Courier New"/>
          <w:vanish/>
        </w:rPr>
        <w:t>START_STATUTE</w:t>
      </w:r>
      <w:r w:rsidRPr="00A4566F">
        <w:rPr>
          <w:rFonts w:ascii="Courier New" w:hAnsi="Courier New"/>
          <w:vanish/>
        </w:rPr>
        <w:fldChar w:fldCharType="end"/>
      </w:r>
      <w:r w:rsidRPr="00A4566F">
        <w:rPr>
          <w:rStyle w:val="SNUM"/>
          <w:rFonts w:ascii="Courier New" w:hAnsi="Courier New"/>
        </w:rPr>
        <w:t>33-424.</w:t>
      </w:r>
      <w:r w:rsidRPr="00A4566F">
        <w:rPr>
          <w:rFonts w:ascii="Courier New" w:hAnsi="Courier New"/>
        </w:rPr>
        <w:t>  </w:t>
      </w:r>
      <w:r w:rsidRPr="00A4566F">
        <w:rPr>
          <w:rStyle w:val="SECHEAD"/>
          <w:rFonts w:ascii="Courier New" w:hAnsi="Courier New"/>
        </w:rPr>
        <w:t>Representation of legal requirement; enforcement; private action;</w:t>
      </w:r>
      <w:r w:rsidR="001C32E8" w:rsidRPr="00A4566F">
        <w:rPr>
          <w:rStyle w:val="SECHEAD"/>
          <w:rFonts w:ascii="Courier New" w:hAnsi="Courier New"/>
        </w:rPr>
        <w:t xml:space="preserve"> damages; violation;</w:t>
      </w:r>
      <w:r w:rsidRPr="00A4566F">
        <w:rPr>
          <w:rStyle w:val="SECHEAD"/>
          <w:rFonts w:ascii="Courier New" w:hAnsi="Courier New"/>
        </w:rPr>
        <w:t xml:space="preserve"> classification</w:t>
      </w:r>
    </w:p>
    <w:p w14:paraId="5F34DF44" w14:textId="77777777" w:rsidR="00C3084D" w:rsidRPr="00A4566F" w:rsidRDefault="00C3084D" w:rsidP="00C3084D">
      <w:pPr>
        <w:pStyle w:val="P06-00"/>
        <w:rPr>
          <w:rFonts w:ascii="Courier New" w:hAnsi="Courier New"/>
        </w:rPr>
      </w:pPr>
      <w:r w:rsidRPr="00A4566F">
        <w:rPr>
          <w:rFonts w:ascii="Courier New" w:hAnsi="Courier New"/>
        </w:rPr>
        <w:t>A.  It is unlawful for a third party provider offering a disclosur</w:t>
      </w:r>
      <w:r w:rsidR="00D25ACF" w:rsidRPr="00A4566F">
        <w:rPr>
          <w:rFonts w:ascii="Courier New" w:hAnsi="Courier New"/>
        </w:rPr>
        <w:t>e report pursuant to section 33</w:t>
      </w:r>
      <w:r w:rsidR="00D25ACF" w:rsidRPr="00A4566F">
        <w:rPr>
          <w:rFonts w:ascii="Courier New" w:hAnsi="Courier New"/>
        </w:rPr>
        <w:noBreakHyphen/>
      </w:r>
      <w:r w:rsidRPr="00A4566F">
        <w:rPr>
          <w:rFonts w:ascii="Courier New" w:hAnsi="Courier New"/>
        </w:rPr>
        <w:t>423 to represent in marketing materials, contracts or by any other means any of the following:</w:t>
      </w:r>
    </w:p>
    <w:p w14:paraId="0A66255F" w14:textId="77777777" w:rsidR="00C3084D" w:rsidRPr="00A4566F" w:rsidRDefault="00C3084D" w:rsidP="00C3084D">
      <w:pPr>
        <w:pStyle w:val="P06-00"/>
        <w:rPr>
          <w:rFonts w:ascii="Courier New" w:hAnsi="Courier New"/>
        </w:rPr>
      </w:pPr>
      <w:r w:rsidRPr="00A4566F">
        <w:rPr>
          <w:rFonts w:ascii="Courier New" w:hAnsi="Courier New"/>
        </w:rPr>
        <w:t>1.  That such a disclosure report is required by any law to be purchased.</w:t>
      </w:r>
    </w:p>
    <w:p w14:paraId="0BB4760C" w14:textId="77777777" w:rsidR="00C3084D" w:rsidRPr="00A4566F" w:rsidRDefault="00C3084D" w:rsidP="00C3084D">
      <w:pPr>
        <w:pStyle w:val="P06-00"/>
        <w:rPr>
          <w:rFonts w:ascii="Courier New" w:hAnsi="Courier New"/>
        </w:rPr>
      </w:pPr>
      <w:r w:rsidRPr="00A4566F">
        <w:rPr>
          <w:rFonts w:ascii="Courier New" w:hAnsi="Courier New"/>
        </w:rPr>
        <w:t>2.  That a buyer, a seller or a person licensed pursuant to title 32, chapter 20 who represents a buyer or seller is required to comply with section 33</w:t>
      </w:r>
      <w:r w:rsidR="00D25ACF" w:rsidRPr="00A4566F">
        <w:rPr>
          <w:rFonts w:ascii="Courier New" w:hAnsi="Courier New"/>
        </w:rPr>
        <w:noBreakHyphen/>
      </w:r>
      <w:r w:rsidRPr="00A4566F">
        <w:rPr>
          <w:rFonts w:ascii="Courier New" w:hAnsi="Courier New"/>
        </w:rPr>
        <w:t>423 by purchasing a third party disclosure report.</w:t>
      </w:r>
    </w:p>
    <w:p w14:paraId="2521573E" w14:textId="77777777" w:rsidR="00C3084D" w:rsidRPr="00A4566F" w:rsidRDefault="00C3084D" w:rsidP="00C3084D">
      <w:pPr>
        <w:pStyle w:val="P06-00"/>
        <w:rPr>
          <w:rFonts w:ascii="Courier New" w:hAnsi="Courier New"/>
        </w:rPr>
      </w:pPr>
      <w:r w:rsidRPr="00A4566F">
        <w:rPr>
          <w:rFonts w:ascii="Courier New" w:hAnsi="Courier New"/>
        </w:rPr>
        <w:t>3.  That the third party provider offers protection from liability for or provides information about property conditions that are not the subject of the third party provider report or that are not within the current ability of the third party provider to provide.</w:t>
      </w:r>
    </w:p>
    <w:p w14:paraId="0B1CB7CC" w14:textId="77777777" w:rsidR="00C3084D" w:rsidRPr="00A4566F" w:rsidRDefault="00C3084D" w:rsidP="00C3084D">
      <w:pPr>
        <w:pStyle w:val="P06-00"/>
        <w:rPr>
          <w:rFonts w:ascii="Courier New" w:hAnsi="Courier New"/>
        </w:rPr>
      </w:pPr>
      <w:r w:rsidRPr="00A4566F">
        <w:rPr>
          <w:rFonts w:ascii="Courier New" w:hAnsi="Courier New"/>
        </w:rPr>
        <w:t>B.  An act or practice in violation of this section or section 33</w:t>
      </w:r>
      <w:r w:rsidR="00D25ACF" w:rsidRPr="00A4566F">
        <w:rPr>
          <w:rFonts w:ascii="Courier New" w:hAnsi="Courier New"/>
        </w:rPr>
        <w:noBreakHyphen/>
      </w:r>
      <w:r w:rsidRPr="00A4566F">
        <w:rPr>
          <w:rFonts w:ascii="Courier New" w:hAnsi="Courier New"/>
        </w:rPr>
        <w:t>423, subsection B, paragraph 2 is subject to enforcement through private action and prosecution by the attorney general or by the county attorney of the county in which the real property is located.</w:t>
      </w:r>
    </w:p>
    <w:p w14:paraId="67C3D184" w14:textId="77777777" w:rsidR="00C3084D" w:rsidRPr="00A4566F" w:rsidRDefault="00C3084D" w:rsidP="00C3084D">
      <w:pPr>
        <w:pStyle w:val="P06-00"/>
        <w:rPr>
          <w:rFonts w:ascii="Courier New" w:hAnsi="Courier New"/>
        </w:rPr>
      </w:pPr>
      <w:r w:rsidRPr="00A4566F">
        <w:rPr>
          <w:rFonts w:ascii="Courier New" w:hAnsi="Courier New"/>
        </w:rPr>
        <w:t>C.  A person who receives marketing materials, contracts or other communication in violation of this section may bring an action pursuant to this section in any court of competent jurisdiction in the county in which the real property is located.</w:t>
      </w:r>
    </w:p>
    <w:p w14:paraId="5E49AEEF" w14:textId="77777777" w:rsidR="00C3084D" w:rsidRPr="00A4566F" w:rsidRDefault="00C3084D" w:rsidP="00C3084D">
      <w:pPr>
        <w:pStyle w:val="P06-00"/>
        <w:rPr>
          <w:rFonts w:ascii="Courier New" w:hAnsi="Courier New"/>
        </w:rPr>
      </w:pPr>
      <w:r w:rsidRPr="00A4566F">
        <w:rPr>
          <w:rFonts w:ascii="Courier New" w:hAnsi="Courier New"/>
        </w:rPr>
        <w:t>D.  </w:t>
      </w:r>
      <w:r w:rsidR="001C32E8" w:rsidRPr="00A4566F">
        <w:rPr>
          <w:rFonts w:ascii="Courier New" w:hAnsi="Courier New"/>
        </w:rPr>
        <w:t>In addition to any other remedies provided by law, a</w:t>
      </w:r>
      <w:r w:rsidRPr="00A4566F">
        <w:rPr>
          <w:rFonts w:ascii="Courier New" w:hAnsi="Courier New"/>
        </w:rPr>
        <w:t xml:space="preserve"> third party provider who offers a disclosur</w:t>
      </w:r>
      <w:r w:rsidR="00D25ACF" w:rsidRPr="00A4566F">
        <w:rPr>
          <w:rFonts w:ascii="Courier New" w:hAnsi="Courier New"/>
        </w:rPr>
        <w:t>e report pursuant to section 33</w:t>
      </w:r>
      <w:r w:rsidR="00D25ACF" w:rsidRPr="00A4566F">
        <w:rPr>
          <w:rFonts w:ascii="Courier New" w:hAnsi="Courier New"/>
        </w:rPr>
        <w:noBreakHyphen/>
      </w:r>
      <w:r w:rsidRPr="00A4566F">
        <w:rPr>
          <w:rFonts w:ascii="Courier New" w:hAnsi="Courier New"/>
        </w:rPr>
        <w:t>423 and who is found to have violated this section is liable to the party receiving the marketing materials, contracts or other communication for damages of not more than two thousand dollars per occurrence.  In any action brought pursuant to this section the prevailing party shall be awarded reasonable attorney fees and costs.</w:t>
      </w:r>
    </w:p>
    <w:p w14:paraId="4BC8FBF0" w14:textId="77777777" w:rsidR="00C3084D" w:rsidRPr="00A4566F" w:rsidRDefault="00C3084D" w:rsidP="00C3084D">
      <w:pPr>
        <w:pStyle w:val="P06-00"/>
        <w:rPr>
          <w:rFonts w:ascii="Courier New" w:hAnsi="Courier New"/>
        </w:rPr>
      </w:pPr>
      <w:r w:rsidRPr="00A4566F">
        <w:rPr>
          <w:rFonts w:ascii="Courier New" w:hAnsi="Courier New"/>
        </w:rPr>
        <w:t xml:space="preserve">E.  A </w:t>
      </w:r>
      <w:r w:rsidR="00D25ACF" w:rsidRPr="00A4566F">
        <w:rPr>
          <w:rFonts w:ascii="Courier New" w:hAnsi="Courier New"/>
        </w:rPr>
        <w:t>person who violates subsection A</w:t>
      </w:r>
      <w:r w:rsidRPr="00A4566F">
        <w:rPr>
          <w:rFonts w:ascii="Courier New" w:hAnsi="Courier New"/>
        </w:rPr>
        <w:t xml:space="preserve"> of this section is guilty of a class 1 misdemeanor. </w:t>
      </w:r>
      <w:r w:rsidRPr="00A4566F">
        <w:rPr>
          <w:rFonts w:ascii="Courier New" w:hAnsi="Courier New"/>
          <w:vanish/>
        </w:rPr>
        <w:fldChar w:fldCharType="begin"/>
      </w:r>
      <w:r w:rsidRPr="00A4566F">
        <w:rPr>
          <w:rFonts w:ascii="Courier New" w:hAnsi="Courier New"/>
          <w:vanish/>
        </w:rPr>
        <w:instrText xml:space="preserve"> COMMENTS END_STATUTE \* MERGEFORMAT </w:instrText>
      </w:r>
      <w:r w:rsidRPr="00A4566F">
        <w:rPr>
          <w:rFonts w:ascii="Courier New" w:hAnsi="Courier New"/>
          <w:vanish/>
        </w:rPr>
        <w:fldChar w:fldCharType="separate"/>
      </w:r>
      <w:r w:rsidRPr="00A4566F">
        <w:rPr>
          <w:rFonts w:ascii="Courier New" w:hAnsi="Courier New"/>
          <w:vanish/>
        </w:rPr>
        <w:t>END_STATUTE</w:t>
      </w:r>
      <w:r w:rsidRPr="00A4566F">
        <w:rPr>
          <w:rFonts w:ascii="Courier New" w:hAnsi="Courier New"/>
          <w:vanish/>
        </w:rPr>
        <w:fldChar w:fldCharType="end"/>
      </w:r>
    </w:p>
    <w:p w14:paraId="7875FC5A" w14:textId="77777777" w:rsidR="00C3084D" w:rsidRPr="00A4566F" w:rsidRDefault="00C3084D" w:rsidP="00C3084D">
      <w:pPr>
        <w:rPr>
          <w:rFonts w:ascii="Courier New" w:hAnsi="Courier New"/>
        </w:rPr>
      </w:pPr>
    </w:p>
    <w:sectPr w:rsidR="00C3084D" w:rsidRPr="00A4566F" w:rsidSect="00C3084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A145" w14:textId="77777777" w:rsidR="009172B7" w:rsidRDefault="009172B7">
      <w:r>
        <w:separator/>
      </w:r>
    </w:p>
  </w:endnote>
  <w:endnote w:type="continuationSeparator" w:id="0">
    <w:p w14:paraId="328680BB" w14:textId="77777777" w:rsidR="009172B7" w:rsidRDefault="0091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048D" w14:textId="77777777" w:rsidR="009172B7" w:rsidRDefault="009172B7">
      <w:r>
        <w:separator/>
      </w:r>
    </w:p>
  </w:footnote>
  <w:footnote w:type="continuationSeparator" w:id="0">
    <w:p w14:paraId="18AD39AD" w14:textId="77777777" w:rsidR="009172B7" w:rsidRDefault="00917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12517767">
    <w:abstractNumId w:val="1"/>
  </w:num>
  <w:num w:numId="2" w16cid:durableId="206457129">
    <w:abstractNumId w:val="1"/>
  </w:num>
  <w:num w:numId="3" w16cid:durableId="1756823890">
    <w:abstractNumId w:val="0"/>
  </w:num>
  <w:num w:numId="4" w16cid:durableId="130319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4D"/>
    <w:rsid w:val="001C32E8"/>
    <w:rsid w:val="009039BA"/>
    <w:rsid w:val="009172B7"/>
    <w:rsid w:val="00A4566F"/>
    <w:rsid w:val="00C3084D"/>
    <w:rsid w:val="00D25ACF"/>
    <w:rsid w:val="00D44FF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7D9C87"/>
  <w15:chartTrackingRefBased/>
  <w15:docId w15:val="{F3E9DB21-8914-4774-A059-0DF050C7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332</Words>
  <Characters>1684</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33-424; Representation of legal requirement; enforcement; private action; damages; violation; classification</dc:title>
  <dc:subject>Representation of legal requirement; enforcement; private action; damages; violation; classification</dc:subject>
  <dc:creator>Arizona Legislative Council</dc:creator>
  <cp:keywords/>
  <dc:description>0076.doc - 481R - 2007</dc:description>
  <cp:lastModifiedBy>dbupdate</cp:lastModifiedBy>
  <cp:revision>2</cp:revision>
  <cp:lastPrinted>1601-01-01T00:00:00Z</cp:lastPrinted>
  <dcterms:created xsi:type="dcterms:W3CDTF">2025-09-20T22:15:00Z</dcterms:created>
  <dcterms:modified xsi:type="dcterms:W3CDTF">2025-09-20T22:15:00Z</dcterms:modified>
</cp:coreProperties>
</file>