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2B13" w14:textId="77777777" w:rsidR="007D5A4A" w:rsidRPr="007D5A4A" w:rsidRDefault="007D5A4A">
      <w:pPr>
        <w:pStyle w:val="SEC06-18"/>
        <w:rPr>
          <w:rFonts w:ascii="Courier New" w:hAnsi="Courier New"/>
        </w:rPr>
      </w:pPr>
      <w:r w:rsidRPr="007D5A4A">
        <w:rPr>
          <w:rFonts w:ascii="Courier New" w:hAnsi="Courier New"/>
          <w:vanish/>
        </w:rPr>
        <w:fldChar w:fldCharType="begin"/>
      </w:r>
      <w:r w:rsidRPr="007D5A4A">
        <w:rPr>
          <w:rFonts w:ascii="Courier New" w:hAnsi="Courier New"/>
          <w:vanish/>
        </w:rPr>
        <w:instrText xml:space="preserve"> COMMENTS START_STATUTE \* MERGEFORMAT </w:instrText>
      </w:r>
      <w:r w:rsidRPr="007D5A4A">
        <w:rPr>
          <w:rFonts w:ascii="Courier New" w:hAnsi="Courier New"/>
          <w:vanish/>
        </w:rPr>
        <w:fldChar w:fldCharType="separate"/>
      </w:r>
      <w:proofErr w:type="spellStart"/>
      <w:r w:rsidRPr="007D5A4A">
        <w:rPr>
          <w:rFonts w:ascii="Courier New" w:hAnsi="Courier New"/>
          <w:vanish/>
        </w:rPr>
        <w:t>START_STATUTE</w:t>
      </w:r>
      <w:r w:rsidRPr="007D5A4A">
        <w:rPr>
          <w:rFonts w:ascii="Courier New" w:hAnsi="Courier New"/>
          <w:vanish/>
        </w:rPr>
        <w:fldChar w:fldCharType="end"/>
      </w:r>
      <w:r w:rsidRPr="007D5A4A">
        <w:rPr>
          <w:rStyle w:val="SNUM"/>
          <w:rFonts w:ascii="Courier New" w:hAnsi="Courier New"/>
        </w:rPr>
        <w:t>32</w:t>
      </w:r>
      <w:proofErr w:type="spellEnd"/>
      <w:r w:rsidRPr="007D5A4A">
        <w:rPr>
          <w:rStyle w:val="SNUM"/>
          <w:rFonts w:ascii="Courier New" w:hAnsi="Courier New"/>
        </w:rPr>
        <w:t>-2049</w:t>
      </w:r>
      <w:r w:rsidRPr="007D5A4A">
        <w:rPr>
          <w:rFonts w:ascii="Courier New" w:hAnsi="Courier New"/>
        </w:rPr>
        <w:t>.  </w:t>
      </w:r>
      <w:r w:rsidRPr="007D5A4A">
        <w:rPr>
          <w:rStyle w:val="SECHEAD"/>
          <w:rFonts w:ascii="Courier New" w:hAnsi="Courier New"/>
        </w:rPr>
        <w:t>Disclosure prohibition</w:t>
      </w:r>
    </w:p>
    <w:p w14:paraId="76CD557C" w14:textId="77777777" w:rsidR="007D5A4A" w:rsidRPr="007D5A4A" w:rsidRDefault="007D5A4A">
      <w:pPr>
        <w:pStyle w:val="P06-00"/>
        <w:rPr>
          <w:rFonts w:ascii="Courier New" w:hAnsi="Courier New"/>
        </w:rPr>
      </w:pPr>
      <w:r w:rsidRPr="007D5A4A">
        <w:rPr>
          <w:rFonts w:ascii="Courier New" w:hAnsi="Courier New"/>
        </w:rPr>
        <w:t>The board shall not disclose the identity of a person who provides information unless this information is essential to proceedings conducted pursuant to sections 32</w:t>
      </w:r>
      <w:r w:rsidRPr="007D5A4A">
        <w:rPr>
          <w:rFonts w:ascii="Courier New" w:hAnsi="Courier New"/>
        </w:rPr>
        <w:noBreakHyphen/>
        <w:t>2045 and 32</w:t>
      </w:r>
      <w:r w:rsidRPr="007D5A4A">
        <w:rPr>
          <w:rFonts w:ascii="Courier New" w:hAnsi="Courier New"/>
        </w:rPr>
        <w:noBreakHyphen/>
        <w:t xml:space="preserve">2046 or unless required by a court. </w:t>
      </w:r>
      <w:r w:rsidRPr="007D5A4A">
        <w:rPr>
          <w:rFonts w:ascii="Courier New" w:hAnsi="Courier New"/>
          <w:vanish/>
        </w:rPr>
        <w:fldChar w:fldCharType="begin"/>
      </w:r>
      <w:r w:rsidRPr="007D5A4A">
        <w:rPr>
          <w:rFonts w:ascii="Courier New" w:hAnsi="Courier New"/>
          <w:vanish/>
        </w:rPr>
        <w:instrText xml:space="preserve"> COMMENTS END_STATUTE \* MERGEFORMAT </w:instrText>
      </w:r>
      <w:r w:rsidRPr="007D5A4A">
        <w:rPr>
          <w:rFonts w:ascii="Courier New" w:hAnsi="Courier New"/>
          <w:vanish/>
        </w:rPr>
        <w:fldChar w:fldCharType="separate"/>
      </w:r>
      <w:proofErr w:type="spellStart"/>
      <w:r w:rsidRPr="007D5A4A">
        <w:rPr>
          <w:rFonts w:ascii="Courier New" w:hAnsi="Courier New"/>
          <w:vanish/>
        </w:rPr>
        <w:t>END_STATUTE</w:t>
      </w:r>
      <w:proofErr w:type="spellEnd"/>
      <w:r w:rsidRPr="007D5A4A">
        <w:rPr>
          <w:rFonts w:ascii="Courier New" w:hAnsi="Courier New"/>
          <w:vanish/>
        </w:rPr>
        <w:fldChar w:fldCharType="end"/>
      </w:r>
    </w:p>
    <w:p w14:paraId="3E55713B" w14:textId="77777777" w:rsidR="007D5A4A" w:rsidRPr="007D5A4A" w:rsidRDefault="007D5A4A">
      <w:pPr>
        <w:rPr>
          <w:rFonts w:ascii="Courier New" w:hAnsi="Courier New"/>
        </w:rPr>
      </w:pPr>
    </w:p>
    <w:sectPr w:rsidR="00000000" w:rsidRPr="007D5A4A">
      <w:pgSz w:w="12240" w:h="15840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9F40" w14:textId="77777777" w:rsidR="007D5A4A" w:rsidRDefault="007D5A4A">
      <w:r>
        <w:separator/>
      </w:r>
    </w:p>
  </w:endnote>
  <w:endnote w:type="continuationSeparator" w:id="0">
    <w:p w14:paraId="102AC7A4" w14:textId="77777777" w:rsidR="007D5A4A" w:rsidRDefault="007D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AF96" w14:textId="77777777" w:rsidR="007D5A4A" w:rsidRDefault="007D5A4A">
      <w:r>
        <w:separator/>
      </w:r>
    </w:p>
  </w:footnote>
  <w:footnote w:type="continuationSeparator" w:id="0">
    <w:p w14:paraId="6C018D6A" w14:textId="77777777" w:rsidR="007D5A4A" w:rsidRDefault="007D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9396092">
    <w:abstractNumId w:val="1"/>
  </w:num>
  <w:num w:numId="2" w16cid:durableId="1165779706">
    <w:abstractNumId w:val="1"/>
  </w:num>
  <w:num w:numId="3" w16cid:durableId="1355761903">
    <w:abstractNumId w:val="0"/>
  </w:num>
  <w:num w:numId="4" w16cid:durableId="12122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4A"/>
    <w:rsid w:val="007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8DB04"/>
  <w15:chartTrackingRefBased/>
  <w15:docId w15:val="{FC1E4DE5-D3B3-48C4-B6DD-848E4C98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52</Words>
  <Characters>302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32-2049; Disclosure prohibition</dc:title>
  <dc:subject>Disclosure prohibition</dc:subject>
  <dc:creator>Arizona Legislative Council</dc:creator>
  <cp:keywords/>
  <dc:description>END_STATUTE</dc:description>
  <cp:lastModifiedBy>dbupdate</cp:lastModifiedBy>
  <cp:revision>2</cp:revision>
  <cp:lastPrinted>2004-07-23T23:18:00Z</cp:lastPrinted>
  <dcterms:created xsi:type="dcterms:W3CDTF">2025-09-20T20:34:00Z</dcterms:created>
  <dcterms:modified xsi:type="dcterms:W3CDTF">2025-09-20T20:34:00Z</dcterms:modified>
</cp:coreProperties>
</file>