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C94D" w14:textId="77777777" w:rsidR="004C7CF0" w:rsidRPr="004C7CF0" w:rsidRDefault="004C7CF0">
      <w:pPr>
        <w:pStyle w:val="SEC06-21"/>
        <w:rPr>
          <w:rFonts w:ascii="Courier New" w:hAnsi="Courier New"/>
        </w:rPr>
      </w:pPr>
      <w:r w:rsidRPr="004C7CF0">
        <w:rPr>
          <w:rFonts w:ascii="Courier New" w:hAnsi="Courier New"/>
          <w:vanish/>
        </w:rPr>
        <w:fldChar w:fldCharType="begin"/>
      </w:r>
      <w:r w:rsidRPr="004C7CF0">
        <w:rPr>
          <w:rFonts w:ascii="Courier New" w:hAnsi="Courier New"/>
          <w:vanish/>
        </w:rPr>
        <w:instrText xml:space="preserve"> COMMENTS START_STATUTE \* MERGEFORMAT </w:instrText>
      </w:r>
      <w:r w:rsidRPr="004C7CF0">
        <w:rPr>
          <w:rFonts w:ascii="Courier New" w:hAnsi="Courier New"/>
          <w:vanish/>
        </w:rPr>
        <w:fldChar w:fldCharType="separate"/>
      </w:r>
      <w:r w:rsidRPr="004C7CF0">
        <w:rPr>
          <w:rFonts w:ascii="Courier New" w:hAnsi="Courier New"/>
          <w:vanish/>
        </w:rPr>
        <w:t>START_STATUTE</w:t>
      </w:r>
      <w:r w:rsidRPr="004C7CF0">
        <w:rPr>
          <w:rFonts w:ascii="Courier New" w:hAnsi="Courier New"/>
          <w:vanish/>
        </w:rPr>
        <w:fldChar w:fldCharType="end"/>
      </w:r>
      <w:r w:rsidRPr="004C7CF0">
        <w:rPr>
          <w:rStyle w:val="SNUM"/>
          <w:rFonts w:ascii="Courier New" w:hAnsi="Courier New"/>
        </w:rPr>
        <w:t>32-1451.01</w:t>
      </w:r>
      <w:r w:rsidRPr="004C7CF0">
        <w:rPr>
          <w:rFonts w:ascii="Courier New" w:hAnsi="Courier New"/>
        </w:rPr>
        <w:t>.  </w:t>
      </w:r>
      <w:r w:rsidRPr="004C7CF0">
        <w:rPr>
          <w:rStyle w:val="SECHEAD"/>
          <w:rFonts w:ascii="Courier New" w:hAnsi="Courier New"/>
        </w:rPr>
        <w:t>Right to examine and copy evidence; witnesses; documents; testimony; representation</w:t>
      </w:r>
    </w:p>
    <w:p w14:paraId="2EC86E5C" w14:textId="77777777" w:rsidR="004C7CF0" w:rsidRPr="004C7CF0" w:rsidRDefault="004C7CF0">
      <w:pPr>
        <w:pStyle w:val="P06-00"/>
        <w:rPr>
          <w:rFonts w:ascii="Courier New" w:hAnsi="Courier New"/>
        </w:rPr>
      </w:pPr>
      <w:r w:rsidRPr="004C7CF0">
        <w:rPr>
          <w:rFonts w:ascii="Courier New" w:hAnsi="Courier New"/>
        </w:rPr>
        <w:t>A.  In connection with the investigation by the board on its own motion, or as the result of information received pursuant to section 32</w:t>
      </w:r>
      <w:r w:rsidRPr="004C7CF0">
        <w:rPr>
          <w:rFonts w:ascii="Courier New" w:hAnsi="Courier New"/>
        </w:rPr>
        <w:noBreakHyphen/>
        <w:t>1451, subsection A, the board or its duly authorized agents or employees at all reasonable times may examine and copy any documents, reports, records or other physical evidence of the person it is investigating or that is in possession of any hospital, clinic, physician's office, laboratory, pharmacy, public or private agency, health care institution as defined in section 36</w:t>
      </w:r>
      <w:r w:rsidRPr="004C7CF0">
        <w:rPr>
          <w:rFonts w:ascii="Courier New" w:hAnsi="Courier New"/>
        </w:rPr>
        <w:noBreakHyphen/>
        <w:t>401 and health care provider and that relates to medical competence, unprofessional conduct or the mental or physical ability of a li</w:t>
      </w:r>
      <w:r w:rsidRPr="004C7CF0">
        <w:rPr>
          <w:rFonts w:ascii="Courier New" w:hAnsi="Courier New"/>
        </w:rPr>
        <w:t>censee to safely practice medicine.</w:t>
      </w:r>
    </w:p>
    <w:p w14:paraId="5A3E7BAA" w14:textId="77777777" w:rsidR="004C7CF0" w:rsidRPr="004C7CF0" w:rsidRDefault="004C7CF0">
      <w:pPr>
        <w:pStyle w:val="P06-00"/>
        <w:rPr>
          <w:rFonts w:ascii="Courier New" w:hAnsi="Courier New"/>
        </w:rPr>
      </w:pPr>
      <w:r w:rsidRPr="004C7CF0">
        <w:rPr>
          <w:rFonts w:ascii="Courier New" w:hAnsi="Courier New"/>
        </w:rPr>
        <w:t>B.  For the purpose of all investigations and proceedings conducted by the board:</w:t>
      </w:r>
    </w:p>
    <w:p w14:paraId="2A1B0419" w14:textId="77777777" w:rsidR="004C7CF0" w:rsidRPr="004C7CF0" w:rsidRDefault="004C7CF0">
      <w:pPr>
        <w:pStyle w:val="P06-00"/>
        <w:rPr>
          <w:rFonts w:ascii="Courier New" w:hAnsi="Courier New"/>
        </w:rPr>
      </w:pPr>
      <w:r w:rsidRPr="004C7CF0">
        <w:rPr>
          <w:rFonts w:ascii="Courier New" w:hAnsi="Courier New"/>
        </w:rPr>
        <w:t xml:space="preserve">1.  The board on its own initiative or on application of any person involved in the investigation may issue subpoenas to require the attendance and testimony of witnesses or to demand the production for examination or copying of documents or any other physical evidence that relates to medical competence, unprofessional conduct or the mental or physical ability of a licensee to safely practice medicine.  Within five days after a person is served with a subpoena that person may petition the board to revoke, </w:t>
      </w:r>
      <w:r w:rsidRPr="004C7CF0">
        <w:rPr>
          <w:rFonts w:ascii="Courier New" w:hAnsi="Courier New"/>
        </w:rPr>
        <w:t>limit or modify the subpoena.  The board shall do so if in its opinion the evidence required does not relate to unlawful practices covered by this chapter, is not relevant to the charge that is the subject matter of the hearing or investigation or does not describe with sufficient particularity the physical evidence whose production is required.  Any member of the board or any agent designated by the board may administer oaths or affirmations, examine witnesses and receive evidence.</w:t>
      </w:r>
    </w:p>
    <w:p w14:paraId="6978F6AA" w14:textId="77777777" w:rsidR="004C7CF0" w:rsidRPr="004C7CF0" w:rsidRDefault="004C7CF0">
      <w:pPr>
        <w:pStyle w:val="P06-00"/>
        <w:rPr>
          <w:rFonts w:ascii="Courier New" w:hAnsi="Courier New"/>
        </w:rPr>
      </w:pPr>
      <w:r w:rsidRPr="004C7CF0">
        <w:rPr>
          <w:rFonts w:ascii="Courier New" w:hAnsi="Courier New"/>
        </w:rPr>
        <w:t>2.  Any person appearing</w:t>
      </w:r>
      <w:r w:rsidRPr="004C7CF0">
        <w:rPr>
          <w:rFonts w:ascii="Courier New" w:hAnsi="Courier New"/>
        </w:rPr>
        <w:t xml:space="preserve"> before the board may be represented by counsel.</w:t>
      </w:r>
    </w:p>
    <w:p w14:paraId="609BD1D0" w14:textId="77777777" w:rsidR="004C7CF0" w:rsidRPr="004C7CF0" w:rsidRDefault="004C7CF0">
      <w:pPr>
        <w:pStyle w:val="P06-00"/>
        <w:rPr>
          <w:rFonts w:ascii="Courier New" w:hAnsi="Courier New"/>
        </w:rPr>
      </w:pPr>
      <w:r w:rsidRPr="004C7CF0">
        <w:rPr>
          <w:rFonts w:ascii="Courier New" w:hAnsi="Courier New"/>
        </w:rPr>
        <w:t>3.  On application by the board or by the person subpoenaed, the superior court may issue an order to either:</w:t>
      </w:r>
    </w:p>
    <w:p w14:paraId="54CD14A5" w14:textId="77777777" w:rsidR="004C7CF0" w:rsidRPr="004C7CF0" w:rsidRDefault="004C7CF0">
      <w:pPr>
        <w:pStyle w:val="P06-00"/>
        <w:rPr>
          <w:rFonts w:ascii="Courier New" w:hAnsi="Courier New"/>
        </w:rPr>
      </w:pPr>
      <w:r w:rsidRPr="004C7CF0">
        <w:rPr>
          <w:rFonts w:ascii="Courier New" w:hAnsi="Courier New"/>
        </w:rPr>
        <w:t xml:space="preserve">(a)  Require the subpoenaed person to appear before the board or the duly authorized agent to produce evidence relating to the matter under investigation. </w:t>
      </w:r>
    </w:p>
    <w:p w14:paraId="5A9DCFFD" w14:textId="77777777" w:rsidR="004C7CF0" w:rsidRPr="004C7CF0" w:rsidRDefault="004C7CF0">
      <w:pPr>
        <w:pStyle w:val="P06-00"/>
        <w:rPr>
          <w:rFonts w:ascii="Courier New" w:hAnsi="Courier New"/>
        </w:rPr>
      </w:pPr>
      <w:r w:rsidRPr="004C7CF0">
        <w:rPr>
          <w:rFonts w:ascii="Courier New" w:hAnsi="Courier New"/>
        </w:rPr>
        <w:t xml:space="preserve">(b)  Revoke, limit or modify the subpoena if in the court's opinion the evidence demanded does not relate to unlawful practices covered by this chapter, is not relevant to the charge which is the subject matter of the hearing or investigation or does not describe with sufficient particularity the evidence whose production is required.  </w:t>
      </w:r>
    </w:p>
    <w:p w14:paraId="7340F2C6" w14:textId="77777777" w:rsidR="004C7CF0" w:rsidRPr="004C7CF0" w:rsidRDefault="004C7CF0">
      <w:pPr>
        <w:pStyle w:val="P06-00"/>
        <w:rPr>
          <w:rFonts w:ascii="Courier New" w:hAnsi="Courier New"/>
        </w:rPr>
      </w:pPr>
      <w:r w:rsidRPr="004C7CF0">
        <w:rPr>
          <w:rFonts w:ascii="Courier New" w:hAnsi="Courier New"/>
        </w:rPr>
        <w:t xml:space="preserve">C.  Patient records, including clinical records, medical reports, laboratory statements and reports, any file, film, other report or oral statement relating to diagnostic findings or treatment of patients, any information from which a patient or the patient's family might be identified or any information received and records or reports kept by the board as a result of the investigation procedure outlined in this chapter are not available to the public.  </w:t>
      </w:r>
    </w:p>
    <w:p w14:paraId="1DAE9C47" w14:textId="77777777" w:rsidR="004C7CF0" w:rsidRPr="004C7CF0" w:rsidRDefault="004C7CF0">
      <w:pPr>
        <w:pStyle w:val="P06-00"/>
        <w:rPr>
          <w:rFonts w:ascii="Courier New" w:hAnsi="Courier New"/>
        </w:rPr>
      </w:pPr>
      <w:r w:rsidRPr="004C7CF0">
        <w:rPr>
          <w:rFonts w:ascii="Courier New" w:hAnsi="Courier New"/>
        </w:rPr>
        <w:t>D.  This section and any other law making communications between a physician and a physician's patient privileged does not apply to investigations or proceedings conducted pursuant to this chapter.  The board and its employees, agents and representatives shall keep in confidence the names of any patients whose records are reviewed during the course of investigations and proceedings pursuant to this chapter.</w:t>
      </w:r>
    </w:p>
    <w:p w14:paraId="4EAE1D7E" w14:textId="77777777" w:rsidR="004C7CF0" w:rsidRPr="004C7CF0" w:rsidRDefault="004C7CF0">
      <w:pPr>
        <w:pStyle w:val="P06-00"/>
        <w:rPr>
          <w:rFonts w:ascii="Courier New" w:hAnsi="Courier New"/>
        </w:rPr>
      </w:pPr>
      <w:r w:rsidRPr="004C7CF0">
        <w:rPr>
          <w:rFonts w:ascii="Courier New" w:hAnsi="Courier New"/>
        </w:rPr>
        <w:t>E.  Hospital records, medical staff records, medical staff review committee records and testimony concerning these records and proceedings related to the creation of these records are not available to the public, shall be kept confidential by the board and are subject to the same provisions concerning discovery and use in legal actions as are the original records in the possession and control of hospitals, their medical staffs and their medical staff review committees.  The board shall use such records and</w:t>
      </w:r>
      <w:r w:rsidRPr="004C7CF0">
        <w:rPr>
          <w:rFonts w:ascii="Courier New" w:hAnsi="Courier New"/>
        </w:rPr>
        <w:t xml:space="preserve"> testimony during the course of investigations and proceedings pursuant to this chapter.</w:t>
      </w:r>
    </w:p>
    <w:p w14:paraId="08AE527A" w14:textId="77777777" w:rsidR="004C7CF0" w:rsidRPr="004C7CF0" w:rsidRDefault="004C7CF0">
      <w:pPr>
        <w:pStyle w:val="P06-00"/>
        <w:ind w:right="18"/>
        <w:rPr>
          <w:rFonts w:ascii="Courier New" w:hAnsi="Courier New"/>
        </w:rPr>
      </w:pPr>
      <w:r w:rsidRPr="004C7CF0">
        <w:rPr>
          <w:rFonts w:ascii="Courier New" w:hAnsi="Courier New"/>
        </w:rPr>
        <w:t xml:space="preserve">F.  The court may find a person who does not comply with a subpoena issued pursuant to this section in contempt of court. </w:t>
      </w:r>
      <w:r w:rsidRPr="004C7CF0">
        <w:rPr>
          <w:rFonts w:ascii="Courier New" w:hAnsi="Courier New"/>
          <w:vanish/>
        </w:rPr>
        <w:fldChar w:fldCharType="begin"/>
      </w:r>
      <w:r w:rsidRPr="004C7CF0">
        <w:rPr>
          <w:rFonts w:ascii="Courier New" w:hAnsi="Courier New"/>
          <w:vanish/>
        </w:rPr>
        <w:instrText xml:space="preserve"> COMMENTS END_STATUTE \* MERGEFORMAT </w:instrText>
      </w:r>
      <w:r w:rsidRPr="004C7CF0">
        <w:rPr>
          <w:rFonts w:ascii="Courier New" w:hAnsi="Courier New"/>
          <w:vanish/>
        </w:rPr>
        <w:fldChar w:fldCharType="separate"/>
      </w:r>
      <w:r w:rsidRPr="004C7CF0">
        <w:rPr>
          <w:rFonts w:ascii="Courier New" w:hAnsi="Courier New"/>
          <w:vanish/>
        </w:rPr>
        <w:t>END_STATUTE</w:t>
      </w:r>
      <w:r w:rsidRPr="004C7CF0">
        <w:rPr>
          <w:rFonts w:ascii="Courier New" w:hAnsi="Courier New"/>
          <w:vanish/>
        </w:rPr>
        <w:fldChar w:fldCharType="end"/>
      </w:r>
    </w:p>
    <w:sectPr w:rsidR="00000000" w:rsidRPr="004C7CF0">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200C" w14:textId="77777777" w:rsidR="004C7CF0" w:rsidRDefault="004C7CF0">
      <w:r>
        <w:separator/>
      </w:r>
    </w:p>
  </w:endnote>
  <w:endnote w:type="continuationSeparator" w:id="0">
    <w:p w14:paraId="093C3810" w14:textId="77777777" w:rsidR="004C7CF0" w:rsidRDefault="004C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D4C9" w14:textId="77777777" w:rsidR="004C7CF0" w:rsidRDefault="004C7CF0">
      <w:r>
        <w:separator/>
      </w:r>
    </w:p>
  </w:footnote>
  <w:footnote w:type="continuationSeparator" w:id="0">
    <w:p w14:paraId="72BC302D" w14:textId="77777777" w:rsidR="004C7CF0" w:rsidRDefault="004C7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01906592">
    <w:abstractNumId w:val="1"/>
  </w:num>
  <w:num w:numId="2" w16cid:durableId="1146554646">
    <w:abstractNumId w:val="1"/>
  </w:num>
  <w:num w:numId="3" w16cid:durableId="912855606">
    <w:abstractNumId w:val="0"/>
  </w:num>
  <w:num w:numId="4" w16cid:durableId="143019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F0"/>
    <w:rsid w:val="004C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098BD"/>
  <w15:chartTrackingRefBased/>
  <w15:docId w15:val="{3EDC2995-AFA9-4417-9D21-2D3EA76B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669</Words>
  <Characters>3570</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32-1451.01; Right to examine and copy evidence; witnesses; documents; testimony; representation</dc:title>
  <dc:subject>Right to examine and copy evidence; witnesses; documents; testimony; representation</dc:subject>
  <dc:creator>Arizona Legislative Council</dc:creator>
  <cp:keywords/>
  <dc:description/>
  <cp:lastModifiedBy>dbupdate</cp:lastModifiedBy>
  <cp:revision>2</cp:revision>
  <cp:lastPrinted>1601-01-01T00:00:00Z</cp:lastPrinted>
  <dcterms:created xsi:type="dcterms:W3CDTF">2025-09-20T19:57:00Z</dcterms:created>
  <dcterms:modified xsi:type="dcterms:W3CDTF">2025-09-20T19:57:00Z</dcterms:modified>
</cp:coreProperties>
</file>