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1A99" w14:textId="77777777" w:rsidR="005E6587" w:rsidRPr="00CF0C9D" w:rsidRDefault="005E6587" w:rsidP="005E6587">
      <w:pPr>
        <w:pStyle w:val="SEC06-21"/>
        <w:rPr>
          <w:rFonts w:ascii="Courier New" w:hAnsi="Courier New" w:cs="Courier New"/>
        </w:rPr>
      </w:pPr>
      <w:r w:rsidRPr="00CF0C9D">
        <w:rPr>
          <w:rFonts w:ascii="Courier New" w:hAnsi="Courier New" w:cs="Courier New"/>
          <w:vanish/>
        </w:rPr>
        <w:fldChar w:fldCharType="begin"/>
      </w:r>
      <w:r w:rsidRPr="00CF0C9D">
        <w:rPr>
          <w:rFonts w:ascii="Courier New" w:hAnsi="Courier New" w:cs="Courier New"/>
          <w:vanish/>
        </w:rPr>
        <w:instrText xml:space="preserve"> COMMENTS START_STATUTE \* MERGEFORMAT </w:instrText>
      </w:r>
      <w:r w:rsidRPr="00CF0C9D">
        <w:rPr>
          <w:rFonts w:ascii="Courier New" w:hAnsi="Courier New" w:cs="Courier New"/>
          <w:vanish/>
        </w:rPr>
        <w:fldChar w:fldCharType="separate"/>
      </w:r>
      <w:r w:rsidRPr="00CF0C9D">
        <w:rPr>
          <w:rFonts w:ascii="Courier New" w:hAnsi="Courier New" w:cs="Courier New"/>
          <w:vanish/>
        </w:rPr>
        <w:t>START_STATUTE</w:t>
      </w:r>
      <w:r w:rsidRPr="00CF0C9D">
        <w:rPr>
          <w:rFonts w:ascii="Courier New" w:hAnsi="Courier New" w:cs="Courier New"/>
          <w:vanish/>
        </w:rPr>
        <w:fldChar w:fldCharType="end"/>
      </w:r>
      <w:r w:rsidRPr="00CF0C9D">
        <w:rPr>
          <w:rStyle w:val="SNUM"/>
          <w:rFonts w:ascii="Courier New" w:hAnsi="Courier New" w:cs="Courier New"/>
        </w:rPr>
        <w:t>32-1124.01.</w:t>
      </w:r>
      <w:r w:rsidRPr="00CF0C9D">
        <w:rPr>
          <w:rFonts w:ascii="Courier New" w:hAnsi="Courier New" w:cs="Courier New"/>
        </w:rPr>
        <w:t>  </w:t>
      </w:r>
      <w:r w:rsidRPr="00CF0C9D">
        <w:rPr>
          <w:rStyle w:val="SECHEAD"/>
          <w:rFonts w:ascii="Courier New" w:hAnsi="Courier New" w:cs="Courier New"/>
        </w:rPr>
        <w:t>Confidentiality of licensee's or license applicant's personal identifying information; exception</w:t>
      </w:r>
    </w:p>
    <w:p w14:paraId="2AFD093E" w14:textId="77777777" w:rsidR="005E6587" w:rsidRPr="00CF0C9D" w:rsidRDefault="005E6587" w:rsidP="005E6587">
      <w:pPr>
        <w:pStyle w:val="P06-00"/>
        <w:rPr>
          <w:rFonts w:ascii="Courier New" w:hAnsi="Courier New" w:cs="Courier New"/>
        </w:rPr>
      </w:pPr>
      <w:r w:rsidRPr="00CF0C9D">
        <w:rPr>
          <w:rFonts w:ascii="Courier New" w:hAnsi="Courier New" w:cs="Courier New"/>
        </w:rPr>
        <w:t>A.  Notwithstanding any other law and except as provided in subsection C of this section, the registrar may not release to or make available for inspection by any person any of the following:</w:t>
      </w:r>
    </w:p>
    <w:p w14:paraId="48586910" w14:textId="77777777" w:rsidR="005E6587" w:rsidRPr="00CF0C9D" w:rsidRDefault="005E6587" w:rsidP="005E6587">
      <w:pPr>
        <w:pStyle w:val="P06-00"/>
        <w:rPr>
          <w:rFonts w:ascii="Courier New" w:hAnsi="Courier New" w:cs="Courier New"/>
        </w:rPr>
      </w:pPr>
      <w:r w:rsidRPr="00CF0C9D">
        <w:rPr>
          <w:rFonts w:ascii="Courier New" w:hAnsi="Courier New" w:cs="Courier New"/>
        </w:rPr>
        <w:t>1.  A licensee's or license applicant's residential address or residential telephone number, unless the registrar determines that disclosure serves the interests of justice and is in the public interest.</w:t>
      </w:r>
    </w:p>
    <w:p w14:paraId="02C366FA" w14:textId="77777777" w:rsidR="005E6587" w:rsidRPr="00CF0C9D" w:rsidRDefault="005E6587" w:rsidP="005E6587">
      <w:pPr>
        <w:pStyle w:val="P06-00"/>
        <w:rPr>
          <w:rFonts w:ascii="Courier New" w:hAnsi="Courier New" w:cs="Courier New"/>
        </w:rPr>
      </w:pPr>
      <w:r w:rsidRPr="00CF0C9D">
        <w:rPr>
          <w:rFonts w:ascii="Courier New" w:hAnsi="Courier New" w:cs="Courier New"/>
        </w:rPr>
        <w:t>2.  A lice</w:t>
      </w:r>
      <w:r w:rsidR="00BB097A" w:rsidRPr="00CF0C9D">
        <w:rPr>
          <w:rFonts w:ascii="Courier New" w:hAnsi="Courier New" w:cs="Courier New"/>
        </w:rPr>
        <w:t>nsee's or license applicant's e</w:t>
      </w:r>
      <w:r w:rsidR="00BB097A" w:rsidRPr="00CF0C9D">
        <w:rPr>
          <w:rFonts w:ascii="Courier New" w:hAnsi="Courier New" w:cs="Courier New"/>
        </w:rPr>
        <w:noBreakHyphen/>
      </w:r>
      <w:r w:rsidRPr="00CF0C9D">
        <w:rPr>
          <w:rFonts w:ascii="Courier New" w:hAnsi="Courier New" w:cs="Courier New"/>
        </w:rPr>
        <w:t>mail address, other than to a court or a governme</w:t>
      </w:r>
      <w:r w:rsidR="00BB097A" w:rsidRPr="00CF0C9D">
        <w:rPr>
          <w:rFonts w:ascii="Courier New" w:hAnsi="Courier New" w:cs="Courier New"/>
        </w:rPr>
        <w:t>ntal agency that will use the e</w:t>
      </w:r>
      <w:r w:rsidR="00BB097A" w:rsidRPr="00CF0C9D">
        <w:rPr>
          <w:rFonts w:ascii="Courier New" w:hAnsi="Courier New" w:cs="Courier New"/>
        </w:rPr>
        <w:noBreakHyphen/>
      </w:r>
      <w:r w:rsidRPr="00CF0C9D">
        <w:rPr>
          <w:rFonts w:ascii="Courier New" w:hAnsi="Courier New" w:cs="Courier New"/>
        </w:rPr>
        <w:t>mail address for a legitimate court or governmental purpose.</w:t>
      </w:r>
    </w:p>
    <w:p w14:paraId="1D524855" w14:textId="77777777" w:rsidR="005E6587" w:rsidRPr="00CF0C9D" w:rsidRDefault="005E6587" w:rsidP="005E6587">
      <w:pPr>
        <w:pStyle w:val="P06-00"/>
        <w:rPr>
          <w:rFonts w:ascii="Courier New" w:hAnsi="Courier New" w:cs="Courier New"/>
        </w:rPr>
      </w:pPr>
      <w:r w:rsidRPr="00CF0C9D">
        <w:rPr>
          <w:rFonts w:ascii="Courier New" w:hAnsi="Courier New" w:cs="Courier New"/>
        </w:rPr>
        <w:t>3.  A licensee's or license applicant's social security number, other than to a court or a governmental agency that will use the social security number for a legitimate governmental purpose.</w:t>
      </w:r>
    </w:p>
    <w:p w14:paraId="78ADB19B" w14:textId="77777777" w:rsidR="00BB097A" w:rsidRPr="00CF0C9D" w:rsidRDefault="005E6587" w:rsidP="00BB097A">
      <w:pPr>
        <w:pStyle w:val="P06-00"/>
        <w:rPr>
          <w:rFonts w:ascii="Courier New" w:hAnsi="Courier New" w:cs="Courier New"/>
        </w:rPr>
      </w:pPr>
      <w:r w:rsidRPr="00CF0C9D">
        <w:rPr>
          <w:rFonts w:ascii="Courier New" w:hAnsi="Courier New" w:cs="Courier New"/>
        </w:rPr>
        <w:t>B.  The residential address, e-mail address and residential telephone number of a licensee whose license is placed on inactive status are confidential unless the registrar determines that disclosure of this information serves the interests of justice and is in the public interest.</w:t>
      </w:r>
    </w:p>
    <w:p w14:paraId="3A837827" w14:textId="77777777" w:rsidR="005E6587" w:rsidRPr="00CF0C9D" w:rsidRDefault="005E6587" w:rsidP="00BB097A">
      <w:pPr>
        <w:pStyle w:val="P06-00"/>
        <w:rPr>
          <w:rFonts w:ascii="Courier New" w:hAnsi="Courier New" w:cs="Courier New"/>
        </w:rPr>
      </w:pPr>
      <w:r w:rsidRPr="00CF0C9D">
        <w:rPr>
          <w:rFonts w:ascii="Courier New" w:hAnsi="Courier New" w:cs="Courier New"/>
        </w:rPr>
        <w:t xml:space="preserve">C.  Notwithstanding subsections A and B of this section, the registrar may disclose the residential address or residential telephone number of a licensee or license applicant if the residential address or residential telephone number is designated as the business address or business telephone number. </w:t>
      </w:r>
      <w:r w:rsidRPr="00CF0C9D">
        <w:rPr>
          <w:rFonts w:ascii="Courier New" w:hAnsi="Courier New" w:cs="Courier New"/>
          <w:vanish/>
        </w:rPr>
        <w:fldChar w:fldCharType="begin"/>
      </w:r>
      <w:r w:rsidRPr="00CF0C9D">
        <w:rPr>
          <w:rFonts w:ascii="Courier New" w:hAnsi="Courier New" w:cs="Courier New"/>
          <w:vanish/>
        </w:rPr>
        <w:instrText xml:space="preserve"> COMMENTS END_STATUTE \* MERGEFORMAT </w:instrText>
      </w:r>
      <w:r w:rsidRPr="00CF0C9D">
        <w:rPr>
          <w:rFonts w:ascii="Courier New" w:hAnsi="Courier New" w:cs="Courier New"/>
          <w:vanish/>
        </w:rPr>
        <w:fldChar w:fldCharType="separate"/>
      </w:r>
      <w:r w:rsidRPr="00CF0C9D">
        <w:rPr>
          <w:rFonts w:ascii="Courier New" w:hAnsi="Courier New" w:cs="Courier New"/>
          <w:vanish/>
        </w:rPr>
        <w:t>END_STATUTE</w:t>
      </w:r>
      <w:r w:rsidRPr="00CF0C9D">
        <w:rPr>
          <w:rFonts w:ascii="Courier New" w:hAnsi="Courier New" w:cs="Courier New"/>
          <w:vanish/>
        </w:rPr>
        <w:fldChar w:fldCharType="end"/>
      </w:r>
    </w:p>
    <w:sectPr w:rsidR="005E6587" w:rsidRPr="00CF0C9D" w:rsidSect="005E6587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B834" w14:textId="77777777" w:rsidR="005E6587" w:rsidRDefault="005E6587">
      <w:r>
        <w:separator/>
      </w:r>
    </w:p>
  </w:endnote>
  <w:endnote w:type="continuationSeparator" w:id="0">
    <w:p w14:paraId="54A7D63A" w14:textId="77777777" w:rsidR="005E6587" w:rsidRDefault="005E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8EC" w14:textId="77777777" w:rsidR="005E6587" w:rsidRDefault="005E6587">
      <w:r>
        <w:separator/>
      </w:r>
    </w:p>
  </w:footnote>
  <w:footnote w:type="continuationSeparator" w:id="0">
    <w:p w14:paraId="4A06D35F" w14:textId="77777777" w:rsidR="005E6587" w:rsidRDefault="005E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2823339">
    <w:abstractNumId w:val="1"/>
  </w:num>
  <w:num w:numId="2" w16cid:durableId="1997147218">
    <w:abstractNumId w:val="1"/>
  </w:num>
  <w:num w:numId="3" w16cid:durableId="485706406">
    <w:abstractNumId w:val="0"/>
  </w:num>
  <w:num w:numId="4" w16cid:durableId="180191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87"/>
    <w:rsid w:val="005E6587"/>
    <w:rsid w:val="00BB097A"/>
    <w:rsid w:val="00CF0C9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58C8A"/>
  <w15:chartTrackingRefBased/>
  <w15:docId w15:val="{BF98D589-FE74-4328-AEBC-68D8E4A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5E6587"/>
    <w:rPr>
      <w:rFonts w:ascii="Letter-Gothic-Drafting" w:hAnsi="Letter-Gothic-Drafting"/>
      <w:b/>
      <w:snapToGrid w:val="0"/>
    </w:rPr>
  </w:style>
  <w:style w:type="paragraph" w:styleId="BalloonText">
    <w:name w:val="Balloon Text"/>
    <w:basedOn w:val="Normal"/>
    <w:link w:val="BalloonTextChar"/>
    <w:rsid w:val="00BB09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097A"/>
    <w:rPr>
      <w:rFonts w:ascii="Segoe UI" w:hAnsi="Segoe UI" w:cs="Segoe UI"/>
      <w:b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236</Words>
  <Characters>1336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32-1124.01; Confidentiality of licensee's or license applicant's personal identifying information; exception</dc:title>
  <dc:subject>Confidentiality of licensee's or license applicant's personal identifying information; exception</dc:subject>
  <dc:creator>Arizona Legislative Council</dc:creator>
  <cp:keywords/>
  <dc:description>0159.docx - 531R - 2017</dc:description>
  <cp:lastModifiedBy>dbupdate</cp:lastModifiedBy>
  <cp:revision>2</cp:revision>
  <cp:lastPrinted>2017-08-04T15:44:00Z</cp:lastPrinted>
  <dcterms:created xsi:type="dcterms:W3CDTF">2025-09-20T19:26:00Z</dcterms:created>
  <dcterms:modified xsi:type="dcterms:W3CDTF">2025-09-20T19:26:00Z</dcterms:modified>
</cp:coreProperties>
</file>